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bookmarkStart w:id="0" w:name="_GoBack"/>
      <w:bookmarkEnd w:id="0"/>
      <w:r>
        <w:rPr>
          <w:b/>
          <w:bCs/>
          <w:noProof/>
          <w:sz w:val="32"/>
          <w:szCs w:val="32"/>
          <w:rtl/>
          <w:lang w:eastAsia="zh-CN"/>
        </w:rPr>
        <mc:AlternateContent>
          <mc:Choice Requires="wps">
            <w:drawing>
              <wp:anchor distT="0" distB="0" distL="114300" distR="114300" simplePos="0" relativeHeight="251657216" behindDoc="0" locked="0" layoutInCell="1" allowOverlap="1" wp14:anchorId="050695A2" wp14:editId="68A70D2A">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646882" w:rsidRDefault="00E5641B" w:rsidP="0035619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2012-5</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695A2"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" filled="f" stroked="f">
                <v:textbox>
                  <w:txbxContent>
                    <w:p w:rsidR="00E5641B" w:rsidRPr="00646882" w:rsidRDefault="00E5641B" w:rsidP="0035619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2012-5</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192" behindDoc="0" locked="0" layoutInCell="1" allowOverlap="1" wp14:anchorId="6BB0EFA1" wp14:editId="7DE5D87D">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646882" w:rsidRDefault="00E5641B"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الجوانب الاقتصادية لإدارة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EFA1" id="Text Box 2" o:spid="_x0000_s1027" type="#_x0000_t202" style="position:absolute;left:0;text-align:left;margin-left:29.7pt;margin-top:340.85pt;width:441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C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P+aIQK3AgAA&#10;wQUAAA4AAAAAAAAAAAAAAAAALgIAAGRycy9lMm9Eb2MueG1sUEsBAi0AFAAGAAgAAAAhAFqw2Cve&#10;AAAACgEAAA8AAAAAAAAAAAAAAAAAEQUAAGRycy9kb3ducmV2LnhtbFBLBQYAAAAABAAEAPMAAAAc&#10;BgAAAAA=&#10;" filled="f" stroked="f">
                <v:textbox>
                  <w:txbxContent>
                    <w:p w:rsidR="00E5641B" w:rsidRPr="00646882" w:rsidRDefault="00E5641B"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الجوانب الاقتصادية لإدارة الطيف</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240" behindDoc="0" locked="0" layoutInCell="1" allowOverlap="1" wp14:anchorId="75AF2DEA" wp14:editId="5C81699C">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41B" w:rsidRPr="00646882" w:rsidRDefault="00E5641B" w:rsidP="00356191">
                            <w:pPr>
                              <w:spacing w:line="168" w:lineRule="auto"/>
                              <w:ind w:right="-126"/>
                              <w:jc w:val="right"/>
                              <w:rPr>
                                <w:rFonts w:ascii="Tahoma" w:hAnsi="Tahoma"/>
                                <w:b/>
                                <w:bCs/>
                                <w:color w:val="008000"/>
                                <w:sz w:val="36"/>
                                <w:szCs w:val="56"/>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E5641B" w:rsidRPr="005F01A2" w:rsidRDefault="00E5641B"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2DEA" id="Text Box 1"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E5641B" w:rsidRPr="00646882" w:rsidRDefault="00E5641B" w:rsidP="00356191">
                      <w:pPr>
                        <w:spacing w:line="168" w:lineRule="auto"/>
                        <w:ind w:right="-126"/>
                        <w:jc w:val="right"/>
                        <w:rPr>
                          <w:rFonts w:ascii="Tahoma" w:hAnsi="Tahoma"/>
                          <w:b/>
                          <w:bCs/>
                          <w:color w:val="008000"/>
                          <w:sz w:val="36"/>
                          <w:szCs w:val="56"/>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E5641B" w:rsidRPr="005F01A2" w:rsidRDefault="00E5641B"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5087" w:rsidRPr="00D85087" w:rsidRDefault="00D85087" w:rsidP="00D85087">
      <w:pPr>
        <w:spacing w:before="0"/>
        <w:rPr>
          <w:spacing w:val="-2"/>
          <w:sz w:val="21"/>
          <w:szCs w:val="28"/>
          <w:lang w:val="ru-RU"/>
        </w:rPr>
      </w:pPr>
    </w:p>
    <w:p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rsidR="00D85087" w:rsidRPr="00D85087" w:rsidRDefault="00D85087" w:rsidP="006618A4">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الملحق</w:t>
      </w:r>
      <w:r w:rsidR="006618A4">
        <w:rPr>
          <w:rFonts w:hint="eastAsia"/>
          <w:spacing w:val="-2"/>
          <w:sz w:val="20"/>
          <w:szCs w:val="26"/>
          <w:rtl/>
          <w:lang w:bidi="ar-EG"/>
        </w:rPr>
        <w:t> </w:t>
      </w:r>
      <w:r w:rsidRPr="00D85087">
        <w:rPr>
          <w:spacing w:val="-2"/>
          <w:sz w:val="20"/>
          <w:szCs w:val="26"/>
          <w:lang w:bidi="ar-EG"/>
        </w:rPr>
        <w:t>1</w:t>
      </w:r>
      <w:r w:rsidRPr="00D85087">
        <w:rPr>
          <w:rFonts w:hint="cs"/>
          <w:spacing w:val="-2"/>
          <w:sz w:val="20"/>
          <w:szCs w:val="26"/>
          <w:rtl/>
          <w:lang w:bidi="ar-EG"/>
        </w:rPr>
        <w:t xml:space="preserve"> بالقرار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D85087"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DE246B">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rsidTr="00DE246B">
        <w:trPr>
          <w:jc w:val="center"/>
        </w:trPr>
        <w:tc>
          <w:tcPr>
            <w:tcW w:w="1294" w:type="dxa"/>
            <w:tcBorders>
              <w:left w:val="single" w:sz="12" w:space="0" w:color="000080"/>
            </w:tcBorders>
          </w:tcPr>
          <w:p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5046A6">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D85087">
              <w:rPr>
                <w:rFonts w:hint="cs"/>
                <w:sz w:val="20"/>
                <w:szCs w:val="26"/>
                <w:rtl/>
                <w:lang w:val="ru-RU"/>
              </w:rPr>
              <w:t xml:space="preserve">الخدمة المتنقلة وخدمة </w:t>
            </w:r>
            <w:r w:rsidR="005046A6">
              <w:rPr>
                <w:rFonts w:hint="cs"/>
                <w:sz w:val="20"/>
                <w:szCs w:val="26"/>
                <w:rtl/>
              </w:rPr>
              <w:t>الاستدلال</w:t>
            </w:r>
            <w:r w:rsidRPr="00D85087">
              <w:rPr>
                <w:rFonts w:hint="cs"/>
                <w:sz w:val="20"/>
                <w:szCs w:val="26"/>
                <w:rtl/>
                <w:lang w:val="ru-RU"/>
              </w:rPr>
              <w:t xml:space="preserve"> الراديوي وخدمة الهواة والخدمات الساتلية ذات الصلة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rsidTr="00DE246B">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rsidTr="00356191">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rsidR="00D85087" w:rsidRPr="00356191" w:rsidRDefault="00D85087" w:rsidP="00D85087">
            <w:pPr>
              <w:tabs>
                <w:tab w:val="left" w:pos="1206"/>
              </w:tabs>
              <w:spacing w:before="60" w:after="60" w:line="220" w:lineRule="exact"/>
              <w:rPr>
                <w:b/>
                <w:bCs/>
                <w:color w:val="000080"/>
                <w:sz w:val="20"/>
                <w:szCs w:val="26"/>
                <w:lang w:val="ru-RU"/>
              </w:rPr>
            </w:pPr>
            <w:r w:rsidRPr="00356191">
              <w:rPr>
                <w:b/>
                <w:bCs/>
                <w:color w:val="000080"/>
                <w:sz w:val="20"/>
                <w:szCs w:val="26"/>
              </w:rPr>
              <w:t>SM</w:t>
            </w:r>
            <w:r w:rsidRPr="00356191">
              <w:rPr>
                <w:rFonts w:hint="cs"/>
                <w:b/>
                <w:bCs/>
                <w:color w:val="000080"/>
                <w:sz w:val="20"/>
                <w:szCs w:val="26"/>
                <w:rtl/>
              </w:rPr>
              <w:tab/>
            </w:r>
            <w:r w:rsidRPr="00356191">
              <w:rPr>
                <w:rFonts w:hint="cs"/>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DE246B">
        <w:trPr>
          <w:trHeight w:val="720"/>
          <w:jc w:val="center"/>
        </w:trPr>
        <w:tc>
          <w:tcPr>
            <w:tcW w:w="9163" w:type="dxa"/>
          </w:tcPr>
          <w:p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rsidR="00D85087" w:rsidRPr="00D85087" w:rsidRDefault="00D85087" w:rsidP="005046A6">
      <w:pPr>
        <w:spacing w:before="240"/>
        <w:ind w:right="539"/>
        <w:jc w:val="right"/>
        <w:rPr>
          <w:sz w:val="21"/>
          <w:szCs w:val="28"/>
          <w:rtl/>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046A6">
        <w:rPr>
          <w:sz w:val="21"/>
          <w:szCs w:val="28"/>
        </w:rPr>
        <w:t>2018</w:t>
      </w:r>
    </w:p>
    <w:p w:rsidR="00D85087" w:rsidRPr="00D85087" w:rsidRDefault="00D85087" w:rsidP="005046A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5046A6">
        <w:rPr>
          <w:sz w:val="23"/>
          <w:szCs w:val="22"/>
        </w:rPr>
        <w:t>2018</w:t>
      </w:r>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rsidR="00D85087" w:rsidRPr="00422D17" w:rsidRDefault="00D85087" w:rsidP="004908F1">
      <w:pPr>
        <w:pStyle w:val="RecNo"/>
        <w:rPr>
          <w:rtl/>
          <w:lang w:bidi="ar-EG"/>
        </w:rPr>
      </w:pPr>
      <w:r>
        <w:rPr>
          <w:rFonts w:hint="cs"/>
          <w:rtl/>
        </w:rPr>
        <w:lastRenderedPageBreak/>
        <w:t>التقرير</w:t>
      </w:r>
      <w:r w:rsidRPr="00422D17">
        <w:rPr>
          <w:rFonts w:hint="cs"/>
          <w:rtl/>
        </w:rPr>
        <w:t xml:space="preserve">  </w:t>
      </w:r>
      <w:r w:rsidRPr="00422D17">
        <w:t>ITU-R  </w:t>
      </w:r>
      <w:r w:rsidR="00356191">
        <w:t>SM</w:t>
      </w:r>
      <w:r w:rsidRPr="00422D17">
        <w:t>.</w:t>
      </w:r>
      <w:r w:rsidR="00356191">
        <w:t>2012-5</w:t>
      </w:r>
    </w:p>
    <w:p w:rsidR="00D85087" w:rsidRPr="005E066B" w:rsidRDefault="00356191" w:rsidP="00356191">
      <w:pPr>
        <w:pStyle w:val="Rectitle"/>
        <w:rPr>
          <w:rFonts w:hint="eastAsia"/>
          <w:rtl/>
        </w:rPr>
      </w:pPr>
      <w:r w:rsidRPr="00356191">
        <w:rPr>
          <w:rFonts w:hint="cs"/>
          <w:rtl/>
          <w:lang w:bidi="ar-EG"/>
        </w:rPr>
        <w:t>الجوانب الاقتصادية لإدارة الطيف</w:t>
      </w:r>
    </w:p>
    <w:p w:rsidR="00D85087" w:rsidRPr="00B16E8C" w:rsidRDefault="00356191" w:rsidP="00356191">
      <w:pPr>
        <w:pStyle w:val="Date"/>
      </w:pPr>
      <w:r>
        <w:rPr>
          <w:rFonts w:hint="cs"/>
          <w:rtl/>
        </w:rPr>
        <w:t> </w:t>
      </w:r>
      <w:r w:rsidR="00D85087">
        <w:t>(</w:t>
      </w:r>
      <w:r>
        <w:t>2016-2014-2010-2004-2000-1997</w:t>
      </w:r>
      <w:r w:rsidR="00D85087">
        <w:t>)</w:t>
      </w:r>
    </w:p>
    <w:p w:rsidR="002979AE" w:rsidRDefault="002979AE" w:rsidP="002979AE">
      <w:pPr>
        <w:jc w:val="center"/>
        <w:rPr>
          <w:b/>
          <w:bCs/>
        </w:rPr>
      </w:pPr>
      <w:r>
        <w:rPr>
          <w:b/>
          <w:bCs/>
          <w:rtl/>
        </w:rPr>
        <w:t>جدول المحتويات</w:t>
      </w:r>
    </w:p>
    <w:p w:rsidR="002979AE" w:rsidRDefault="002979AE" w:rsidP="002979AE">
      <w:pPr>
        <w:jc w:val="right"/>
        <w:rPr>
          <w:i/>
          <w:iCs/>
        </w:rPr>
      </w:pPr>
      <w:r>
        <w:rPr>
          <w:i/>
          <w:iCs/>
          <w:rtl/>
        </w:rPr>
        <w:t>الصفحة</w:t>
      </w:r>
    </w:p>
    <w:p w:rsidR="005046A6" w:rsidRDefault="007A7811" w:rsidP="007C589C">
      <w:pPr>
        <w:pStyle w:val="TOC1"/>
        <w:tabs>
          <w:tab w:val="clear" w:pos="9639"/>
          <w:tab w:val="right" w:pos="9497"/>
        </w:tabs>
        <w:rPr>
          <w:rFonts w:asciiTheme="minorHAnsi" w:eastAsiaTheme="minorEastAsia" w:hAnsiTheme="minorHAnsi" w:cstheme="minorBidi"/>
          <w:noProof/>
          <w:szCs w:val="22"/>
          <w:rtl/>
          <w:lang w:eastAsia="zh-CN"/>
        </w:rPr>
      </w:pPr>
      <w:r>
        <w:rPr>
          <w:rtl/>
        </w:rPr>
        <w:fldChar w:fldCharType="begin"/>
      </w:r>
      <w:r>
        <w:rPr>
          <w:rtl/>
        </w:rPr>
        <w:instrText xml:space="preserve"> </w:instrText>
      </w:r>
      <w:r>
        <w:instrText>TOC</w:instrText>
      </w:r>
      <w:r>
        <w:rPr>
          <w:rtl/>
        </w:rPr>
        <w:instrText xml:space="preserve"> \</w:instrText>
      </w:r>
      <w:r>
        <w:instrText>h \z \t "Heading 1,1,Heading 2,2,Heading 3,3,Annex No,1,Annex title,1,Chapter No,1,Chapter title,1</w:instrText>
      </w:r>
      <w:r>
        <w:rPr>
          <w:rtl/>
        </w:rPr>
        <w:instrText xml:space="preserve">" </w:instrText>
      </w:r>
      <w:r>
        <w:rPr>
          <w:rtl/>
        </w:rPr>
        <w:fldChar w:fldCharType="separate"/>
      </w:r>
      <w:hyperlink w:anchor="_Toc513205344" w:history="1">
        <w:r w:rsidR="005046A6" w:rsidRPr="003F3D2D">
          <w:rPr>
            <w:rStyle w:val="Hyperlink"/>
            <w:rFonts w:eastAsiaTheme="majorEastAsia" w:hint="cs"/>
            <w:noProof/>
            <w:rtl/>
          </w:rPr>
          <w:t>مجال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التطبيق</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Toc513205344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sidR="00E5641B">
          <w:rPr>
            <w:rFonts w:cs="Times New Roman"/>
            <w:noProof/>
            <w:webHidden/>
            <w:szCs w:val="22"/>
            <w:rtl/>
          </w:rPr>
          <w:t>9</w:t>
        </w:r>
        <w:r w:rsidR="005046A6" w:rsidRPr="005046A6">
          <w:rPr>
            <w:rFonts w:cs="Times New Roman"/>
            <w:noProof/>
            <w:webHidden/>
            <w:szCs w:val="22"/>
            <w:rtl/>
          </w:rPr>
          <w:fldChar w:fldCharType="end"/>
        </w:r>
      </w:hyperlink>
    </w:p>
    <w:p w:rsidR="005046A6" w:rsidRDefault="00E5641B" w:rsidP="007C589C">
      <w:pPr>
        <w:pStyle w:val="TOC1"/>
        <w:rPr>
          <w:rFonts w:asciiTheme="minorHAnsi" w:eastAsiaTheme="minorEastAsia" w:hAnsiTheme="minorHAnsi" w:cstheme="minorBidi"/>
          <w:noProof/>
          <w:szCs w:val="22"/>
          <w:rtl/>
          <w:lang w:eastAsia="zh-CN"/>
        </w:rPr>
      </w:pPr>
      <w:hyperlink w:anchor="_Toc513205345" w:history="1">
        <w:r w:rsidR="005046A6" w:rsidRPr="003F3D2D">
          <w:rPr>
            <w:rStyle w:val="Hyperlink"/>
            <w:rFonts w:eastAsiaTheme="majorEastAsia" w:hint="cs"/>
            <w:noProof/>
            <w:rtl/>
            <w:lang w:bidi="ar-SY"/>
          </w:rPr>
          <w:t>الفصـل</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1</w:t>
        </w:r>
      </w:hyperlink>
      <w:r w:rsidR="005046A6" w:rsidRPr="005046A6">
        <w:rPr>
          <w:rFonts w:eastAsiaTheme="majorEastAsia" w:hint="cs"/>
          <w:noProof/>
          <w:rtl/>
        </w:rPr>
        <w:t xml:space="preserve"> - </w:t>
      </w:r>
      <w:hyperlink w:anchor="_Toc513205346" w:history="1">
        <w:r w:rsidR="005046A6" w:rsidRPr="003F3D2D">
          <w:rPr>
            <w:rStyle w:val="Hyperlink"/>
            <w:rFonts w:eastAsiaTheme="majorEastAsia" w:hint="cs"/>
            <w:noProof/>
            <w:rtl/>
            <w:lang w:bidi="ar-SY"/>
          </w:rPr>
          <w:t>مدخل</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إلى</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الاعتبارات</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الاقتصادية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Toc513205346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47" w:history="1">
        <w:r w:rsidR="005046A6" w:rsidRPr="003F3D2D">
          <w:rPr>
            <w:rStyle w:val="Hyperlink"/>
            <w:rFonts w:eastAsiaTheme="majorEastAsia"/>
            <w:noProof/>
          </w:rPr>
          <w:t>1.1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الحاجة</w:t>
        </w:r>
        <w:r w:rsidR="005046A6" w:rsidRPr="003F3D2D">
          <w:rPr>
            <w:rStyle w:val="Hyperlink"/>
            <w:rFonts w:eastAsiaTheme="majorEastAsia"/>
            <w:noProof/>
            <w:rtl/>
          </w:rPr>
          <w:t xml:space="preserve"> </w:t>
        </w:r>
        <w:r w:rsidR="005046A6" w:rsidRPr="003F3D2D">
          <w:rPr>
            <w:rStyle w:val="Hyperlink"/>
            <w:rFonts w:eastAsiaTheme="majorEastAsia" w:hint="cs"/>
            <w:noProof/>
            <w:rtl/>
          </w:rPr>
          <w:t>إلى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نهج</w:t>
        </w:r>
        <w:r w:rsidR="005046A6" w:rsidRPr="003F3D2D">
          <w:rPr>
            <w:rStyle w:val="Hyperlink"/>
            <w:rFonts w:eastAsiaTheme="majorEastAsia"/>
            <w:noProof/>
            <w:rtl/>
          </w:rPr>
          <w:t xml:space="preserve"> </w:t>
        </w:r>
        <w:r w:rsidR="005046A6" w:rsidRPr="003F3D2D">
          <w:rPr>
            <w:rStyle w:val="Hyperlink"/>
            <w:rFonts w:eastAsiaTheme="majorEastAsia" w:hint="cs"/>
            <w:noProof/>
            <w:rtl/>
          </w:rPr>
          <w:t>اقتصادي</w:t>
        </w:r>
        <w:r w:rsidR="005046A6" w:rsidRPr="003F3D2D">
          <w:rPr>
            <w:rStyle w:val="Hyperlink"/>
            <w:rFonts w:eastAsiaTheme="majorEastAsia"/>
            <w:noProof/>
            <w:rtl/>
          </w:rPr>
          <w:t xml:space="preserve"> </w:t>
        </w:r>
        <w:r w:rsidR="005046A6" w:rsidRPr="003F3D2D">
          <w:rPr>
            <w:rStyle w:val="Hyperlink"/>
            <w:rFonts w:eastAsiaTheme="majorEastAsia" w:hint="cs"/>
            <w:noProof/>
            <w:rtl/>
          </w:rPr>
          <w:t>لإدارة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Toc513205347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48" w:history="1">
        <w:r w:rsidR="005046A6" w:rsidRPr="003F3D2D">
          <w:rPr>
            <w:rStyle w:val="Hyperlink"/>
            <w:rFonts w:eastAsiaTheme="majorEastAsia"/>
            <w:noProof/>
            <w:lang w:val="fr-LU"/>
          </w:rPr>
          <w:t>2.1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متطلبات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Toc513205348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49" w:history="1">
        <w:r w:rsidR="005046A6" w:rsidRPr="003F3D2D">
          <w:rPr>
            <w:rStyle w:val="Hyperlink"/>
            <w:rFonts w:eastAsiaTheme="majorEastAsia"/>
            <w:noProof/>
            <w:lang w:val="fr-LU"/>
          </w:rPr>
          <w:t>3.1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الأهداف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والغايات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Toc513205349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0" w:history="1">
        <w:r w:rsidR="005046A6" w:rsidRPr="003F3D2D">
          <w:rPr>
            <w:rStyle w:val="Hyperlink"/>
            <w:rFonts w:eastAsiaTheme="majorEastAsia"/>
            <w:noProof/>
            <w:lang w:val="fr-LU"/>
          </w:rPr>
          <w:t>1.3.1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قوانين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الاتصالات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الراديوية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1" w:history="1">
        <w:r w:rsidR="005046A6" w:rsidRPr="003F3D2D">
          <w:rPr>
            <w:rStyle w:val="Hyperlink"/>
            <w:rFonts w:eastAsiaTheme="majorEastAsia"/>
            <w:noProof/>
            <w:lang w:val="fr-LU"/>
          </w:rPr>
          <w:t>2.3.1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جداول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التوزيع</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52" w:history="1">
        <w:r w:rsidR="005046A6" w:rsidRPr="003F3D2D">
          <w:rPr>
            <w:rStyle w:val="Hyperlink"/>
            <w:rFonts w:eastAsiaTheme="majorEastAsia"/>
            <w:noProof/>
            <w:lang w:val="fr-LU"/>
          </w:rPr>
          <w:t>4.1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البنية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والتنسيق</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53" w:history="1">
        <w:r w:rsidR="005046A6" w:rsidRPr="003F3D2D">
          <w:rPr>
            <w:rStyle w:val="Hyperlink"/>
            <w:rFonts w:eastAsiaTheme="majorEastAsia"/>
            <w:noProof/>
            <w:lang w:val="fr-LU"/>
          </w:rPr>
          <w:t>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المسؤوليات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الوظيفية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4" w:history="1">
        <w:r w:rsidR="005046A6" w:rsidRPr="003F3D2D">
          <w:rPr>
            <w:rStyle w:val="Hyperlink"/>
            <w:rFonts w:eastAsiaTheme="majorEastAsia"/>
            <w:noProof/>
            <w:lang w:val="fr-LU"/>
          </w:rPr>
          <w:t>1.5.1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سياسة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والتخطيط</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للطيف</w:t>
        </w:r>
        <w:r w:rsidR="005046A6" w:rsidRPr="003F3D2D">
          <w:rPr>
            <w:rStyle w:val="Hyperlink"/>
            <w:rFonts w:eastAsiaTheme="majorEastAsia"/>
            <w:noProof/>
            <w:rtl/>
            <w:lang w:val="fr-LU"/>
          </w:rPr>
          <w:t>/</w:t>
        </w:r>
        <w:r w:rsidR="005046A6" w:rsidRPr="003F3D2D">
          <w:rPr>
            <w:rStyle w:val="Hyperlink"/>
            <w:rFonts w:eastAsiaTheme="majorEastAsia" w:hint="cs"/>
            <w:noProof/>
            <w:rtl/>
            <w:lang w:val="fr-LU"/>
          </w:rPr>
          <w:t>توزيعه</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5" w:history="1">
        <w:r w:rsidR="005046A6" w:rsidRPr="003F3D2D">
          <w:rPr>
            <w:rStyle w:val="Hyperlink"/>
            <w:rFonts w:eastAsiaTheme="majorEastAsia"/>
            <w:noProof/>
            <w:lang w:val="fr-LU"/>
          </w:rPr>
          <w:t>2.5.1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تخصيص</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الترددات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وترخيصها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6" w:history="1">
        <w:r w:rsidR="005046A6" w:rsidRPr="003F3D2D">
          <w:rPr>
            <w:rStyle w:val="Hyperlink"/>
            <w:rFonts w:eastAsiaTheme="majorEastAsia"/>
            <w:noProof/>
            <w:lang w:val="fr-LU"/>
          </w:rPr>
          <w:t>3.5.1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التعاون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الدولي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7" w:history="1">
        <w:r w:rsidR="005046A6" w:rsidRPr="003F3D2D">
          <w:rPr>
            <w:rStyle w:val="Hyperlink"/>
            <w:rFonts w:eastAsiaTheme="majorEastAsia"/>
            <w:noProof/>
            <w:lang w:val="fr-LU"/>
          </w:rPr>
          <w:t>4.5.1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الاتصال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والتشاور</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8" w:history="1">
        <w:r w:rsidR="005046A6" w:rsidRPr="003F3D2D">
          <w:rPr>
            <w:rStyle w:val="Hyperlink"/>
            <w:rFonts w:eastAsiaTheme="majorEastAsia"/>
            <w:noProof/>
            <w:lang w:val="fr-LU"/>
          </w:rPr>
          <w:t>5.5.1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الدعم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ميدان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هندسة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59" w:history="1">
        <w:r w:rsidR="005046A6" w:rsidRPr="003F3D2D">
          <w:rPr>
            <w:rStyle w:val="Hyperlink"/>
            <w:rFonts w:eastAsiaTheme="majorEastAsia"/>
            <w:noProof/>
            <w:lang w:val="fr-LU"/>
          </w:rPr>
          <w:t>6.5.1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الدعم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الحاسوبي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Toc513205359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60" w:history="1">
        <w:r w:rsidR="005046A6" w:rsidRPr="003F3D2D">
          <w:rPr>
            <w:rStyle w:val="Hyperlink"/>
            <w:rFonts w:eastAsiaTheme="majorEastAsia"/>
            <w:noProof/>
          </w:rPr>
          <w:t>6.1</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أداء</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وظائف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w:t>
        </w:r>
        <w:r w:rsidR="005046A6" w:rsidRPr="005046A6">
          <w:rPr>
            <w:rFonts w:cs="Times New Roman"/>
            <w:noProof/>
            <w:webHidden/>
            <w:szCs w:val="22"/>
            <w:rtl/>
          </w:rPr>
          <w:fldChar w:fldCharType="end"/>
        </w:r>
      </w:hyperlink>
    </w:p>
    <w:p w:rsidR="005046A6" w:rsidRDefault="00E5641B" w:rsidP="007C589C">
      <w:pPr>
        <w:pStyle w:val="TOC1"/>
        <w:rPr>
          <w:rFonts w:asciiTheme="minorHAnsi" w:eastAsiaTheme="minorEastAsia" w:hAnsiTheme="minorHAnsi" w:cstheme="minorBidi"/>
          <w:noProof/>
          <w:szCs w:val="22"/>
          <w:rtl/>
          <w:lang w:eastAsia="zh-CN"/>
        </w:rPr>
      </w:pPr>
      <w:hyperlink w:anchor="_Toc513205361" w:history="1">
        <w:r w:rsidR="005046A6" w:rsidRPr="003F3D2D">
          <w:rPr>
            <w:rStyle w:val="Hyperlink"/>
            <w:rFonts w:eastAsiaTheme="majorEastAsia" w:hint="cs"/>
            <w:noProof/>
            <w:rtl/>
            <w:lang w:bidi="ar-SY"/>
          </w:rPr>
          <w:t>الفصـل</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2</w:t>
        </w:r>
      </w:hyperlink>
      <w:r w:rsidR="005046A6" w:rsidRPr="005046A6">
        <w:rPr>
          <w:rFonts w:eastAsiaTheme="majorEastAsia" w:hint="cs"/>
          <w:noProof/>
          <w:rtl/>
        </w:rPr>
        <w:t xml:space="preserve"> - </w:t>
      </w:r>
      <w:hyperlink w:anchor="_Toc513205362" w:history="1">
        <w:r w:rsidR="005046A6" w:rsidRPr="003F3D2D">
          <w:rPr>
            <w:rStyle w:val="Hyperlink"/>
            <w:rFonts w:eastAsiaTheme="majorEastAsia" w:hint="cs"/>
            <w:noProof/>
            <w:rtl/>
            <w:lang w:bidi="ar-SY"/>
          </w:rPr>
          <w:t>استراتيجيات</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آليات</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تمويل</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w:t>
        </w:r>
        <w:r w:rsidR="005046A6" w:rsidRPr="005046A6">
          <w:rPr>
            <w:rFonts w:cs="Times New Roman"/>
            <w:noProof/>
            <w:webHidden/>
            <w:szCs w:val="22"/>
            <w:rtl/>
          </w:rPr>
          <w:fldChar w:fldCharType="end"/>
        </w:r>
      </w:hyperlink>
    </w:p>
    <w:p w:rsidR="005046A6" w:rsidRDefault="00E5641B" w:rsidP="007C589C">
      <w:pPr>
        <w:pStyle w:val="TOC2"/>
        <w:tabs>
          <w:tab w:val="clear" w:pos="1701"/>
        </w:tabs>
        <w:rPr>
          <w:rFonts w:asciiTheme="minorHAnsi" w:eastAsiaTheme="minorEastAsia" w:hAnsiTheme="minorHAnsi" w:cstheme="minorBidi"/>
          <w:noProof/>
          <w:szCs w:val="22"/>
          <w:rtl/>
          <w:lang w:eastAsia="zh-CN"/>
        </w:rPr>
      </w:pPr>
      <w:hyperlink w:anchor="_Toc513205363" w:history="1">
        <w:r w:rsidR="005046A6" w:rsidRPr="003F3D2D">
          <w:rPr>
            <w:rStyle w:val="Hyperlink"/>
            <w:rFonts w:eastAsiaTheme="majorEastAsia"/>
            <w:noProof/>
            <w:lang w:val="fr-LU"/>
          </w:rPr>
          <w:t>1.2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خلفية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64" w:history="1">
        <w:r w:rsidR="005046A6" w:rsidRPr="003F3D2D">
          <w:rPr>
            <w:rStyle w:val="Hyperlink"/>
            <w:rFonts w:eastAsiaTheme="majorEastAsia"/>
            <w:noProof/>
            <w:lang w:val="fr-LU"/>
          </w:rPr>
          <w:t>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المبادئ</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الأساسية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لتمويل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65" w:history="1">
        <w:r w:rsidR="005046A6" w:rsidRPr="003F3D2D">
          <w:rPr>
            <w:rStyle w:val="Hyperlink"/>
            <w:rFonts w:eastAsiaTheme="majorEastAsia"/>
            <w:noProof/>
            <w:lang w:val="fr-LU"/>
          </w:rPr>
          <w:t>1.2.2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المبادئ</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القانونية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66" w:history="1">
        <w:r w:rsidR="005046A6" w:rsidRPr="003F3D2D">
          <w:rPr>
            <w:rStyle w:val="Hyperlink"/>
            <w:rFonts w:eastAsiaTheme="majorEastAsia"/>
            <w:noProof/>
            <w:lang w:val="fr-LU"/>
          </w:rPr>
          <w:t>2.2.2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المبادئ</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67" w:history="1">
        <w:r w:rsidR="005046A6" w:rsidRPr="003F3D2D">
          <w:rPr>
            <w:rStyle w:val="Hyperlink"/>
            <w:rFonts w:eastAsiaTheme="majorEastAsia"/>
            <w:noProof/>
            <w:lang w:val="fr-LU"/>
          </w:rPr>
          <w:t>3.2.2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bidi="ar-EG"/>
          </w:rPr>
          <w:t>ال</w:t>
        </w:r>
        <w:r w:rsidR="005046A6" w:rsidRPr="003F3D2D">
          <w:rPr>
            <w:rStyle w:val="Hyperlink"/>
            <w:rFonts w:eastAsiaTheme="majorEastAsia" w:hint="cs"/>
            <w:noProof/>
            <w:rtl/>
            <w:lang w:val="fr-LU"/>
          </w:rPr>
          <w:t>مبادئ</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الواقعية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68" w:history="1">
        <w:r w:rsidR="005046A6" w:rsidRPr="003F3D2D">
          <w:rPr>
            <w:rStyle w:val="Hyperlink"/>
            <w:rFonts w:eastAsiaTheme="majorEastAsia"/>
            <w:noProof/>
            <w:lang w:val="fr-LU"/>
          </w:rPr>
          <w:t>4.2.2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النُهج</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المتبعة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لدى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الإدارات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المختلفة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69" w:history="1">
        <w:r w:rsidR="005046A6" w:rsidRPr="003F3D2D">
          <w:rPr>
            <w:rStyle w:val="Hyperlink"/>
            <w:rFonts w:eastAsiaTheme="majorEastAsia"/>
            <w:noProof/>
            <w:lang w:val="fr-LU"/>
          </w:rPr>
          <w:t>5.2.2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مزايا</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هذه</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النهج</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وعيوبها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Toc513205369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70" w:history="1">
        <w:r w:rsidR="005046A6" w:rsidRPr="003F3D2D">
          <w:rPr>
            <w:rStyle w:val="Hyperlink"/>
            <w:rFonts w:eastAsiaTheme="majorEastAsia"/>
            <w:noProof/>
          </w:rPr>
          <w:t>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النُهج</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المستعملة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لتشجيع</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كفاءة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1" w:history="1">
        <w:r w:rsidR="005046A6" w:rsidRPr="003F3D2D">
          <w:rPr>
            <w:rStyle w:val="Hyperlink"/>
            <w:rFonts w:eastAsiaTheme="majorEastAsia"/>
            <w:noProof/>
          </w:rPr>
          <w:t>1.3.2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طرائق</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snapToGrid w:val="0"/>
            <w:rtl/>
          </w:rPr>
          <w:t>تخصيص</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2" w:history="1">
        <w:r w:rsidR="005046A6" w:rsidRPr="003F3D2D">
          <w:rPr>
            <w:rStyle w:val="Hyperlink"/>
            <w:rFonts w:eastAsiaTheme="majorEastAsia"/>
            <w:noProof/>
          </w:rPr>
          <w:t>2.3.2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حقوق</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snapToGrid w:val="0"/>
            <w:rtl/>
          </w:rPr>
          <w:t>استعمال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المرنة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والقابلة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للنقل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3" w:history="1">
        <w:r w:rsidR="005046A6" w:rsidRPr="003F3D2D">
          <w:rPr>
            <w:rStyle w:val="Hyperlink"/>
            <w:rFonts w:eastAsiaTheme="majorEastAsia"/>
            <w:noProof/>
          </w:rPr>
          <w:t>3.3.2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مزايا</w:t>
        </w:r>
        <w:r w:rsidR="005046A6" w:rsidRPr="003F3D2D">
          <w:rPr>
            <w:rStyle w:val="Hyperlink"/>
            <w:rFonts w:eastAsiaTheme="majorEastAsia"/>
            <w:noProof/>
            <w:rtl/>
          </w:rPr>
          <w:t xml:space="preserve"> </w:t>
        </w:r>
        <w:r w:rsidR="005046A6" w:rsidRPr="003F3D2D">
          <w:rPr>
            <w:rStyle w:val="Hyperlink"/>
            <w:rFonts w:eastAsiaTheme="majorEastAsia" w:hint="cs"/>
            <w:noProof/>
            <w:rtl/>
          </w:rPr>
          <w:t>وعيوب</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المزادات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وحقوق</w:t>
        </w:r>
        <w:r w:rsidR="005046A6" w:rsidRPr="003F3D2D">
          <w:rPr>
            <w:rStyle w:val="Hyperlink"/>
            <w:rFonts w:eastAsiaTheme="majorEastAsia"/>
            <w:noProof/>
            <w:rtl/>
          </w:rPr>
          <w:t xml:space="preserve"> </w:t>
        </w:r>
        <w:r w:rsidR="005046A6" w:rsidRPr="003F3D2D">
          <w:rPr>
            <w:rStyle w:val="Hyperlink"/>
            <w:rFonts w:eastAsiaTheme="majorEastAsia" w:hint="cs"/>
            <w:noProof/>
            <w:rtl/>
          </w:rPr>
          <w:t>استعمال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القابلة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للنقل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4" w:history="1">
        <w:r w:rsidR="005046A6" w:rsidRPr="003F3D2D">
          <w:rPr>
            <w:rStyle w:val="Hyperlink"/>
            <w:rFonts w:eastAsiaTheme="majorEastAsia"/>
            <w:noProof/>
          </w:rPr>
          <w:t>4.3.2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الترخيص</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5" w:history="1">
        <w:r w:rsidR="005046A6" w:rsidRPr="003F3D2D">
          <w:rPr>
            <w:rStyle w:val="Hyperlink"/>
            <w:rFonts w:eastAsiaTheme="majorEastAsia"/>
            <w:noProof/>
            <w:snapToGrid w:val="0"/>
          </w:rPr>
          <w:t>5.3.2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مزايا</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نُهج</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الرسوم</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وعيوبها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24</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76" w:history="1">
        <w:r w:rsidR="005046A6" w:rsidRPr="003F3D2D">
          <w:rPr>
            <w:rStyle w:val="Hyperlink"/>
            <w:rFonts w:eastAsiaTheme="majorEastAsia"/>
            <w:noProof/>
            <w:snapToGrid w:val="0"/>
          </w:rPr>
          <w:t>4.2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العوامل</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التي</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تؤثر</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على</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النُهج</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الاقتصادية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المختلفة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7" w:history="1">
        <w:r w:rsidR="005046A6" w:rsidRPr="003F3D2D">
          <w:rPr>
            <w:rStyle w:val="Hyperlink"/>
            <w:rFonts w:eastAsiaTheme="majorEastAsia"/>
            <w:noProof/>
            <w:snapToGrid w:val="0"/>
          </w:rPr>
          <w:t>1.4.2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المزادات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8" w:history="1">
        <w:r w:rsidR="005046A6" w:rsidRPr="003F3D2D">
          <w:rPr>
            <w:rStyle w:val="Hyperlink"/>
            <w:rFonts w:eastAsiaTheme="majorEastAsia"/>
            <w:noProof/>
          </w:rPr>
          <w:t>2.4.2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حقوق</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الملكية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القابلة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للنقل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79" w:history="1">
        <w:r w:rsidR="005046A6" w:rsidRPr="003F3D2D">
          <w:rPr>
            <w:rStyle w:val="Hyperlink"/>
            <w:rFonts w:eastAsiaTheme="majorEastAsia"/>
            <w:noProof/>
          </w:rPr>
          <w:t>3.4.2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الرخص</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Toc513205379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28</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80" w:history="1">
        <w:r w:rsidR="005046A6" w:rsidRPr="003F3D2D">
          <w:rPr>
            <w:rStyle w:val="Hyperlink"/>
            <w:rFonts w:eastAsiaTheme="majorEastAsia"/>
            <w:noProof/>
          </w:rPr>
          <w:t>5.2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إدارة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التغيير</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تمويل</w:t>
        </w:r>
        <w:r w:rsidR="005046A6" w:rsidRPr="003F3D2D">
          <w:rPr>
            <w:rStyle w:val="Hyperlink"/>
            <w:rFonts w:eastAsiaTheme="majorEastAsia"/>
            <w:noProof/>
            <w:rtl/>
          </w:rPr>
          <w:t xml:space="preserve"> </w:t>
        </w:r>
        <w:r w:rsidR="005046A6" w:rsidRPr="003F3D2D">
          <w:rPr>
            <w:rStyle w:val="Hyperlink"/>
            <w:rFonts w:eastAsiaTheme="majorEastAsia" w:hint="cs"/>
            <w:noProof/>
            <w:rtl/>
          </w:rPr>
          <w:t>إدارة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81" w:history="1">
        <w:r w:rsidR="005046A6" w:rsidRPr="003F3D2D">
          <w:rPr>
            <w:rStyle w:val="Hyperlink"/>
            <w:rFonts w:eastAsiaTheme="majorEastAsia"/>
            <w:noProof/>
          </w:rPr>
          <w:t>1.5.2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الاعتبارات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القانونية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82" w:history="1">
        <w:r w:rsidR="005046A6" w:rsidRPr="003F3D2D">
          <w:rPr>
            <w:rStyle w:val="Hyperlink"/>
            <w:rFonts w:eastAsiaTheme="majorEastAsia"/>
            <w:noProof/>
          </w:rPr>
          <w:t>2.5.2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الالتزامات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الدولية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83" w:history="1">
        <w:r w:rsidR="005046A6" w:rsidRPr="003F3D2D">
          <w:rPr>
            <w:rStyle w:val="Hyperlink"/>
            <w:rFonts w:eastAsiaTheme="majorEastAsia"/>
            <w:noProof/>
          </w:rPr>
          <w:t>3.5.2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الآثار</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المتصلة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بالتمويل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29</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84" w:history="1">
        <w:r w:rsidR="005046A6" w:rsidRPr="003F3D2D">
          <w:rPr>
            <w:rStyle w:val="Hyperlink"/>
            <w:rFonts w:eastAsiaTheme="majorEastAsia"/>
            <w:noProof/>
          </w:rPr>
          <w:t>6.2</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الخلاصة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29</w:t>
        </w:r>
        <w:r w:rsidR="005046A6" w:rsidRPr="005046A6">
          <w:rPr>
            <w:rFonts w:cs="Times New Roman"/>
            <w:noProof/>
            <w:webHidden/>
            <w:szCs w:val="22"/>
            <w:rtl/>
          </w:rPr>
          <w:fldChar w:fldCharType="end"/>
        </w:r>
      </w:hyperlink>
    </w:p>
    <w:p w:rsidR="005046A6" w:rsidRDefault="00E5641B" w:rsidP="007C589C">
      <w:pPr>
        <w:pStyle w:val="TOC1"/>
        <w:rPr>
          <w:rFonts w:asciiTheme="minorHAnsi" w:eastAsiaTheme="minorEastAsia" w:hAnsiTheme="minorHAnsi" w:cstheme="minorBidi"/>
          <w:noProof/>
          <w:szCs w:val="22"/>
          <w:rtl/>
          <w:lang w:eastAsia="zh-CN"/>
        </w:rPr>
      </w:pPr>
      <w:hyperlink w:anchor="_Toc513205385" w:history="1">
        <w:r w:rsidR="005046A6" w:rsidRPr="003F3D2D">
          <w:rPr>
            <w:rStyle w:val="Hyperlink"/>
            <w:rFonts w:eastAsiaTheme="majorEastAsia" w:hint="cs"/>
            <w:noProof/>
            <w:rtl/>
            <w:lang w:bidi="ar-SY"/>
          </w:rPr>
          <w:t>الفصـل</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3</w:t>
        </w:r>
      </w:hyperlink>
      <w:r w:rsidR="005046A6" w:rsidRPr="005046A6">
        <w:rPr>
          <w:rFonts w:eastAsiaTheme="majorEastAsia" w:hint="cs"/>
          <w:noProof/>
          <w:rtl/>
        </w:rPr>
        <w:t xml:space="preserve"> - </w:t>
      </w:r>
      <w:hyperlink w:anchor="_Toc513205386" w:history="1">
        <w:r w:rsidR="005046A6" w:rsidRPr="003F3D2D">
          <w:rPr>
            <w:rStyle w:val="Hyperlink"/>
            <w:rFonts w:eastAsiaTheme="majorEastAsia" w:hint="cs"/>
            <w:noProof/>
            <w:rtl/>
            <w:lang w:bidi="ar-SY"/>
          </w:rPr>
          <w:t>تقييم</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الفوائد</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الناجمة</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عن</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استعمال</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الطيف</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الراديوي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87" w:history="1">
        <w:r w:rsidR="005046A6" w:rsidRPr="003F3D2D">
          <w:rPr>
            <w:rStyle w:val="Hyperlink"/>
            <w:rFonts w:eastAsiaTheme="majorEastAsia"/>
            <w:noProof/>
          </w:rPr>
          <w:t>1.3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خلفية</w:t>
        </w:r>
        <w:r w:rsidR="005046A6">
          <w:rPr>
            <w:noProof/>
            <w:webHidden/>
            <w:rtl/>
          </w:rPr>
          <w:tab/>
        </w:r>
        <w:r w:rsidR="005046A6">
          <w:rPr>
            <w:noProof/>
            <w:webHidden/>
          </w:rPr>
          <w:tab/>
        </w:r>
        <w:r w:rsidR="000D1EAA">
          <w:rPr>
            <w:noProof/>
            <w:webHidden/>
            <w:rtl/>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88" w:history="1">
        <w:r w:rsidR="005046A6" w:rsidRPr="003F3D2D">
          <w:rPr>
            <w:rStyle w:val="Hyperlink"/>
            <w:rFonts w:eastAsiaTheme="majorEastAsia"/>
            <w:noProof/>
          </w:rPr>
          <w:t>2.3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أساليب</w:t>
        </w:r>
        <w:r w:rsidR="005046A6" w:rsidRPr="003F3D2D">
          <w:rPr>
            <w:rStyle w:val="Hyperlink"/>
            <w:rFonts w:eastAsiaTheme="majorEastAsia"/>
            <w:noProof/>
            <w:rtl/>
          </w:rPr>
          <w:t xml:space="preserve"> </w:t>
        </w:r>
        <w:r w:rsidR="005046A6" w:rsidRPr="003F3D2D">
          <w:rPr>
            <w:rStyle w:val="Hyperlink"/>
            <w:rFonts w:eastAsiaTheme="majorEastAsia" w:hint="cs"/>
            <w:noProof/>
            <w:rtl/>
          </w:rPr>
          <w:t>تقييم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الفوائد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الاقتصادية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الخاصة</w:t>
        </w:r>
        <w:r w:rsidR="005046A6" w:rsidRPr="003F3D2D">
          <w:rPr>
            <w:rStyle w:val="Hyperlink"/>
            <w:rFonts w:eastAsiaTheme="majorEastAsia"/>
            <w:noProof/>
            <w:rtl/>
          </w:rPr>
          <w:t xml:space="preserve"> </w:t>
        </w:r>
        <w:r w:rsidR="005046A6" w:rsidRPr="003F3D2D">
          <w:rPr>
            <w:rStyle w:val="Hyperlink"/>
            <w:rFonts w:eastAsiaTheme="majorEastAsia" w:hint="cs"/>
            <w:noProof/>
            <w:rtl/>
          </w:rPr>
          <w:t>بالطيف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89" w:history="1">
        <w:r w:rsidR="005046A6" w:rsidRPr="003F3D2D">
          <w:rPr>
            <w:rStyle w:val="Hyperlink"/>
            <w:rFonts w:eastAsiaTheme="majorEastAsia"/>
            <w:noProof/>
          </w:rPr>
          <w:t>1.2.3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الناتج</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المحلي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الإجمالي</w:t>
        </w:r>
        <w:r w:rsidR="005046A6" w:rsidRPr="003F3D2D">
          <w:rPr>
            <w:rStyle w:val="Hyperlink"/>
            <w:rFonts w:eastAsiaTheme="majorEastAsia"/>
            <w:noProof/>
            <w:rtl/>
          </w:rPr>
          <w:t xml:space="preserve"> </w:t>
        </w:r>
        <w:r w:rsidR="005046A6" w:rsidRPr="003F3D2D">
          <w:rPr>
            <w:rStyle w:val="Hyperlink"/>
            <w:rFonts w:eastAsiaTheme="majorEastAsia" w:hint="cs"/>
            <w:noProof/>
            <w:rtl/>
          </w:rPr>
          <w:t>والعمالة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Toc513205389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0" w:history="1">
        <w:r w:rsidR="005046A6" w:rsidRPr="003F3D2D">
          <w:rPr>
            <w:rStyle w:val="Hyperlink"/>
            <w:rFonts w:eastAsiaTheme="majorEastAsia"/>
            <w:noProof/>
          </w:rPr>
          <w:t>2.2.3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فائضا</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الاستهلاك</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والإنتاج</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1" w:history="1">
        <w:r w:rsidR="005046A6" w:rsidRPr="003F3D2D">
          <w:rPr>
            <w:rStyle w:val="Hyperlink"/>
            <w:rFonts w:eastAsiaTheme="majorEastAsia"/>
            <w:noProof/>
            <w:lang w:val="fr-LU"/>
          </w:rPr>
          <w:t>3.2.3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الصلة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بين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الفوائد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والفوائد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الاجتماعية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2" w:history="1">
        <w:r w:rsidR="005046A6" w:rsidRPr="003F3D2D">
          <w:rPr>
            <w:rStyle w:val="Hyperlink"/>
            <w:rFonts w:eastAsiaTheme="majorEastAsia"/>
            <w:noProof/>
            <w:lang w:val="fr-LU"/>
          </w:rPr>
          <w:t>4.2.3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مقارنة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طريقتي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التقدير</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الكمي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للفوائد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35</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93" w:history="1">
        <w:r w:rsidR="005046A6" w:rsidRPr="003F3D2D">
          <w:rPr>
            <w:rStyle w:val="Hyperlink"/>
            <w:rFonts w:eastAsiaTheme="majorEastAsia"/>
            <w:noProof/>
            <w:lang w:val="fr-LU"/>
          </w:rPr>
          <w:t>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الاستعمالات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الممكنة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للتقييم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4" w:history="1">
        <w:r w:rsidR="005046A6" w:rsidRPr="003F3D2D">
          <w:rPr>
            <w:rStyle w:val="Hyperlink"/>
            <w:rFonts w:eastAsiaTheme="majorEastAsia"/>
            <w:noProof/>
            <w:lang w:val="fr-LU"/>
          </w:rPr>
          <w:t>1.3.3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طلبات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تمويل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أنشطة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5" w:history="1">
        <w:r w:rsidR="005046A6" w:rsidRPr="003F3D2D">
          <w:rPr>
            <w:rStyle w:val="Hyperlink"/>
            <w:rFonts w:eastAsiaTheme="majorEastAsia"/>
            <w:noProof/>
            <w:lang w:val="fr-LU"/>
          </w:rPr>
          <w:t>2.3.3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قرارات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تخصيص</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الترددات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6" w:history="1">
        <w:r w:rsidR="005046A6" w:rsidRPr="003F3D2D">
          <w:rPr>
            <w:rStyle w:val="Hyperlink"/>
            <w:rFonts w:eastAsiaTheme="majorEastAsia"/>
            <w:noProof/>
            <w:lang w:val="fr-LU"/>
          </w:rPr>
          <w:t>3.3.3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التغييرات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التشريعات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الوطنية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بشأن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إدارة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7" w:history="1">
        <w:r w:rsidR="005046A6" w:rsidRPr="003F3D2D">
          <w:rPr>
            <w:rStyle w:val="Hyperlink"/>
            <w:rFonts w:eastAsiaTheme="majorEastAsia"/>
            <w:noProof/>
            <w:lang w:val="fr-LU"/>
          </w:rPr>
          <w:t>4.3.3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دعم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مدير</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لدى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تنظيم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المزادات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398" w:history="1">
        <w:r w:rsidR="005046A6" w:rsidRPr="003F3D2D">
          <w:rPr>
            <w:rStyle w:val="Hyperlink"/>
            <w:rFonts w:eastAsiaTheme="majorEastAsia"/>
            <w:noProof/>
            <w:lang w:val="fr-LU"/>
          </w:rPr>
          <w:t>5.3.3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استعمال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التقييم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لرصد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الأداء</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مدى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فترة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زمنية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37</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399" w:history="1">
        <w:r w:rsidR="005046A6" w:rsidRPr="003F3D2D">
          <w:rPr>
            <w:rStyle w:val="Hyperlink"/>
            <w:rFonts w:eastAsiaTheme="majorEastAsia"/>
            <w:noProof/>
            <w:lang w:val="fr-LU"/>
          </w:rPr>
          <w:t>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العوامل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تؤثر</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الفوائد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الاقتصادية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Toc513205399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00" w:history="1">
        <w:r w:rsidR="005046A6" w:rsidRPr="003F3D2D">
          <w:rPr>
            <w:rStyle w:val="Hyperlink"/>
            <w:rFonts w:eastAsiaTheme="majorEastAsia"/>
            <w:noProof/>
            <w:lang w:val="fr-LU"/>
          </w:rPr>
          <w:t>1.4.3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إتاحة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التردد</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01" w:history="1">
        <w:r w:rsidR="005046A6" w:rsidRPr="003F3D2D">
          <w:rPr>
            <w:rStyle w:val="Hyperlink"/>
            <w:rFonts w:eastAsiaTheme="majorEastAsia"/>
            <w:noProof/>
            <w:lang w:val="fr-LU"/>
          </w:rPr>
          <w:t>2.4.3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الطلب</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02" w:history="1">
        <w:r w:rsidR="005046A6" w:rsidRPr="003F3D2D">
          <w:rPr>
            <w:rStyle w:val="Hyperlink"/>
            <w:rFonts w:eastAsiaTheme="majorEastAsia"/>
            <w:noProof/>
            <w:lang w:val="fr-LU"/>
          </w:rPr>
          <w:t>3.4.3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جغرافية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البلد</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39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03" w:history="1">
        <w:r w:rsidR="005046A6" w:rsidRPr="003F3D2D">
          <w:rPr>
            <w:rStyle w:val="Hyperlink"/>
            <w:rFonts w:eastAsiaTheme="majorEastAsia"/>
            <w:noProof/>
            <w:lang w:val="fr-LU"/>
          </w:rPr>
          <w:t>4.4.3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الاختلافات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بلد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إلى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آخر</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04" w:history="1">
        <w:r w:rsidR="005046A6" w:rsidRPr="003F3D2D">
          <w:rPr>
            <w:rStyle w:val="Hyperlink"/>
            <w:rFonts w:eastAsiaTheme="majorEastAsia"/>
            <w:noProof/>
            <w:lang w:val="fr-LU"/>
          </w:rPr>
          <w:t>5.4.3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عوامل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يمكن</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وضعها</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الاعتبار</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أي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مقارنة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دولية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بمستويات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الرسوم</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40</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05" w:history="1">
        <w:r w:rsidR="005046A6" w:rsidRPr="003F3D2D">
          <w:rPr>
            <w:rStyle w:val="Hyperlink"/>
            <w:rFonts w:eastAsiaTheme="majorEastAsia"/>
            <w:noProof/>
            <w:snapToGrid w:val="0"/>
          </w:rPr>
          <w:t>5.3</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ملخص</w:t>
        </w:r>
        <w:r w:rsidR="005046A6">
          <w:rPr>
            <w:noProof/>
            <w:webHidden/>
            <w:rtl/>
          </w:rPr>
          <w:tab/>
        </w:r>
        <w:r w:rsidR="005046A6">
          <w:rPr>
            <w:noProof/>
            <w:webHidden/>
          </w:rPr>
          <w:tab/>
        </w:r>
        <w:r w:rsidR="000D1EAA">
          <w:rPr>
            <w:noProof/>
            <w:webHidden/>
            <w:rtl/>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44</w:t>
        </w:r>
        <w:r w:rsidR="005046A6" w:rsidRPr="005046A6">
          <w:rPr>
            <w:rFonts w:cs="Times New Roman"/>
            <w:noProof/>
            <w:webHidden/>
            <w:szCs w:val="22"/>
            <w:rtl/>
          </w:rPr>
          <w:fldChar w:fldCharType="end"/>
        </w:r>
      </w:hyperlink>
    </w:p>
    <w:p w:rsidR="005046A6" w:rsidRDefault="00E5641B" w:rsidP="007C589C">
      <w:pPr>
        <w:pStyle w:val="TOC1"/>
        <w:rPr>
          <w:rFonts w:asciiTheme="minorHAnsi" w:eastAsiaTheme="minorEastAsia" w:hAnsiTheme="minorHAnsi" w:cstheme="minorBidi"/>
          <w:noProof/>
          <w:szCs w:val="22"/>
          <w:rtl/>
          <w:lang w:eastAsia="zh-CN"/>
        </w:rPr>
      </w:pPr>
      <w:hyperlink w:anchor="_Toc513205406" w:history="1">
        <w:r w:rsidR="005046A6" w:rsidRPr="003F3D2D">
          <w:rPr>
            <w:rStyle w:val="Hyperlink"/>
            <w:rFonts w:eastAsiaTheme="majorEastAsia" w:hint="cs"/>
            <w:noProof/>
            <w:rtl/>
            <w:lang w:bidi="ar-SY"/>
          </w:rPr>
          <w:t>الفصـل</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4</w:t>
        </w:r>
      </w:hyperlink>
      <w:r w:rsidR="005046A6" w:rsidRPr="005046A6">
        <w:rPr>
          <w:rFonts w:eastAsiaTheme="majorEastAsia" w:hint="cs"/>
          <w:noProof/>
          <w:rtl/>
        </w:rPr>
        <w:t xml:space="preserve"> - </w:t>
      </w:r>
      <w:hyperlink w:anchor="_Toc513205407" w:history="1">
        <w:r w:rsidR="005046A6" w:rsidRPr="003F3D2D">
          <w:rPr>
            <w:rStyle w:val="Hyperlink"/>
            <w:rFonts w:eastAsiaTheme="majorEastAsia" w:hint="cs"/>
            <w:noProof/>
            <w:rtl/>
            <w:lang w:bidi="ar-SY"/>
          </w:rPr>
          <w:t>المبادئ</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التوجيهية</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بشأن</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منهجيات</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وضع</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صيغ</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ونظام</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رسوم</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44</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08" w:history="1">
        <w:r w:rsidR="005046A6" w:rsidRPr="003F3D2D">
          <w:rPr>
            <w:rStyle w:val="Hyperlink"/>
            <w:rFonts w:eastAsiaTheme="majorEastAsia"/>
            <w:noProof/>
            <w:snapToGrid w:val="0"/>
          </w:rPr>
          <w:t>1.4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وضع</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الصيغ</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44</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09" w:history="1">
        <w:r w:rsidR="005046A6" w:rsidRPr="003F3D2D">
          <w:rPr>
            <w:rStyle w:val="Hyperlink"/>
            <w:rFonts w:eastAsiaTheme="majorEastAsia"/>
            <w:noProof/>
            <w:snapToGrid w:val="0"/>
          </w:rPr>
          <w:t>2.4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المبادئ</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التوجيهية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لتحديد</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الرسوم</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الإدارية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أو</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الأتعاب</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الإدارية</w:t>
        </w:r>
        <w:r w:rsidR="005046A6" w:rsidRPr="003F3D2D">
          <w:rPr>
            <w:rStyle w:val="Hyperlink"/>
            <w:rFonts w:eastAsiaTheme="majorEastAsia"/>
            <w:noProof/>
            <w:snapToGrid w:val="0"/>
            <w:rtl/>
          </w:rPr>
          <w:t>)</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Toc513205409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0" w:history="1">
        <w:r w:rsidR="005046A6" w:rsidRPr="003F3D2D">
          <w:rPr>
            <w:rStyle w:val="Hyperlink"/>
            <w:rFonts w:eastAsiaTheme="majorEastAsia"/>
            <w:noProof/>
          </w:rPr>
          <w:t>1.2.4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ملاحظات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ونُهج</w:t>
        </w:r>
        <w:r w:rsidR="005046A6" w:rsidRPr="003F3D2D">
          <w:rPr>
            <w:rStyle w:val="Hyperlink"/>
            <w:rFonts w:eastAsiaTheme="majorEastAsia"/>
            <w:noProof/>
            <w:rtl/>
          </w:rPr>
          <w:t xml:space="preserve"> </w:t>
        </w:r>
        <w:r w:rsidR="005046A6" w:rsidRPr="003F3D2D">
          <w:rPr>
            <w:rStyle w:val="Hyperlink"/>
            <w:rFonts w:eastAsiaTheme="majorEastAsia" w:hint="cs"/>
            <w:noProof/>
            <w:rtl/>
          </w:rPr>
          <w:t>عامة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1" w:history="1">
        <w:r w:rsidR="005046A6" w:rsidRPr="003F3D2D">
          <w:rPr>
            <w:rStyle w:val="Hyperlink"/>
            <w:rFonts w:eastAsiaTheme="majorEastAsia"/>
            <w:noProof/>
          </w:rPr>
          <w:t>2.2.4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قاعدة</w:t>
        </w:r>
        <w:r w:rsidR="005046A6" w:rsidRPr="003F3D2D">
          <w:rPr>
            <w:rStyle w:val="Hyperlink"/>
            <w:rFonts w:eastAsiaTheme="majorEastAsia"/>
            <w:noProof/>
            <w:rtl/>
          </w:rPr>
          <w:t xml:space="preserve"> </w:t>
        </w:r>
        <w:r w:rsidR="005046A6" w:rsidRPr="003F3D2D">
          <w:rPr>
            <w:rStyle w:val="Hyperlink"/>
            <w:rFonts w:eastAsiaTheme="majorEastAsia" w:hint="cs"/>
            <w:noProof/>
            <w:rtl/>
          </w:rPr>
          <w:t>توزيع</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التكاليف</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الإدارية</w:t>
        </w:r>
        <w:r w:rsidR="005046A6" w:rsidRPr="003F3D2D">
          <w:rPr>
            <w:rStyle w:val="Hyperlink"/>
            <w:rFonts w:eastAsiaTheme="majorEastAsia"/>
            <w:noProof/>
            <w:rtl/>
          </w:rPr>
          <w:t xml:space="preserve"> - </w:t>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noProof/>
          </w:rPr>
          <w:t>1</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45</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2" w:history="1">
        <w:r w:rsidR="005046A6" w:rsidRPr="003F3D2D">
          <w:rPr>
            <w:rStyle w:val="Hyperlink"/>
            <w:rFonts w:eastAsiaTheme="majorEastAsia"/>
            <w:noProof/>
          </w:rPr>
          <w:t>3.2.4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قاعدة</w:t>
        </w:r>
        <w:r w:rsidR="005046A6" w:rsidRPr="003F3D2D">
          <w:rPr>
            <w:rStyle w:val="Hyperlink"/>
            <w:rFonts w:eastAsiaTheme="majorEastAsia"/>
            <w:noProof/>
            <w:rtl/>
          </w:rPr>
          <w:t xml:space="preserve"> </w:t>
        </w:r>
        <w:r w:rsidR="005046A6" w:rsidRPr="003F3D2D">
          <w:rPr>
            <w:rStyle w:val="Hyperlink"/>
            <w:rFonts w:eastAsiaTheme="majorEastAsia" w:hint="cs"/>
            <w:noProof/>
            <w:rtl/>
          </w:rPr>
          <w:t>توزيع</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الإدارية</w:t>
        </w:r>
        <w:r w:rsidR="005046A6" w:rsidRPr="003F3D2D">
          <w:rPr>
            <w:rStyle w:val="Hyperlink"/>
            <w:rFonts w:eastAsiaTheme="majorEastAsia"/>
            <w:noProof/>
            <w:rtl/>
          </w:rPr>
          <w:t xml:space="preserve"> - </w:t>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noProof/>
          </w:rPr>
          <w:t>2</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45</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13" w:history="1">
        <w:r w:rsidR="005046A6" w:rsidRPr="003F3D2D">
          <w:rPr>
            <w:rStyle w:val="Hyperlink"/>
            <w:rFonts w:eastAsiaTheme="majorEastAsia"/>
            <w:noProof/>
            <w:snapToGrid w:val="0"/>
          </w:rPr>
          <w:t>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المبادئ</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التوجيهية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لتحديد</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رسوم</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4" w:history="1">
        <w:r w:rsidR="005046A6" w:rsidRPr="003F3D2D">
          <w:rPr>
            <w:rStyle w:val="Hyperlink"/>
            <w:rFonts w:eastAsiaTheme="majorEastAsia"/>
            <w:noProof/>
          </w:rPr>
          <w:t>1.3.4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أهداف</w:t>
        </w:r>
        <w:r w:rsidR="005046A6" w:rsidRPr="003F3D2D">
          <w:rPr>
            <w:rStyle w:val="Hyperlink"/>
            <w:rFonts w:eastAsiaTheme="majorEastAsia"/>
            <w:noProof/>
            <w:rtl/>
          </w:rPr>
          <w:t xml:space="preserve"> </w:t>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5" w:history="1">
        <w:r w:rsidR="005046A6" w:rsidRPr="003F3D2D">
          <w:rPr>
            <w:rStyle w:val="Hyperlink"/>
            <w:rFonts w:eastAsiaTheme="majorEastAsia"/>
            <w:noProof/>
          </w:rPr>
          <w:t>2.3.4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تقدير</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الطلب</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6" w:history="1">
        <w:r w:rsidR="005046A6" w:rsidRPr="003F3D2D">
          <w:rPr>
            <w:rStyle w:val="Hyperlink"/>
            <w:rFonts w:eastAsiaTheme="majorEastAsia"/>
            <w:noProof/>
          </w:rPr>
          <w:t>3.3.4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تقدير</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التكلفة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7" w:history="1">
        <w:r w:rsidR="005046A6" w:rsidRPr="003F3D2D">
          <w:rPr>
            <w:rStyle w:val="Hyperlink"/>
            <w:rFonts w:eastAsiaTheme="majorEastAsia"/>
            <w:noProof/>
          </w:rPr>
          <w:t>4.3.4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اختيار</w:t>
        </w:r>
        <w:r w:rsidR="005046A6" w:rsidRPr="003F3D2D">
          <w:rPr>
            <w:rStyle w:val="Hyperlink"/>
            <w:rFonts w:eastAsiaTheme="majorEastAsia"/>
            <w:noProof/>
            <w:rtl/>
          </w:rPr>
          <w:t xml:space="preserve"> </w:t>
        </w:r>
        <w:r w:rsidR="005046A6" w:rsidRPr="003F3D2D">
          <w:rPr>
            <w:rStyle w:val="Hyperlink"/>
            <w:rFonts w:eastAsiaTheme="majorEastAsia" w:hint="cs"/>
            <w:noProof/>
            <w:rtl/>
          </w:rPr>
          <w:t>نهج</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الرسوم</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18" w:history="1">
        <w:r w:rsidR="005046A6" w:rsidRPr="003F3D2D">
          <w:rPr>
            <w:rStyle w:val="Hyperlink"/>
            <w:rFonts w:eastAsiaTheme="majorEastAsia"/>
            <w:noProof/>
          </w:rPr>
          <w:t>5.3.4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تقرير</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الرسوم</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19" w:history="1">
        <w:r w:rsidR="005046A6" w:rsidRPr="003F3D2D">
          <w:rPr>
            <w:rStyle w:val="Hyperlink"/>
            <w:rFonts w:eastAsiaTheme="majorEastAsia"/>
            <w:noProof/>
            <w:snapToGrid w:val="0"/>
          </w:rPr>
          <w:t>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أمثلة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صيغ</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حساب</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الرسوم</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Toc513205419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0" w:history="1">
        <w:r w:rsidR="005046A6" w:rsidRPr="003F3D2D">
          <w:rPr>
            <w:rStyle w:val="Hyperlink"/>
            <w:rFonts w:eastAsiaTheme="majorEastAsia"/>
            <w:noProof/>
          </w:rPr>
          <w:t>1.4.4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ترقيمات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وتعاريف</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المعامِلات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1" w:history="1">
        <w:r w:rsidR="005046A6" w:rsidRPr="003F3D2D">
          <w:rPr>
            <w:rStyle w:val="Hyperlink"/>
            <w:rFonts w:eastAsiaTheme="majorEastAsia"/>
            <w:noProof/>
          </w:rPr>
          <w:t>2.4.4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تخصيص</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ثابتة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w:t>
        </w:r>
        <w:r w:rsidR="005046A6" w:rsidRPr="003F3D2D">
          <w:rPr>
            <w:rStyle w:val="Hyperlink"/>
            <w:rFonts w:eastAsiaTheme="majorEastAsia"/>
            <w:noProof/>
            <w:rtl/>
          </w:rPr>
          <w:t xml:space="preserve"> </w:t>
        </w:r>
        <w:r w:rsidR="005046A6" w:rsidRPr="003F3D2D">
          <w:rPr>
            <w:rStyle w:val="Hyperlink"/>
            <w:rFonts w:eastAsiaTheme="majorEastAsia" w:hint="cs"/>
            <w:noProof/>
            <w:rtl/>
          </w:rPr>
          <w:t>نقطة</w:t>
        </w:r>
        <w:r w:rsidR="005046A6" w:rsidRPr="003F3D2D">
          <w:rPr>
            <w:rStyle w:val="Hyperlink"/>
            <w:rFonts w:eastAsiaTheme="majorEastAsia"/>
            <w:noProof/>
            <w:rtl/>
          </w:rPr>
          <w:t xml:space="preserve"> </w:t>
        </w:r>
        <w:r w:rsidR="005046A6" w:rsidRPr="003F3D2D">
          <w:rPr>
            <w:rStyle w:val="Hyperlink"/>
            <w:rFonts w:eastAsiaTheme="majorEastAsia" w:hint="cs"/>
            <w:noProof/>
            <w:rtl/>
          </w:rPr>
          <w:t>إلى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نقطة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2" w:history="1">
        <w:r w:rsidR="005046A6" w:rsidRPr="003F3D2D">
          <w:rPr>
            <w:rStyle w:val="Hyperlink"/>
            <w:rFonts w:eastAsiaTheme="majorEastAsia"/>
            <w:noProof/>
          </w:rPr>
          <w:t>3.4.4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تعيين</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ثابتة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w:t>
        </w:r>
        <w:r w:rsidR="005046A6" w:rsidRPr="003F3D2D">
          <w:rPr>
            <w:rStyle w:val="Hyperlink"/>
            <w:rFonts w:eastAsiaTheme="majorEastAsia"/>
            <w:noProof/>
            <w:rtl/>
          </w:rPr>
          <w:t xml:space="preserve"> </w:t>
        </w:r>
        <w:r w:rsidR="005046A6" w:rsidRPr="003F3D2D">
          <w:rPr>
            <w:rStyle w:val="Hyperlink"/>
            <w:rFonts w:eastAsiaTheme="majorEastAsia" w:hint="cs"/>
            <w:noProof/>
            <w:rtl/>
          </w:rPr>
          <w:t>نقطة</w:t>
        </w:r>
        <w:r w:rsidR="005046A6" w:rsidRPr="003F3D2D">
          <w:rPr>
            <w:rStyle w:val="Hyperlink"/>
            <w:rFonts w:eastAsiaTheme="majorEastAsia"/>
            <w:noProof/>
            <w:rtl/>
          </w:rPr>
          <w:t xml:space="preserve"> </w:t>
        </w:r>
        <w:r w:rsidR="005046A6" w:rsidRPr="003F3D2D">
          <w:rPr>
            <w:rStyle w:val="Hyperlink"/>
            <w:rFonts w:eastAsiaTheme="majorEastAsia" w:hint="cs"/>
            <w:noProof/>
            <w:rtl/>
          </w:rPr>
          <w:t>إلى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نقطة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3" w:history="1">
        <w:r w:rsidR="005046A6" w:rsidRPr="003F3D2D">
          <w:rPr>
            <w:rStyle w:val="Hyperlink"/>
            <w:rFonts w:eastAsiaTheme="majorEastAsia"/>
            <w:noProof/>
          </w:rPr>
          <w:t>4.4.4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تعيين</w:t>
        </w:r>
        <w:r w:rsidR="005046A6" w:rsidRPr="003F3D2D">
          <w:rPr>
            <w:rStyle w:val="Hyperlink"/>
            <w:rFonts w:eastAsiaTheme="majorEastAsia"/>
            <w:noProof/>
            <w:rtl/>
          </w:rPr>
          <w:t xml:space="preserve"> </w:t>
        </w:r>
        <w:r w:rsidR="005046A6" w:rsidRPr="003F3D2D">
          <w:rPr>
            <w:rStyle w:val="Hyperlink"/>
            <w:rFonts w:eastAsiaTheme="majorEastAsia" w:hint="cs"/>
            <w:noProof/>
            <w:rtl/>
          </w:rPr>
          <w:t>لعروة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محلية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لاسلكية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الثابتة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4" w:history="1">
        <w:r w:rsidR="005046A6" w:rsidRPr="003F3D2D">
          <w:rPr>
            <w:rStyle w:val="Hyperlink"/>
            <w:rFonts w:eastAsiaTheme="majorEastAsia"/>
            <w:noProof/>
          </w:rPr>
          <w:t>5.4.4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تخصيص</w:t>
        </w:r>
        <w:r w:rsidR="005046A6" w:rsidRPr="003F3D2D">
          <w:rPr>
            <w:rStyle w:val="Hyperlink"/>
            <w:rFonts w:eastAsiaTheme="majorEastAsia"/>
            <w:noProof/>
            <w:rtl/>
          </w:rPr>
          <w:t xml:space="preserve"> </w:t>
        </w:r>
        <w:r w:rsidR="005046A6" w:rsidRPr="003F3D2D">
          <w:rPr>
            <w:rStyle w:val="Hyperlink"/>
            <w:rFonts w:eastAsiaTheme="majorEastAsia" w:hint="cs"/>
            <w:noProof/>
            <w:rtl/>
          </w:rPr>
          <w:t>لمحطة</w:t>
        </w:r>
        <w:r w:rsidR="005046A6" w:rsidRPr="003F3D2D">
          <w:rPr>
            <w:rStyle w:val="Hyperlink"/>
            <w:rFonts w:eastAsiaTheme="majorEastAsia"/>
            <w:noProof/>
            <w:rtl/>
          </w:rPr>
          <w:t xml:space="preserve"> </w:t>
        </w:r>
        <w:r w:rsidR="005046A6" w:rsidRPr="003F3D2D">
          <w:rPr>
            <w:rStyle w:val="Hyperlink"/>
            <w:rFonts w:eastAsiaTheme="majorEastAsia" w:hint="cs"/>
            <w:noProof/>
            <w:rtl/>
          </w:rPr>
          <w:t>أرضية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ساتلية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ثابتة</w:t>
        </w:r>
        <w:r w:rsidR="005046A6" w:rsidRPr="003F3D2D">
          <w:rPr>
            <w:rStyle w:val="Hyperlink"/>
            <w:rFonts w:eastAsiaTheme="majorEastAsia"/>
            <w:noProof/>
            <w:rtl/>
          </w:rPr>
          <w:t xml:space="preserve"> </w:t>
        </w:r>
        <w:r w:rsidR="005046A6" w:rsidRPr="003F3D2D">
          <w:rPr>
            <w:rStyle w:val="Hyperlink"/>
            <w:rFonts w:eastAsiaTheme="majorEastAsia" w:hint="cs"/>
            <w:noProof/>
            <w:rtl/>
          </w:rPr>
          <w:t>أو</w:t>
        </w:r>
        <w:r w:rsidR="005046A6" w:rsidRPr="003F3D2D">
          <w:rPr>
            <w:rStyle w:val="Hyperlink"/>
            <w:rFonts w:eastAsiaTheme="majorEastAsia"/>
            <w:noProof/>
            <w:rtl/>
          </w:rPr>
          <w:t xml:space="preserve"> </w:t>
        </w:r>
        <w:r w:rsidR="005046A6" w:rsidRPr="003F3D2D">
          <w:rPr>
            <w:rStyle w:val="Hyperlink"/>
            <w:rFonts w:eastAsiaTheme="majorEastAsia" w:hint="cs"/>
            <w:noProof/>
            <w:rtl/>
          </w:rPr>
          <w:t>متنقلة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5" w:history="1">
        <w:r w:rsidR="005046A6" w:rsidRPr="003F3D2D">
          <w:rPr>
            <w:rStyle w:val="Hyperlink"/>
            <w:rFonts w:eastAsiaTheme="majorEastAsia"/>
            <w:noProof/>
          </w:rPr>
          <w:t>6.4.4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تعيين</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الساتلية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الثابتة</w:t>
        </w:r>
        <w:r w:rsidR="005046A6" w:rsidRPr="003F3D2D">
          <w:rPr>
            <w:rStyle w:val="Hyperlink"/>
            <w:rFonts w:eastAsiaTheme="majorEastAsia"/>
            <w:noProof/>
            <w:rtl/>
          </w:rPr>
          <w:t xml:space="preserve"> </w:t>
        </w:r>
        <w:r w:rsidR="005046A6" w:rsidRPr="003F3D2D">
          <w:rPr>
            <w:rStyle w:val="Hyperlink"/>
            <w:rFonts w:eastAsiaTheme="majorEastAsia" w:hint="cs"/>
            <w:noProof/>
            <w:rtl/>
          </w:rPr>
          <w:t>أو</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المتنقلة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6" w:history="1">
        <w:r w:rsidR="005046A6" w:rsidRPr="003F3D2D">
          <w:rPr>
            <w:rStyle w:val="Hyperlink"/>
            <w:rFonts w:eastAsiaTheme="majorEastAsia"/>
            <w:noProof/>
          </w:rPr>
          <w:t>7.4.4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تخصيص</w:t>
        </w:r>
        <w:r w:rsidR="005046A6" w:rsidRPr="003F3D2D">
          <w:rPr>
            <w:rStyle w:val="Hyperlink"/>
            <w:rFonts w:eastAsiaTheme="majorEastAsia"/>
            <w:noProof/>
            <w:rtl/>
          </w:rPr>
          <w:t xml:space="preserve"> </w:t>
        </w:r>
        <w:r w:rsidR="005046A6" w:rsidRPr="003F3D2D">
          <w:rPr>
            <w:rStyle w:val="Hyperlink"/>
            <w:rFonts w:eastAsiaTheme="majorEastAsia" w:hint="cs"/>
            <w:noProof/>
            <w:rtl/>
          </w:rPr>
          <w:t>لشبكات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خاصة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المتنقلة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7" w:history="1">
        <w:r w:rsidR="005046A6" w:rsidRPr="003F3D2D">
          <w:rPr>
            <w:rStyle w:val="Hyperlink"/>
            <w:rFonts w:eastAsiaTheme="majorEastAsia"/>
            <w:noProof/>
          </w:rPr>
          <w:t>8.4.4</w:t>
        </w:r>
        <w:r w:rsidR="005046A6">
          <w:rPr>
            <w:rFonts w:asciiTheme="minorHAnsi" w:eastAsiaTheme="minorEastAsia" w:hAnsiTheme="minorHAnsi" w:cstheme="minorBidi"/>
            <w:noProof/>
            <w:szCs w:val="22"/>
            <w:rtl/>
            <w:lang w:eastAsia="zh-CN"/>
          </w:rPr>
          <w:tab/>
        </w:r>
        <w:r w:rsidR="005046A6" w:rsidRPr="003F3D2D">
          <w:rPr>
            <w:rStyle w:val="Hyperlink"/>
            <w:rFonts w:hint="cs"/>
            <w:noProof/>
            <w:rtl/>
            <w:lang w:bidi="ar"/>
          </w:rPr>
          <w:t>مثال</w:t>
        </w:r>
        <w:r w:rsidR="005046A6" w:rsidRPr="003F3D2D">
          <w:rPr>
            <w:rStyle w:val="Hyperlink"/>
            <w:noProof/>
            <w:rtl/>
            <w:lang w:bidi="ar"/>
          </w:rPr>
          <w:t xml:space="preserve"> </w:t>
        </w:r>
        <w:r w:rsidR="005046A6" w:rsidRPr="003F3D2D">
          <w:rPr>
            <w:rStyle w:val="Hyperlink"/>
            <w:rFonts w:hint="cs"/>
            <w:noProof/>
            <w:rtl/>
            <w:lang w:bidi="ar"/>
          </w:rPr>
          <w:t>عملي</w:t>
        </w:r>
        <w:r w:rsidR="005046A6" w:rsidRPr="003F3D2D">
          <w:rPr>
            <w:rStyle w:val="Hyperlink"/>
            <w:noProof/>
            <w:rtl/>
            <w:lang w:bidi="ar"/>
          </w:rPr>
          <w:t xml:space="preserve"> </w:t>
        </w:r>
        <w:r w:rsidR="005046A6" w:rsidRPr="003F3D2D">
          <w:rPr>
            <w:rStyle w:val="Hyperlink"/>
            <w:rFonts w:hint="cs"/>
            <w:noProof/>
            <w:rtl/>
            <w:lang w:bidi="ar"/>
          </w:rPr>
          <w:t>على</w:t>
        </w:r>
        <w:r w:rsidR="005046A6" w:rsidRPr="003F3D2D">
          <w:rPr>
            <w:rStyle w:val="Hyperlink"/>
            <w:noProof/>
            <w:rtl/>
            <w:lang w:bidi="ar"/>
          </w:rPr>
          <w:t xml:space="preserve"> </w:t>
        </w:r>
        <w:r w:rsidR="005046A6" w:rsidRPr="003F3D2D">
          <w:rPr>
            <w:rStyle w:val="Hyperlink"/>
            <w:rFonts w:hint="cs"/>
            <w:noProof/>
            <w:rtl/>
            <w:lang w:bidi="ar"/>
          </w:rPr>
          <w:t>صيغة</w:t>
        </w:r>
        <w:r w:rsidR="005046A6" w:rsidRPr="003F3D2D">
          <w:rPr>
            <w:rStyle w:val="Hyperlink"/>
            <w:noProof/>
            <w:rtl/>
            <w:lang w:bidi="ar"/>
          </w:rPr>
          <w:t xml:space="preserve"> </w:t>
        </w:r>
        <w:r w:rsidR="005046A6" w:rsidRPr="003F3D2D">
          <w:rPr>
            <w:rStyle w:val="Hyperlink"/>
            <w:rFonts w:hint="cs"/>
            <w:noProof/>
            <w:rtl/>
            <w:lang w:bidi="ar"/>
          </w:rPr>
          <w:t>حساب</w:t>
        </w:r>
        <w:r w:rsidR="005046A6" w:rsidRPr="003F3D2D">
          <w:rPr>
            <w:rStyle w:val="Hyperlink"/>
            <w:noProof/>
            <w:rtl/>
            <w:lang w:bidi="ar"/>
          </w:rPr>
          <w:t xml:space="preserve"> </w:t>
        </w:r>
        <w:r w:rsidR="005046A6" w:rsidRPr="003F3D2D">
          <w:rPr>
            <w:rStyle w:val="Hyperlink"/>
            <w:rFonts w:hint="cs"/>
            <w:noProof/>
            <w:rtl/>
            <w:lang w:bidi="ar"/>
          </w:rPr>
          <w:t>الرسوم</w:t>
        </w:r>
        <w:r w:rsidR="005046A6" w:rsidRPr="003F3D2D">
          <w:rPr>
            <w:rStyle w:val="Hyperlink"/>
            <w:noProof/>
            <w:rtl/>
            <w:lang w:bidi="ar"/>
          </w:rPr>
          <w:t xml:space="preserve"> </w:t>
        </w:r>
        <w:r w:rsidR="005046A6" w:rsidRPr="003F3D2D">
          <w:rPr>
            <w:rStyle w:val="Hyperlink"/>
            <w:rFonts w:hint="cs"/>
            <w:noProof/>
            <w:rtl/>
            <w:lang w:bidi="ar"/>
          </w:rPr>
          <w:t>من</w:t>
        </w:r>
        <w:r w:rsidR="005046A6" w:rsidRPr="003F3D2D">
          <w:rPr>
            <w:rStyle w:val="Hyperlink"/>
            <w:noProof/>
            <w:rtl/>
            <w:lang w:bidi="ar"/>
          </w:rPr>
          <w:t xml:space="preserve"> </w:t>
        </w:r>
        <w:r w:rsidR="005046A6" w:rsidRPr="003F3D2D">
          <w:rPr>
            <w:rStyle w:val="Hyperlink"/>
            <w:rFonts w:hint="cs"/>
            <w:noProof/>
            <w:rtl/>
            <w:lang w:bidi="ar"/>
          </w:rPr>
          <w:t>جمهورية</w:t>
        </w:r>
        <w:r w:rsidR="005046A6" w:rsidRPr="003F3D2D">
          <w:rPr>
            <w:rStyle w:val="Hyperlink"/>
            <w:noProof/>
            <w:rtl/>
            <w:lang w:bidi="ar"/>
          </w:rPr>
          <w:t xml:space="preserve"> </w:t>
        </w:r>
        <w:r w:rsidR="005046A6" w:rsidRPr="003F3D2D">
          <w:rPr>
            <w:rStyle w:val="Hyperlink"/>
            <w:rFonts w:hint="cs"/>
            <w:noProof/>
            <w:rtl/>
            <w:lang w:bidi="ar"/>
          </w:rPr>
          <w:t>كولومبيا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28" w:history="1">
        <w:r w:rsidR="005046A6" w:rsidRPr="003F3D2D">
          <w:rPr>
            <w:rStyle w:val="Hyperlink"/>
            <w:rFonts w:eastAsiaTheme="majorEastAsia"/>
            <w:noProof/>
          </w:rPr>
          <w:t>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للترددات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توفير</w:t>
        </w:r>
        <w:r w:rsidR="005046A6" w:rsidRPr="003F3D2D">
          <w:rPr>
            <w:rStyle w:val="Hyperlink"/>
            <w:rFonts w:eastAsiaTheme="majorEastAsia"/>
            <w:noProof/>
            <w:rtl/>
          </w:rPr>
          <w:t xml:space="preserve"> </w:t>
        </w:r>
        <w:r w:rsidR="005046A6" w:rsidRPr="003F3D2D">
          <w:rPr>
            <w:rStyle w:val="Hyperlink"/>
            <w:rFonts w:eastAsiaTheme="majorEastAsia" w:hint="cs"/>
            <w:noProof/>
            <w:rtl/>
          </w:rPr>
          <w:t>أو</w:t>
        </w:r>
        <w:r w:rsidR="005046A6" w:rsidRPr="003F3D2D">
          <w:rPr>
            <w:rStyle w:val="Hyperlink"/>
            <w:rFonts w:eastAsiaTheme="majorEastAsia"/>
            <w:noProof/>
            <w:rtl/>
          </w:rPr>
          <w:t xml:space="preserve"> </w:t>
        </w:r>
        <w:r w:rsidR="005046A6" w:rsidRPr="003F3D2D">
          <w:rPr>
            <w:rStyle w:val="Hyperlink"/>
            <w:rFonts w:eastAsiaTheme="majorEastAsia" w:hint="cs"/>
            <w:noProof/>
            <w:rtl/>
          </w:rPr>
          <w:t>تسويق</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الخدمات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الموجَّهة</w:t>
        </w:r>
        <w:r w:rsidR="005046A6" w:rsidRPr="003F3D2D">
          <w:rPr>
            <w:rStyle w:val="Hyperlink"/>
            <w:rFonts w:eastAsiaTheme="majorEastAsia"/>
            <w:noProof/>
            <w:rtl/>
          </w:rPr>
          <w:t xml:space="preserve"> </w:t>
        </w:r>
        <w:r w:rsidR="005046A6" w:rsidRPr="003F3D2D">
          <w:rPr>
            <w:rStyle w:val="Hyperlink"/>
            <w:rFonts w:eastAsiaTheme="majorEastAsia" w:hint="cs"/>
            <w:noProof/>
            <w:rtl/>
          </w:rPr>
          <w:t>إلى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سوق</w:t>
        </w:r>
        <w:r w:rsidR="005046A6" w:rsidRPr="003F3D2D">
          <w:rPr>
            <w:rStyle w:val="Hyperlink"/>
            <w:rFonts w:eastAsiaTheme="majorEastAsia"/>
            <w:noProof/>
            <w:rtl/>
          </w:rPr>
          <w:t xml:space="preserve"> </w:t>
        </w:r>
        <w:r w:rsidR="005046A6" w:rsidRPr="003F3D2D">
          <w:rPr>
            <w:rStyle w:val="Hyperlink"/>
            <w:rFonts w:eastAsiaTheme="majorEastAsia" w:hint="cs"/>
            <w:noProof/>
            <w:rtl/>
          </w:rPr>
          <w:t>استهلاكية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29" w:history="1">
        <w:r w:rsidR="005046A6" w:rsidRPr="003F3D2D">
          <w:rPr>
            <w:rStyle w:val="Hyperlink"/>
            <w:rFonts w:eastAsiaTheme="majorEastAsia"/>
            <w:noProof/>
          </w:rPr>
          <w:t>1.5.4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ملاحظات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ونُهج</w:t>
        </w:r>
        <w:r w:rsidR="005046A6" w:rsidRPr="003F3D2D">
          <w:rPr>
            <w:rStyle w:val="Hyperlink"/>
            <w:rFonts w:eastAsiaTheme="majorEastAsia"/>
            <w:noProof/>
            <w:rtl/>
          </w:rPr>
          <w:t xml:space="preserve"> </w:t>
        </w:r>
        <w:r w:rsidR="005046A6" w:rsidRPr="003F3D2D">
          <w:rPr>
            <w:rStyle w:val="Hyperlink"/>
            <w:rFonts w:eastAsiaTheme="majorEastAsia" w:hint="cs"/>
            <w:noProof/>
            <w:rtl/>
          </w:rPr>
          <w:t>عامة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Toc513205429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0" w:history="1">
        <w:r w:rsidR="005046A6" w:rsidRPr="003F3D2D">
          <w:rPr>
            <w:rStyle w:val="Hyperlink"/>
            <w:rFonts w:eastAsiaTheme="majorEastAsia"/>
            <w:noProof/>
          </w:rPr>
          <w:t>2.5.4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متنقلة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الجيل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الثاني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1" w:history="1">
        <w:r w:rsidR="005046A6" w:rsidRPr="003F3D2D">
          <w:rPr>
            <w:rStyle w:val="Hyperlink"/>
            <w:rFonts w:eastAsiaTheme="majorEastAsia"/>
            <w:noProof/>
          </w:rPr>
          <w:t>3.5.4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متنقلة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الجيل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الثالث</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2" w:history="1">
        <w:r w:rsidR="005046A6" w:rsidRPr="003F3D2D">
          <w:rPr>
            <w:rStyle w:val="Hyperlink"/>
            <w:rFonts w:eastAsiaTheme="majorEastAsia"/>
            <w:noProof/>
          </w:rPr>
          <w:t>4.5.4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آخر</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عروة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محلية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لاسلكية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ثابتة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3" w:history="1">
        <w:r w:rsidR="005046A6" w:rsidRPr="003F3D2D">
          <w:rPr>
            <w:rStyle w:val="Hyperlink"/>
            <w:rFonts w:eastAsiaTheme="majorEastAsia"/>
            <w:noProof/>
          </w:rPr>
          <w:t>5.5.4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المطبقة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مُنتج</w:t>
        </w:r>
        <w:r w:rsidR="005046A6" w:rsidRPr="003F3D2D">
          <w:rPr>
            <w:rStyle w:val="Hyperlink"/>
            <w:rFonts w:eastAsiaTheme="majorEastAsia"/>
            <w:noProof/>
            <w:rtl/>
          </w:rPr>
          <w:t xml:space="preserve"> </w:t>
        </w:r>
        <w:r w:rsidR="005046A6" w:rsidRPr="003F3D2D">
          <w:rPr>
            <w:rStyle w:val="Hyperlink"/>
            <w:rFonts w:eastAsiaTheme="majorEastAsia" w:hint="cs"/>
            <w:noProof/>
            <w:rtl/>
          </w:rPr>
          <w:t>برامج</w:t>
        </w:r>
        <w:r w:rsidR="005046A6" w:rsidRPr="003F3D2D">
          <w:rPr>
            <w:rStyle w:val="Hyperlink"/>
            <w:rFonts w:eastAsiaTheme="majorEastAsia"/>
            <w:noProof/>
            <w:rtl/>
          </w:rPr>
          <w:t xml:space="preserve"> </w:t>
        </w:r>
        <w:r w:rsidR="005046A6" w:rsidRPr="003F3D2D">
          <w:rPr>
            <w:rStyle w:val="Hyperlink"/>
            <w:rFonts w:eastAsiaTheme="majorEastAsia" w:hint="cs"/>
            <w:noProof/>
            <w:rtl/>
          </w:rPr>
          <w:t>تلفزيونية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49</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34" w:history="1">
        <w:r w:rsidR="005046A6" w:rsidRPr="003F3D2D">
          <w:rPr>
            <w:rStyle w:val="Hyperlink"/>
            <w:rFonts w:eastAsiaTheme="majorEastAsia"/>
            <w:noProof/>
          </w:rPr>
          <w:t>6.4</w:t>
        </w:r>
        <w:r w:rsidR="005046A6">
          <w:rPr>
            <w:rFonts w:asciiTheme="minorHAnsi" w:eastAsiaTheme="minorEastAsia" w:hAnsiTheme="minorHAnsi" w:cstheme="minorBidi"/>
            <w:noProof/>
            <w:szCs w:val="22"/>
            <w:rtl/>
            <w:lang w:eastAsia="zh-CN"/>
          </w:rPr>
          <w:tab/>
        </w:r>
        <w:r w:rsidR="005046A6" w:rsidRPr="004908F1">
          <w:rPr>
            <w:rStyle w:val="Hyperlink"/>
            <w:rFonts w:eastAsiaTheme="majorEastAsia" w:hint="cs"/>
            <w:noProof/>
            <w:spacing w:val="-10"/>
            <w:rtl/>
          </w:rPr>
          <w:t>نموذج</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تحليلي</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لحساب</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رسوم</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التراخيص</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على</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أساس</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الحوافز</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المنصوص</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عليها</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بهدف</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تشجيع</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كفاءة</w:t>
        </w:r>
        <w:r w:rsidR="005046A6" w:rsidRPr="004908F1">
          <w:rPr>
            <w:rStyle w:val="Hyperlink"/>
            <w:rFonts w:eastAsiaTheme="majorEastAsia"/>
            <w:noProof/>
            <w:spacing w:val="-10"/>
            <w:rtl/>
          </w:rPr>
          <w:t xml:space="preserve"> </w:t>
        </w:r>
        <w:r w:rsidR="005046A6" w:rsidRPr="004908F1">
          <w:rPr>
            <w:rStyle w:val="Hyperlink"/>
            <w:rFonts w:eastAsiaTheme="majorEastAsia" w:hint="cs"/>
            <w:noProof/>
            <w:spacing w:val="-10"/>
            <w:rtl/>
          </w:rPr>
          <w:t>استعمال</w:t>
        </w:r>
        <w:r w:rsidR="005046A6" w:rsidRPr="004908F1">
          <w:rPr>
            <w:rStyle w:val="Hyperlink"/>
            <w:rFonts w:eastAsiaTheme="majorEastAsia" w:hint="eastAsia"/>
            <w:noProof/>
            <w:spacing w:val="-10"/>
            <w:rtl/>
          </w:rPr>
          <w:t> </w:t>
        </w:r>
        <w:r w:rsidR="005046A6" w:rsidRPr="004908F1">
          <w:rPr>
            <w:rStyle w:val="Hyperlink"/>
            <w:rFonts w:eastAsiaTheme="majorEastAsia" w:hint="cs"/>
            <w:noProof/>
            <w:spacing w:val="-10"/>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5" w:history="1">
        <w:r w:rsidR="005046A6" w:rsidRPr="003F3D2D">
          <w:rPr>
            <w:rStyle w:val="Hyperlink"/>
            <w:rFonts w:eastAsiaTheme="majorEastAsia"/>
            <w:noProof/>
          </w:rPr>
          <w:t>1.6.4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الغرض</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العام</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للنموذج</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6" w:history="1">
        <w:r w:rsidR="005046A6" w:rsidRPr="003F3D2D">
          <w:rPr>
            <w:rStyle w:val="Hyperlink"/>
            <w:rFonts w:eastAsiaTheme="majorEastAsia"/>
            <w:noProof/>
          </w:rPr>
          <w:t>2.6.4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خطوات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صياغة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النموذج</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7" w:history="1">
        <w:r w:rsidR="005046A6" w:rsidRPr="003F3D2D">
          <w:rPr>
            <w:rStyle w:val="Hyperlink"/>
            <w:rFonts w:eastAsiaTheme="majorEastAsia"/>
            <w:noProof/>
          </w:rPr>
          <w:t>3.6.4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المبادئ</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العامة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لصياغة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النموذج</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8" w:history="1">
        <w:r w:rsidR="005046A6" w:rsidRPr="003F3D2D">
          <w:rPr>
            <w:rStyle w:val="Hyperlink"/>
            <w:rFonts w:eastAsiaTheme="majorEastAsia"/>
            <w:noProof/>
          </w:rPr>
          <w:t>4.6.4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نفقات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وإيرادات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الدولة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المتعلقة</w:t>
        </w:r>
        <w:r w:rsidR="005046A6" w:rsidRPr="003F3D2D">
          <w:rPr>
            <w:rStyle w:val="Hyperlink"/>
            <w:rFonts w:eastAsiaTheme="majorEastAsia"/>
            <w:noProof/>
            <w:rtl/>
          </w:rPr>
          <w:t xml:space="preserve"> </w:t>
        </w:r>
        <w:r w:rsidR="005046A6" w:rsidRPr="003F3D2D">
          <w:rPr>
            <w:rStyle w:val="Hyperlink"/>
            <w:rFonts w:eastAsiaTheme="majorEastAsia" w:hint="cs"/>
            <w:noProof/>
            <w:rtl/>
          </w:rPr>
          <w:t>بإدارة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39" w:history="1">
        <w:r w:rsidR="005046A6" w:rsidRPr="003F3D2D">
          <w:rPr>
            <w:rStyle w:val="Hyperlink"/>
            <w:rFonts w:eastAsiaTheme="majorEastAsia"/>
            <w:noProof/>
          </w:rPr>
          <w:t>5.6.4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قيمة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Toc513205439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0" w:history="1">
        <w:r w:rsidR="005046A6" w:rsidRPr="003F3D2D">
          <w:rPr>
            <w:rStyle w:val="Hyperlink"/>
            <w:rFonts w:eastAsiaTheme="majorEastAsia"/>
            <w:noProof/>
          </w:rPr>
          <w:t>6.6.4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الوقت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البث</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1" w:history="1">
        <w:r w:rsidR="005046A6" w:rsidRPr="003F3D2D">
          <w:rPr>
            <w:rStyle w:val="Hyperlink"/>
            <w:rFonts w:eastAsiaTheme="majorEastAsia"/>
            <w:noProof/>
          </w:rPr>
          <w:t>7.6.4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إقليمي</w:t>
        </w:r>
        <w:r w:rsidR="005046A6" w:rsidRPr="003F3D2D">
          <w:rPr>
            <w:rStyle w:val="Hyperlink"/>
            <w:rFonts w:eastAsiaTheme="majorEastAsia"/>
            <w:noProof/>
            <w:rtl/>
          </w:rPr>
          <w:t xml:space="preserve"> </w:t>
        </w:r>
        <w:r w:rsidR="005046A6" w:rsidRPr="003F3D2D">
          <w:rPr>
            <w:rStyle w:val="Hyperlink"/>
            <w:rFonts w:eastAsiaTheme="majorEastAsia" w:hint="cs"/>
            <w:noProof/>
            <w:rtl/>
          </w:rPr>
          <w:t>يستعمل</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البث</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2" w:history="1">
        <w:r w:rsidR="005046A6" w:rsidRPr="003F3D2D">
          <w:rPr>
            <w:rStyle w:val="Hyperlink"/>
            <w:rFonts w:eastAsiaTheme="majorEastAsia"/>
            <w:noProof/>
          </w:rPr>
          <w:t>8.6.4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تردد</w:t>
        </w:r>
        <w:r w:rsidR="005046A6" w:rsidRPr="003F3D2D">
          <w:rPr>
            <w:rStyle w:val="Hyperlink"/>
            <w:rFonts w:eastAsiaTheme="majorEastAsia"/>
            <w:noProof/>
            <w:rtl/>
          </w:rPr>
          <w:t xml:space="preserve"> </w:t>
        </w:r>
        <w:r w:rsidR="005046A6" w:rsidRPr="003F3D2D">
          <w:rPr>
            <w:rStyle w:val="Hyperlink"/>
            <w:rFonts w:eastAsiaTheme="majorEastAsia" w:hint="cs"/>
            <w:noProof/>
            <w:rtl/>
          </w:rPr>
          <w:t>يستعمل</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البث</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3" w:history="1">
        <w:r w:rsidR="005046A6" w:rsidRPr="003F3D2D">
          <w:rPr>
            <w:rStyle w:val="Hyperlink"/>
            <w:rFonts w:eastAsiaTheme="majorEastAsia"/>
            <w:noProof/>
          </w:rPr>
          <w:t>9.6.4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المعامِلات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المرجحة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4" w:history="1">
        <w:r w:rsidR="005046A6" w:rsidRPr="003F3D2D">
          <w:rPr>
            <w:rStyle w:val="Hyperlink"/>
            <w:rFonts w:eastAsiaTheme="majorEastAsia"/>
            <w:noProof/>
          </w:rPr>
          <w:t>10.6.4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القيمة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الكاملة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5" w:history="1">
        <w:r w:rsidR="005046A6" w:rsidRPr="003F3D2D">
          <w:rPr>
            <w:rStyle w:val="Hyperlink"/>
            <w:rFonts w:eastAsiaTheme="majorEastAsia"/>
            <w:noProof/>
          </w:rPr>
          <w:t>11.6.4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سعر</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الوحدة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المؤهلة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من</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6" w:history="1">
        <w:r w:rsidR="005046A6" w:rsidRPr="003F3D2D">
          <w:rPr>
            <w:rStyle w:val="Hyperlink"/>
            <w:rFonts w:eastAsiaTheme="majorEastAsia"/>
            <w:noProof/>
          </w:rPr>
          <w:t>12.6.4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السنوية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لتخصيص</w:t>
        </w:r>
        <w:r w:rsidR="005046A6" w:rsidRPr="003F3D2D">
          <w:rPr>
            <w:rStyle w:val="Hyperlink"/>
            <w:rFonts w:eastAsiaTheme="majorEastAsia"/>
            <w:noProof/>
            <w:rtl/>
          </w:rPr>
          <w:t xml:space="preserve"> </w:t>
        </w:r>
        <w:r w:rsidR="005046A6" w:rsidRPr="003F3D2D">
          <w:rPr>
            <w:rStyle w:val="Hyperlink"/>
            <w:rFonts w:eastAsiaTheme="majorEastAsia" w:hint="cs"/>
            <w:noProof/>
            <w:rtl/>
          </w:rPr>
          <w:t>تردد</w:t>
        </w:r>
        <w:r w:rsidR="005046A6" w:rsidRPr="003F3D2D">
          <w:rPr>
            <w:rStyle w:val="Hyperlink"/>
            <w:rFonts w:eastAsiaTheme="majorEastAsia"/>
            <w:noProof/>
            <w:rtl/>
          </w:rPr>
          <w:t xml:space="preserve"> </w:t>
        </w:r>
        <w:r w:rsidR="005046A6" w:rsidRPr="003F3D2D">
          <w:rPr>
            <w:rStyle w:val="Hyperlink"/>
            <w:rFonts w:eastAsiaTheme="majorEastAsia" w:hint="cs"/>
            <w:noProof/>
            <w:rtl/>
          </w:rPr>
          <w:t>محدد</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58</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47" w:history="1">
        <w:r w:rsidR="005046A6" w:rsidRPr="003F3D2D">
          <w:rPr>
            <w:rStyle w:val="Hyperlink"/>
            <w:rFonts w:eastAsiaTheme="majorEastAsia"/>
            <w:noProof/>
          </w:rPr>
          <w:t>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إجراءات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وأمثلة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حسابات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المستعمل</w:t>
        </w:r>
        <w:r w:rsidR="005046A6" w:rsidRPr="003F3D2D">
          <w:rPr>
            <w:rStyle w:val="Hyperlink"/>
            <w:rFonts w:eastAsiaTheme="majorEastAsia"/>
            <w:noProof/>
            <w:rtl/>
          </w:rPr>
          <w:t xml:space="preserve"> </w:t>
        </w:r>
        <w:r w:rsidR="005046A6" w:rsidRPr="003F3D2D">
          <w:rPr>
            <w:rStyle w:val="Hyperlink"/>
            <w:rFonts w:eastAsiaTheme="majorEastAsia" w:hint="cs"/>
            <w:noProof/>
            <w:rtl/>
          </w:rPr>
          <w:t>لتطبيق</w:t>
        </w:r>
        <w:r w:rsidR="005046A6" w:rsidRPr="003F3D2D">
          <w:rPr>
            <w:rStyle w:val="Hyperlink"/>
            <w:rFonts w:eastAsiaTheme="majorEastAsia"/>
            <w:noProof/>
            <w:rtl/>
          </w:rPr>
          <w:t xml:space="preserve"> </w:t>
        </w:r>
        <w:r w:rsidR="005046A6" w:rsidRPr="003F3D2D">
          <w:rPr>
            <w:rStyle w:val="Hyperlink"/>
            <w:rFonts w:eastAsiaTheme="majorEastAsia" w:hint="cs"/>
            <w:noProof/>
            <w:rtl/>
          </w:rPr>
          <w:t>مختلف</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الخدمات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8" w:history="1">
        <w:r w:rsidR="005046A6" w:rsidRPr="003F3D2D">
          <w:rPr>
            <w:rStyle w:val="Hyperlink"/>
            <w:rFonts w:eastAsiaTheme="majorEastAsia"/>
            <w:noProof/>
          </w:rPr>
          <w:t>1.7.4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إجراءات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حساب</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الإذاعة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التلفزيونية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والصوتية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الموجات</w:t>
        </w:r>
        <w:r w:rsidR="005046A6" w:rsidRPr="003F3D2D">
          <w:rPr>
            <w:rStyle w:val="Hyperlink"/>
            <w:rFonts w:eastAsiaTheme="majorEastAsia"/>
            <w:noProof/>
            <w:rtl/>
          </w:rPr>
          <w:t xml:space="preserve"> </w:t>
        </w:r>
        <w:r w:rsidR="005046A6" w:rsidRPr="003F3D2D">
          <w:rPr>
            <w:rStyle w:val="Hyperlink"/>
            <w:rFonts w:eastAsiaTheme="majorEastAsia"/>
            <w:noProof/>
          </w:rPr>
          <w:t>VHF/UHF</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59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49" w:history="1">
        <w:r w:rsidR="005046A6" w:rsidRPr="003F3D2D">
          <w:rPr>
            <w:rStyle w:val="Hyperlink"/>
            <w:rFonts w:eastAsiaTheme="majorEastAsia"/>
            <w:noProof/>
          </w:rPr>
          <w:t>2.7.4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مثال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للحسابات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Toc513205449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70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0" w:history="1">
        <w:r w:rsidR="005046A6" w:rsidRPr="003F3D2D">
          <w:rPr>
            <w:rStyle w:val="Hyperlink"/>
            <w:rFonts w:eastAsiaTheme="majorEastAsia"/>
            <w:noProof/>
          </w:rPr>
          <w:t>3.7.4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الإذاعة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الصوتية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الموجات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الكيلومترية</w:t>
        </w:r>
        <w:r w:rsidR="005046A6" w:rsidRPr="003F3D2D">
          <w:rPr>
            <w:rStyle w:val="Hyperlink"/>
            <w:rFonts w:eastAsiaTheme="majorEastAsia"/>
            <w:noProof/>
            <w:rtl/>
          </w:rPr>
          <w:t xml:space="preserve"> </w:t>
        </w:r>
        <w:r w:rsidR="005046A6" w:rsidRPr="003F3D2D">
          <w:rPr>
            <w:rStyle w:val="Hyperlink"/>
            <w:rFonts w:eastAsiaTheme="majorEastAsia"/>
            <w:noProof/>
          </w:rPr>
          <w:t>(LF)</w:t>
        </w:r>
        <w:r w:rsidR="005046A6" w:rsidRPr="003F3D2D">
          <w:rPr>
            <w:rStyle w:val="Hyperlink"/>
            <w:rFonts w:eastAsiaTheme="majorEastAsia"/>
            <w:noProof/>
            <w:rtl/>
          </w:rPr>
          <w:t xml:space="preserve"> </w:t>
        </w:r>
        <w:r w:rsidR="005046A6" w:rsidRPr="003F3D2D">
          <w:rPr>
            <w:rStyle w:val="Hyperlink"/>
            <w:rFonts w:eastAsiaTheme="majorEastAsia" w:hint="cs"/>
            <w:noProof/>
            <w:rtl/>
          </w:rPr>
          <w:t>والموجات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الديكامترية</w:t>
        </w:r>
        <w:r w:rsidR="005046A6" w:rsidRPr="003F3D2D">
          <w:rPr>
            <w:rStyle w:val="Hyperlink"/>
            <w:rFonts w:eastAsiaTheme="majorEastAsia"/>
            <w:noProof/>
            <w:rtl/>
          </w:rPr>
          <w:t xml:space="preserve"> </w:t>
        </w:r>
        <w:r w:rsidR="005046A6" w:rsidRPr="003F3D2D">
          <w:rPr>
            <w:rStyle w:val="Hyperlink"/>
            <w:rFonts w:eastAsiaTheme="majorEastAsia"/>
            <w:noProof/>
          </w:rPr>
          <w:t>(HF)</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72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1" w:history="1">
        <w:r w:rsidR="005046A6" w:rsidRPr="003F3D2D">
          <w:rPr>
            <w:rStyle w:val="Hyperlink"/>
            <w:rFonts w:eastAsiaTheme="majorEastAsia"/>
            <w:noProof/>
          </w:rPr>
          <w:t>4.7.4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الخدمات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المتنقلة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72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2" w:history="1">
        <w:r w:rsidR="005046A6" w:rsidRPr="003F3D2D">
          <w:rPr>
            <w:rStyle w:val="Hyperlink"/>
            <w:rFonts w:eastAsiaTheme="majorEastAsia"/>
            <w:noProof/>
          </w:rPr>
          <w:t>5.7.4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المتنقلة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البحرية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78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3" w:history="1">
        <w:r w:rsidR="005046A6" w:rsidRPr="003F3D2D">
          <w:rPr>
            <w:rStyle w:val="Hyperlink"/>
            <w:rFonts w:eastAsiaTheme="majorEastAsia"/>
            <w:noProof/>
          </w:rPr>
          <w:t>6.7.4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المتنقلة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للطيران</w:t>
        </w:r>
        <w:r w:rsidR="005046A6" w:rsidRPr="003F3D2D">
          <w:rPr>
            <w:rStyle w:val="Hyperlink"/>
            <w:rFonts w:eastAsiaTheme="majorEastAsia"/>
            <w:noProof/>
            <w:rtl/>
          </w:rPr>
          <w:t xml:space="preserve"> </w:t>
        </w:r>
        <w:r w:rsidR="005046A6" w:rsidRPr="003F3D2D">
          <w:rPr>
            <w:rStyle w:val="Hyperlink"/>
            <w:rFonts w:eastAsiaTheme="majorEastAsia" w:hint="cs"/>
            <w:noProof/>
            <w:rtl/>
          </w:rPr>
          <w:t>وخدمة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الملاحة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وخدمة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تحديد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الموقع</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الراديوي</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4" w:history="1">
        <w:r w:rsidR="005046A6" w:rsidRPr="003F3D2D">
          <w:rPr>
            <w:rStyle w:val="Hyperlink"/>
            <w:rFonts w:eastAsiaTheme="majorEastAsia"/>
            <w:noProof/>
          </w:rPr>
          <w:t>7.7.4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أمثلة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الحسابات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55" w:history="1">
        <w:r w:rsidR="005046A6" w:rsidRPr="003F3D2D">
          <w:rPr>
            <w:rStyle w:val="Hyperlink"/>
            <w:rFonts w:eastAsiaTheme="majorEastAsia"/>
            <w:noProof/>
          </w:rPr>
          <w:t>8.7.4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المحطات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الأرضية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للاتصالات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الساتلية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85</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56" w:history="1">
        <w:r w:rsidR="005046A6" w:rsidRPr="003F3D2D">
          <w:rPr>
            <w:rStyle w:val="Hyperlink"/>
            <w:rFonts w:eastAsiaTheme="majorEastAsia"/>
            <w:noProof/>
          </w:rPr>
          <w:t>8.4</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الخطوط</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التوجيهية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لتطبيق</w:t>
        </w:r>
        <w:r w:rsidR="005046A6" w:rsidRPr="003F3D2D">
          <w:rPr>
            <w:rStyle w:val="Hyperlink"/>
            <w:rFonts w:eastAsiaTheme="majorEastAsia"/>
            <w:noProof/>
            <w:rtl/>
          </w:rPr>
          <w:t xml:space="preserve"> </w:t>
        </w:r>
        <w:r w:rsidR="005046A6" w:rsidRPr="003F3D2D">
          <w:rPr>
            <w:rStyle w:val="Hyperlink"/>
            <w:rFonts w:eastAsiaTheme="majorEastAsia" w:hint="cs"/>
            <w:noProof/>
            <w:rtl/>
          </w:rPr>
          <w:t>نظام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الجديدة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87</w:t>
        </w:r>
        <w:r w:rsidR="005046A6" w:rsidRPr="005046A6">
          <w:rPr>
            <w:rFonts w:cs="Times New Roman"/>
            <w:noProof/>
            <w:webHidden/>
            <w:szCs w:val="22"/>
            <w:rtl/>
          </w:rPr>
          <w:fldChar w:fldCharType="end"/>
        </w:r>
      </w:hyperlink>
    </w:p>
    <w:p w:rsidR="005046A6" w:rsidRDefault="00E5641B" w:rsidP="007C589C">
      <w:pPr>
        <w:pStyle w:val="TOC1"/>
        <w:rPr>
          <w:rFonts w:asciiTheme="minorHAnsi" w:eastAsiaTheme="minorEastAsia" w:hAnsiTheme="minorHAnsi" w:cstheme="minorBidi"/>
          <w:noProof/>
          <w:szCs w:val="22"/>
          <w:rtl/>
          <w:lang w:eastAsia="zh-CN"/>
        </w:rPr>
      </w:pPr>
      <w:hyperlink w:anchor="_Toc513205457" w:history="1">
        <w:r w:rsidR="005046A6" w:rsidRPr="003F3D2D">
          <w:rPr>
            <w:rStyle w:val="Hyperlink"/>
            <w:rFonts w:eastAsiaTheme="majorEastAsia" w:hint="cs"/>
            <w:noProof/>
            <w:rtl/>
            <w:lang w:bidi="ar-SY"/>
          </w:rPr>
          <w:t>الفصـل</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5</w:t>
        </w:r>
      </w:hyperlink>
      <w:r w:rsidR="005046A6" w:rsidRPr="005046A6">
        <w:rPr>
          <w:rFonts w:eastAsiaTheme="majorEastAsia" w:hint="cs"/>
          <w:noProof/>
          <w:rtl/>
        </w:rPr>
        <w:t xml:space="preserve"> - </w:t>
      </w:r>
      <w:hyperlink w:anchor="_Toc513205458" w:history="1">
        <w:r w:rsidR="005046A6" w:rsidRPr="003F3D2D">
          <w:rPr>
            <w:rStyle w:val="Hyperlink"/>
            <w:rFonts w:eastAsiaTheme="majorEastAsia" w:hint="cs"/>
            <w:noProof/>
            <w:rtl/>
            <w:lang w:bidi="ar-SY"/>
          </w:rPr>
          <w:t>خبرة</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الإدارات</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على</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صعيد</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الجوانب</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الاقتصادية</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لإدارة</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الطيف</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88</w:t>
        </w:r>
        <w:r w:rsidR="005046A6" w:rsidRPr="005046A6">
          <w:rPr>
            <w:rFonts w:cs="Times New Roman"/>
            <w:noProof/>
            <w:webHidden/>
            <w:szCs w:val="22"/>
            <w:rtl/>
          </w:rPr>
          <w:fldChar w:fldCharType="end"/>
        </w:r>
      </w:hyperlink>
    </w:p>
    <w:p w:rsidR="005046A6" w:rsidRDefault="00E5641B" w:rsidP="000D1EAA">
      <w:pPr>
        <w:pStyle w:val="TOC2"/>
        <w:rPr>
          <w:rFonts w:asciiTheme="minorHAnsi" w:eastAsiaTheme="minorEastAsia" w:hAnsiTheme="minorHAnsi" w:cstheme="minorBidi"/>
          <w:noProof/>
          <w:szCs w:val="22"/>
          <w:rtl/>
          <w:lang w:eastAsia="zh-CN"/>
        </w:rPr>
      </w:pPr>
      <w:hyperlink w:anchor="_Toc513205459" w:history="1">
        <w:r w:rsidR="005046A6" w:rsidRPr="003F3D2D">
          <w:rPr>
            <w:rStyle w:val="Hyperlink"/>
            <w:rFonts w:eastAsiaTheme="majorEastAsia"/>
            <w:noProof/>
          </w:rPr>
          <w:t>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مجال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المزادات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وحقوق</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الملكية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القابلة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للنقل</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Toc513205459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0" w:history="1">
        <w:r w:rsidR="005046A6" w:rsidRPr="003F3D2D">
          <w:rPr>
            <w:rStyle w:val="Hyperlink"/>
            <w:rFonts w:eastAsiaTheme="majorEastAsia" w:cs="Times New Roman"/>
            <w:noProof/>
          </w:rPr>
          <w:t>1.1.5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أستراليا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1" w:history="1">
        <w:r w:rsidR="005046A6" w:rsidRPr="003F3D2D">
          <w:rPr>
            <w:rStyle w:val="Hyperlink"/>
            <w:rFonts w:eastAsiaTheme="majorEastAsia"/>
            <w:noProof/>
          </w:rPr>
          <w:t>2.1.5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كندا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89</w:t>
        </w:r>
        <w:r w:rsidR="005046A6" w:rsidRPr="005046A6">
          <w:rPr>
            <w:rFonts w:cs="Times New Roman"/>
            <w:noProof/>
            <w:webHidden/>
            <w:szCs w:val="22"/>
            <w:rtl/>
          </w:rPr>
          <w:fldChar w:fldCharType="end"/>
        </w:r>
      </w:hyperlink>
    </w:p>
    <w:p w:rsidR="005046A6" w:rsidRDefault="00E5641B" w:rsidP="00A64B70">
      <w:pPr>
        <w:pStyle w:val="TOC3"/>
        <w:tabs>
          <w:tab w:val="clear" w:pos="9639"/>
          <w:tab w:val="right" w:pos="9497"/>
        </w:tabs>
        <w:rPr>
          <w:rFonts w:asciiTheme="minorHAnsi" w:eastAsiaTheme="minorEastAsia" w:hAnsiTheme="minorHAnsi" w:cstheme="minorBidi"/>
          <w:noProof/>
          <w:szCs w:val="22"/>
          <w:rtl/>
          <w:lang w:eastAsia="zh-CN"/>
        </w:rPr>
      </w:pPr>
      <w:hyperlink w:anchor="_Toc513205462" w:history="1">
        <w:r w:rsidR="005046A6" w:rsidRPr="003F3D2D">
          <w:rPr>
            <w:rStyle w:val="Hyperlink"/>
            <w:rFonts w:eastAsiaTheme="majorEastAsia"/>
            <w:noProof/>
          </w:rPr>
          <w:t>3.1.5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الاتحاد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الروسي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المزادات</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90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3" w:history="1">
        <w:r w:rsidR="005046A6" w:rsidRPr="003F3D2D">
          <w:rPr>
            <w:rStyle w:val="Hyperlink"/>
            <w:rFonts w:eastAsiaTheme="majorEastAsia" w:cs="Times New Roman"/>
            <w:noProof/>
            <w:snapToGrid w:val="0"/>
          </w:rPr>
          <w:t>4.1.5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نيوزيلندا</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4" w:history="1">
        <w:r w:rsidR="005046A6" w:rsidRPr="003F3D2D">
          <w:rPr>
            <w:rStyle w:val="Hyperlink"/>
            <w:rFonts w:eastAsiaTheme="majorEastAsia"/>
            <w:noProof/>
            <w:snapToGrid w:val="0"/>
          </w:rPr>
          <w:t>5.1.5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الولايات</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المتحدة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الأمريكية</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108</w:t>
        </w:r>
        <w:r w:rsidR="005046A6" w:rsidRPr="005046A6">
          <w:rPr>
            <w:rFonts w:cs="Times New Roman"/>
            <w:noProof/>
            <w:webHidden/>
            <w:szCs w:val="22"/>
            <w:rtl/>
          </w:rPr>
          <w:fldChar w:fldCharType="end"/>
        </w:r>
      </w:hyperlink>
    </w:p>
    <w:p w:rsidR="005046A6" w:rsidRDefault="00E5641B" w:rsidP="000D1EAA">
      <w:pPr>
        <w:pStyle w:val="TOC2"/>
        <w:tabs>
          <w:tab w:val="clear" w:pos="9407"/>
        </w:tabs>
        <w:rPr>
          <w:rFonts w:asciiTheme="minorHAnsi" w:eastAsiaTheme="minorEastAsia" w:hAnsiTheme="minorHAnsi" w:cstheme="minorBidi"/>
          <w:noProof/>
          <w:szCs w:val="22"/>
          <w:rtl/>
          <w:lang w:eastAsia="zh-CN"/>
        </w:rPr>
      </w:pPr>
      <w:hyperlink w:anchor="_Toc513205465" w:history="1">
        <w:r w:rsidR="005046A6" w:rsidRPr="003F3D2D">
          <w:rPr>
            <w:rStyle w:val="Hyperlink"/>
            <w:rFonts w:eastAsiaTheme="majorEastAsia"/>
            <w:noProof/>
          </w:rPr>
          <w:t>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مجال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الرسوم</w:t>
        </w:r>
        <w:r w:rsidR="005046A6">
          <w:rPr>
            <w:noProof/>
            <w:webHidden/>
            <w:rtl/>
          </w:rPr>
          <w:tab/>
        </w:r>
        <w:r w:rsidR="005046A6">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6" w:history="1">
        <w:r w:rsidR="005046A6" w:rsidRPr="003F3D2D">
          <w:rPr>
            <w:rStyle w:val="Hyperlink"/>
            <w:rFonts w:eastAsiaTheme="majorEastAsia"/>
            <w:noProof/>
          </w:rPr>
          <w:t>1.2.5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أستراليا</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مجال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112</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7" w:history="1">
        <w:r w:rsidR="005046A6" w:rsidRPr="003F3D2D">
          <w:rPr>
            <w:rStyle w:val="Hyperlink"/>
            <w:rFonts w:eastAsiaTheme="majorEastAsia"/>
            <w:noProof/>
          </w:rPr>
          <w:t>2.2.5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كندا</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في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مجال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الترخيص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8" w:history="1">
        <w:r w:rsidR="005046A6" w:rsidRPr="003F3D2D">
          <w:rPr>
            <w:rStyle w:val="Hyperlink"/>
            <w:rFonts w:eastAsiaTheme="majorEastAsia"/>
            <w:noProof/>
          </w:rPr>
          <w:t>3.2.5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الصين</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مجال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113</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69" w:history="1">
        <w:r w:rsidR="005046A6" w:rsidRPr="003F3D2D">
          <w:rPr>
            <w:rStyle w:val="Hyperlink"/>
            <w:rFonts w:eastAsiaTheme="majorEastAsia"/>
            <w:noProof/>
          </w:rPr>
          <w:t>4.2.5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ألمانيا</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صعيد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استعمال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Toc513205469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115</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0" w:history="1">
        <w:r w:rsidR="005046A6" w:rsidRPr="003F3D2D">
          <w:rPr>
            <w:rStyle w:val="Hyperlink"/>
            <w:rFonts w:eastAsiaTheme="majorEastAsia"/>
            <w:noProof/>
          </w:rPr>
          <w:t>5.2.5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إسرائيل</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صعيد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1" w:history="1">
        <w:r w:rsidR="005046A6" w:rsidRPr="003F3D2D">
          <w:rPr>
            <w:rStyle w:val="Hyperlink"/>
            <w:rFonts w:eastAsiaTheme="majorEastAsia" w:cs="Times New Roman"/>
            <w:noProof/>
            <w:snapToGrid w:val="0"/>
          </w:rPr>
          <w:t>6.2.5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snapToGrid w:val="0"/>
            <w:rtl/>
          </w:rPr>
          <w:t>خبرة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جمهورية</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قيرغيزستان</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على</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صعيد</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تطبيق</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رسوم</w:t>
        </w:r>
        <w:r w:rsidR="005046A6" w:rsidRPr="003F3D2D">
          <w:rPr>
            <w:rStyle w:val="Hyperlink"/>
            <w:rFonts w:eastAsiaTheme="majorEastAsia"/>
            <w:noProof/>
            <w:snapToGrid w:val="0"/>
            <w:rtl/>
          </w:rPr>
          <w:t xml:space="preserve"> </w:t>
        </w:r>
        <w:r w:rsidR="005046A6" w:rsidRPr="003F3D2D">
          <w:rPr>
            <w:rStyle w:val="Hyperlink"/>
            <w:rFonts w:eastAsiaTheme="majorEastAsia" w:hint="cs"/>
            <w:noProof/>
            <w:snapToGrid w:val="0"/>
            <w:rtl/>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118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2" w:history="1">
        <w:r w:rsidR="005046A6" w:rsidRPr="003F3D2D">
          <w:rPr>
            <w:rStyle w:val="Hyperlink"/>
            <w:rFonts w:eastAsiaTheme="majorEastAsia" w:cs="Times New Roman"/>
            <w:noProof/>
            <w:lang w:val="fr-LU"/>
          </w:rPr>
          <w:t>7.2.5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الاتحاد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الروسي</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125</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3" w:history="1">
        <w:r w:rsidR="005046A6" w:rsidRPr="003F3D2D">
          <w:rPr>
            <w:rStyle w:val="Hyperlink"/>
            <w:rFonts w:eastAsiaTheme="majorEastAsia"/>
            <w:noProof/>
            <w:lang w:val="fr-LU"/>
          </w:rPr>
          <w:t>8.2.5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المملكة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المتحدة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135</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4" w:history="1">
        <w:r w:rsidR="005046A6" w:rsidRPr="003F3D2D">
          <w:rPr>
            <w:rStyle w:val="Hyperlink"/>
            <w:rFonts w:eastAsiaTheme="majorEastAsia"/>
            <w:noProof/>
            <w:lang w:val="fr-LU"/>
          </w:rPr>
          <w:t>9.2.5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الولايات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المتحدة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الأمريكية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الرخص</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136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5" w:history="1">
        <w:r w:rsidR="005046A6" w:rsidRPr="003F3D2D">
          <w:rPr>
            <w:rStyle w:val="Hyperlink"/>
            <w:rFonts w:eastAsiaTheme="majorEastAsia"/>
            <w:noProof/>
          </w:rPr>
          <w:t>10.2.5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خبرة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البرازيل</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على</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صعيد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رسوم</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140</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6" w:history="1">
        <w:r w:rsidR="005046A6" w:rsidRPr="003F3D2D">
          <w:rPr>
            <w:rStyle w:val="Hyperlink"/>
            <w:rFonts w:eastAsiaTheme="majorEastAsia"/>
            <w:noProof/>
          </w:rPr>
          <w:t>11.2.5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تجربة</w:t>
        </w:r>
        <w:r w:rsidR="005046A6" w:rsidRPr="003F3D2D">
          <w:rPr>
            <w:rStyle w:val="Hyperlink"/>
            <w:rFonts w:eastAsiaTheme="majorEastAsia"/>
            <w:noProof/>
            <w:rtl/>
          </w:rPr>
          <w:t xml:space="preserve"> </w:t>
        </w:r>
        <w:r w:rsidR="005046A6" w:rsidRPr="003F3D2D">
          <w:rPr>
            <w:rStyle w:val="Hyperlink"/>
            <w:rFonts w:eastAsiaTheme="majorEastAsia" w:hint="cs"/>
            <w:noProof/>
            <w:rtl/>
          </w:rPr>
          <w:t>جمهورية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كوريا</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صعيد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رسوم</w:t>
        </w:r>
        <w:r w:rsidR="005046A6" w:rsidRPr="003F3D2D">
          <w:rPr>
            <w:rStyle w:val="Hyperlink"/>
            <w:rFonts w:eastAsiaTheme="majorEastAsia"/>
            <w:noProof/>
            <w:rtl/>
          </w:rPr>
          <w:t xml:space="preserve"> </w:t>
        </w:r>
        <w:r w:rsidR="005046A6" w:rsidRPr="003F3D2D">
          <w:rPr>
            <w:rStyle w:val="Hyperlink"/>
            <w:rFonts w:eastAsiaTheme="majorEastAsia" w:hint="cs"/>
            <w:noProof/>
            <w:rtl/>
            <w:lang w:bidi="ar-EG"/>
          </w:rPr>
          <w:t>استعمال</w:t>
        </w:r>
        <w:r w:rsidR="005046A6" w:rsidRPr="003F3D2D">
          <w:rPr>
            <w:rStyle w:val="Hyperlink"/>
            <w:rFonts w:eastAsiaTheme="majorEastAsia"/>
            <w:noProof/>
            <w:rtl/>
            <w:lang w:bidi="ar-EG"/>
          </w:rPr>
          <w:t xml:space="preserve"> </w:t>
        </w:r>
        <w:r w:rsidR="005046A6" w:rsidRPr="003F3D2D">
          <w:rPr>
            <w:rStyle w:val="Hyperlink"/>
            <w:rFonts w:eastAsiaTheme="majorEastAsia" w:hint="cs"/>
            <w:noProof/>
            <w:rtl/>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144</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7" w:history="1">
        <w:r w:rsidR="005046A6" w:rsidRPr="003F3D2D">
          <w:rPr>
            <w:rStyle w:val="Hyperlink"/>
            <w:rFonts w:eastAsiaTheme="majorEastAsia"/>
            <w:noProof/>
          </w:rPr>
          <w:t>12.2.5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bidi="ar"/>
          </w:rPr>
          <w:t>خبرة</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إندونيسيا</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على</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صعيد</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رسوم</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149</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78" w:history="1">
        <w:r w:rsidR="005046A6" w:rsidRPr="003F3D2D">
          <w:rPr>
            <w:rStyle w:val="Hyperlink"/>
            <w:rFonts w:eastAsiaTheme="majorEastAsia"/>
            <w:noProof/>
            <w:lang w:bidi="ar-EG"/>
          </w:rPr>
          <w:t>13.2.5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bidi="ar"/>
          </w:rPr>
          <w:t>إجراءات</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تحديد</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مستوى</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الإشغال</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في</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منطقة</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جغرافية</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معينة</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في</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كولومبيا</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من</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أجل</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الوصلات</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من</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نقطة</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إلى</w:t>
        </w:r>
        <w:r w:rsidR="005046A6" w:rsidRPr="003F3D2D">
          <w:rPr>
            <w:rStyle w:val="Hyperlink"/>
            <w:rFonts w:eastAsiaTheme="majorEastAsia"/>
            <w:noProof/>
            <w:rtl/>
            <w:lang w:bidi="ar"/>
          </w:rPr>
          <w:t xml:space="preserve"> </w:t>
        </w:r>
        <w:r w:rsidR="005046A6" w:rsidRPr="003F3D2D">
          <w:rPr>
            <w:rStyle w:val="Hyperlink"/>
            <w:rFonts w:eastAsiaTheme="majorEastAsia" w:hint="cs"/>
            <w:noProof/>
            <w:rtl/>
            <w:lang w:bidi="ar"/>
          </w:rPr>
          <w:t>نقطة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153</w:t>
        </w:r>
        <w:r w:rsidR="005046A6" w:rsidRPr="005046A6">
          <w:rPr>
            <w:rFonts w:cs="Times New Roman"/>
            <w:noProof/>
            <w:webHidden/>
            <w:szCs w:val="22"/>
            <w:rtl/>
          </w:rPr>
          <w:fldChar w:fldCharType="end"/>
        </w:r>
      </w:hyperlink>
    </w:p>
    <w:p w:rsidR="005046A6" w:rsidRDefault="00E5641B" w:rsidP="000D1EAA">
      <w:pPr>
        <w:pStyle w:val="TOC2"/>
        <w:tabs>
          <w:tab w:val="clear" w:pos="9407"/>
        </w:tabs>
        <w:rPr>
          <w:rFonts w:asciiTheme="minorHAnsi" w:eastAsiaTheme="minorEastAsia" w:hAnsiTheme="minorHAnsi" w:cstheme="minorBidi"/>
          <w:noProof/>
          <w:szCs w:val="22"/>
          <w:rtl/>
          <w:lang w:eastAsia="zh-CN"/>
        </w:rPr>
      </w:pPr>
      <w:hyperlink w:anchor="_Toc513205479" w:history="1">
        <w:r w:rsidR="005046A6" w:rsidRPr="003F3D2D">
          <w:rPr>
            <w:rStyle w:val="Hyperlink"/>
            <w:rFonts w:eastAsiaTheme="majorEastAsia"/>
            <w:noProof/>
          </w:rPr>
          <w:t>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مجال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استعمال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الموارد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البديلة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Toc513205479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0" w:history="1">
        <w:r w:rsidR="005046A6" w:rsidRPr="003F3D2D">
          <w:rPr>
            <w:rStyle w:val="Hyperlink"/>
            <w:rFonts w:eastAsiaTheme="majorEastAsia"/>
            <w:noProof/>
          </w:rPr>
          <w:t>1.3.5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كنـدا</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1" w:history="1">
        <w:r w:rsidR="005046A6" w:rsidRPr="003F3D2D">
          <w:rPr>
            <w:rStyle w:val="Hyperlink"/>
            <w:rFonts w:eastAsiaTheme="majorEastAsia"/>
            <w:noProof/>
          </w:rPr>
          <w:t>2.3.5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ألمانيا</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2" w:history="1">
        <w:r w:rsidR="005046A6" w:rsidRPr="003F3D2D">
          <w:rPr>
            <w:rStyle w:val="Hyperlink"/>
            <w:rFonts w:eastAsiaTheme="majorEastAsia"/>
            <w:noProof/>
            <w:lang w:val="fr-LU"/>
          </w:rPr>
          <w:t>3.3.5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إسرائيل</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3" w:history="1">
        <w:r w:rsidR="005046A6" w:rsidRPr="003F3D2D">
          <w:rPr>
            <w:rStyle w:val="Hyperlink"/>
            <w:rFonts w:eastAsiaTheme="majorEastAsia"/>
            <w:noProof/>
            <w:lang w:val="fr-LU"/>
          </w:rPr>
          <w:t>4.3.5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الاتحاد</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الروسي</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157</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4" w:history="1">
        <w:r w:rsidR="005046A6" w:rsidRPr="003F3D2D">
          <w:rPr>
            <w:rStyle w:val="Hyperlink"/>
            <w:rFonts w:eastAsiaTheme="majorEastAsia"/>
            <w:noProof/>
          </w:rPr>
          <w:t>5.3.5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الولايات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المتحدة</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الأمريكية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158</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5" w:history="1">
        <w:r w:rsidR="005046A6" w:rsidRPr="003F3D2D">
          <w:rPr>
            <w:rStyle w:val="Hyperlink"/>
            <w:rFonts w:eastAsiaTheme="majorEastAsia"/>
            <w:noProof/>
          </w:rPr>
          <w:t>6.3.5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خبرة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الصين</w:t>
        </w:r>
        <w:r w:rsidR="005046A6" w:rsidRPr="003F3D2D">
          <w:rPr>
            <w:rStyle w:val="Hyperlink"/>
            <w:rFonts w:eastAsiaTheme="majorEastAsia"/>
            <w:noProof/>
            <w:rtl/>
          </w:rPr>
          <w:t xml:space="preserve"> </w:t>
        </w:r>
        <w:r w:rsidR="005046A6" w:rsidRPr="003F3D2D">
          <w:rPr>
            <w:rStyle w:val="Hyperlink"/>
            <w:rFonts w:eastAsiaTheme="majorEastAsia" w:hint="cs"/>
            <w:noProof/>
            <w:rtl/>
          </w:rPr>
          <w:t>على</w:t>
        </w:r>
        <w:r w:rsidR="005046A6" w:rsidRPr="003F3D2D">
          <w:rPr>
            <w:rStyle w:val="Hyperlink"/>
            <w:rFonts w:eastAsiaTheme="majorEastAsia"/>
            <w:noProof/>
            <w:rtl/>
          </w:rPr>
          <w:t xml:space="preserve"> </w:t>
        </w:r>
        <w:r w:rsidR="005046A6" w:rsidRPr="003F3D2D">
          <w:rPr>
            <w:rStyle w:val="Hyperlink"/>
            <w:rFonts w:eastAsiaTheme="majorEastAsia" w:hint="cs"/>
            <w:noProof/>
            <w:rtl/>
          </w:rPr>
          <w:t>صعيد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الموارد</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البديلة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Toc513205485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160</w:t>
        </w:r>
        <w:r w:rsidR="005046A6" w:rsidRPr="005046A6">
          <w:rPr>
            <w:rFonts w:cs="Times New Roman"/>
            <w:noProof/>
            <w:webHidden/>
            <w:szCs w:val="22"/>
            <w:rtl/>
          </w:rPr>
          <w:fldChar w:fldCharType="end"/>
        </w:r>
      </w:hyperlink>
    </w:p>
    <w:p w:rsidR="005046A6" w:rsidRDefault="00E5641B" w:rsidP="000D1EAA">
      <w:pPr>
        <w:pStyle w:val="TOC2"/>
        <w:tabs>
          <w:tab w:val="clear" w:pos="9407"/>
        </w:tabs>
        <w:rPr>
          <w:rFonts w:asciiTheme="minorHAnsi" w:eastAsiaTheme="minorEastAsia" w:hAnsiTheme="minorHAnsi" w:cstheme="minorBidi"/>
          <w:noProof/>
          <w:szCs w:val="22"/>
          <w:rtl/>
          <w:lang w:eastAsia="zh-CN"/>
        </w:rPr>
      </w:pPr>
      <w:hyperlink w:anchor="_Toc513205486" w:history="1">
        <w:r w:rsidR="005046A6" w:rsidRPr="003F3D2D">
          <w:rPr>
            <w:rStyle w:val="Hyperlink"/>
            <w:rFonts w:eastAsiaTheme="majorEastAsia"/>
            <w:noProof/>
          </w:rPr>
          <w:t>4.5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خبرات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أخرى</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Toc513205486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7" w:history="1">
        <w:r w:rsidR="005046A6" w:rsidRPr="003F3D2D">
          <w:rPr>
            <w:rStyle w:val="Hyperlink"/>
            <w:rFonts w:eastAsiaTheme="majorEastAsia"/>
            <w:noProof/>
          </w:rPr>
          <w:t>1.4.5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lang w:val="fr-LU"/>
          </w:rPr>
          <w:t>خدمات</w:t>
        </w:r>
        <w:r w:rsidR="005046A6" w:rsidRPr="003F3D2D">
          <w:rPr>
            <w:rStyle w:val="Hyperlink"/>
            <w:rFonts w:eastAsiaTheme="majorEastAsia"/>
            <w:noProof/>
            <w:rtl/>
            <w:lang w:val="fr-LU"/>
          </w:rPr>
          <w:t xml:space="preserve"> </w:t>
        </w:r>
        <w:r w:rsidR="005046A6" w:rsidRPr="003F3D2D">
          <w:rPr>
            <w:rStyle w:val="Hyperlink"/>
            <w:rFonts w:eastAsiaTheme="majorEastAsia" w:hint="cs"/>
            <w:noProof/>
            <w:rtl/>
            <w:lang w:val="fr-LU"/>
          </w:rPr>
          <w:t>الهواة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Toc513205487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8" w:history="1">
        <w:r w:rsidR="005046A6" w:rsidRPr="003F3D2D">
          <w:rPr>
            <w:rStyle w:val="Hyperlink"/>
            <w:rFonts w:eastAsiaTheme="majorEastAsia"/>
            <w:noProof/>
          </w:rPr>
          <w:t>2.4.5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أنظمة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المناطق</w:t>
        </w:r>
        <w:r w:rsidR="005046A6" w:rsidRPr="003F3D2D">
          <w:rPr>
            <w:rStyle w:val="Hyperlink"/>
            <w:rFonts w:eastAsiaTheme="majorEastAsia"/>
            <w:noProof/>
            <w:rtl/>
          </w:rPr>
          <w:t xml:space="preserve"> </w:t>
        </w:r>
        <w:r w:rsidR="005046A6" w:rsidRPr="003F3D2D">
          <w:rPr>
            <w:rStyle w:val="Hyperlink"/>
            <w:rFonts w:eastAsiaTheme="majorEastAsia" w:hint="cs"/>
            <w:noProof/>
            <w:rtl/>
          </w:rPr>
          <w:t>وأنظمة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الكثافة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العالية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Toc513205488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161</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89" w:history="1">
        <w:r w:rsidR="005046A6" w:rsidRPr="003F3D2D">
          <w:rPr>
            <w:rStyle w:val="Hyperlink"/>
            <w:rFonts w:eastAsiaTheme="majorEastAsia"/>
            <w:noProof/>
          </w:rPr>
          <w:t>3.4.5</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الخدمات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الفضائية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والاستعمال</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المداري</w:t>
        </w:r>
        <w:r w:rsidR="005046A6" w:rsidRPr="003F3D2D">
          <w:rPr>
            <w:rStyle w:val="Hyperlink"/>
            <w:rFonts w:eastAsiaTheme="majorEastAsia"/>
            <w:noProof/>
            <w:rtl/>
          </w:rPr>
          <w:t xml:space="preserve"> </w:t>
        </w:r>
        <w:r w:rsidR="005046A6" w:rsidRPr="003F3D2D">
          <w:rPr>
            <w:rStyle w:val="Hyperlink"/>
            <w:rFonts w:eastAsiaTheme="majorEastAsia" w:hint="cs"/>
            <w:noProof/>
            <w:rtl/>
          </w:rPr>
          <w:t>ورسوم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Toc513205489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161</w:t>
        </w:r>
        <w:r w:rsidR="005046A6" w:rsidRPr="005046A6">
          <w:rPr>
            <w:rFonts w:cs="Times New Roman"/>
            <w:noProof/>
            <w:webHidden/>
            <w:szCs w:val="22"/>
            <w:rtl/>
          </w:rPr>
          <w:fldChar w:fldCharType="end"/>
        </w:r>
      </w:hyperlink>
    </w:p>
    <w:p w:rsidR="005046A6" w:rsidRDefault="00E5641B" w:rsidP="00271270">
      <w:pPr>
        <w:pStyle w:val="TOC1"/>
        <w:rPr>
          <w:rFonts w:asciiTheme="minorHAnsi" w:eastAsiaTheme="minorEastAsia" w:hAnsiTheme="minorHAnsi" w:cstheme="minorBidi"/>
          <w:noProof/>
          <w:szCs w:val="22"/>
          <w:rtl/>
          <w:lang w:eastAsia="zh-CN"/>
        </w:rPr>
      </w:pPr>
      <w:hyperlink w:anchor="_Toc513205490" w:history="1">
        <w:r w:rsidR="005046A6" w:rsidRPr="003F3D2D">
          <w:rPr>
            <w:rStyle w:val="Hyperlink"/>
            <w:rFonts w:eastAsiaTheme="majorEastAsia" w:hint="cs"/>
            <w:noProof/>
            <w:rtl/>
          </w:rPr>
          <w:t>المراجـع</w:t>
        </w:r>
        <w:r w:rsidR="005046A6">
          <w:rPr>
            <w:rStyle w:val="Hyperlink"/>
            <w:rFonts w:eastAsiaTheme="majorEastAsia"/>
            <w:noProof/>
            <w:rtl/>
          </w:rPr>
          <w:tab/>
        </w:r>
        <w:r w:rsidR="00B237D0">
          <w:rPr>
            <w:noProof/>
            <w:webHidden/>
            <w:rtl/>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Toc513205490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162</w:t>
        </w:r>
        <w:r w:rsidR="005046A6" w:rsidRPr="005046A6">
          <w:rPr>
            <w:rFonts w:cs="Times New Roman"/>
            <w:noProof/>
            <w:webHidden/>
            <w:szCs w:val="22"/>
            <w:rtl/>
          </w:rPr>
          <w:fldChar w:fldCharType="end"/>
        </w:r>
      </w:hyperlink>
    </w:p>
    <w:p w:rsidR="005046A6" w:rsidRDefault="00E5641B" w:rsidP="00271270">
      <w:pPr>
        <w:pStyle w:val="TOC1"/>
        <w:rPr>
          <w:rFonts w:asciiTheme="minorHAnsi" w:eastAsiaTheme="minorEastAsia" w:hAnsiTheme="minorHAnsi" w:cstheme="minorBidi"/>
          <w:noProof/>
          <w:szCs w:val="22"/>
          <w:rtl/>
          <w:lang w:eastAsia="zh-CN"/>
        </w:rPr>
      </w:pPr>
      <w:hyperlink w:anchor="_Toc513205491" w:history="1">
        <w:r w:rsidR="005046A6" w:rsidRPr="003F3D2D">
          <w:rPr>
            <w:rStyle w:val="Hyperlink"/>
            <w:rFonts w:eastAsiaTheme="majorEastAsia" w:hint="cs"/>
            <w:noProof/>
            <w:rtl/>
            <w:lang w:bidi="ar-SY"/>
          </w:rPr>
          <w:t>معجم</w:t>
        </w:r>
        <w:r w:rsidR="005046A6" w:rsidRPr="003F3D2D">
          <w:rPr>
            <w:rStyle w:val="Hyperlink"/>
            <w:rFonts w:eastAsiaTheme="majorEastAsia"/>
            <w:noProof/>
            <w:rtl/>
            <w:lang w:bidi="ar-SY"/>
          </w:rPr>
          <w:t xml:space="preserve"> </w:t>
        </w:r>
        <w:r w:rsidR="005046A6" w:rsidRPr="003F3D2D">
          <w:rPr>
            <w:rStyle w:val="Hyperlink"/>
            <w:rFonts w:eastAsiaTheme="majorEastAsia" w:hint="cs"/>
            <w:noProof/>
            <w:rtl/>
            <w:lang w:bidi="ar-SY"/>
          </w:rPr>
          <w:t>المصطلحات</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Toc513205491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163</w:t>
        </w:r>
        <w:r w:rsidR="005046A6" w:rsidRPr="005046A6">
          <w:rPr>
            <w:rFonts w:cs="Times New Roman"/>
            <w:noProof/>
            <w:webHidden/>
            <w:szCs w:val="22"/>
            <w:rtl/>
          </w:rPr>
          <w:fldChar w:fldCharType="end"/>
        </w:r>
      </w:hyperlink>
    </w:p>
    <w:p w:rsidR="005046A6" w:rsidRDefault="00E5641B" w:rsidP="00271270">
      <w:pPr>
        <w:pStyle w:val="TOC1"/>
        <w:rPr>
          <w:rFonts w:asciiTheme="minorHAnsi" w:eastAsiaTheme="minorEastAsia" w:hAnsiTheme="minorHAnsi" w:cstheme="minorBidi"/>
          <w:noProof/>
          <w:szCs w:val="22"/>
          <w:rtl/>
          <w:lang w:eastAsia="zh-CN"/>
        </w:rPr>
      </w:pPr>
      <w:hyperlink w:anchor="_Toc513205492" w:history="1">
        <w:r w:rsidR="005046A6" w:rsidRPr="003F3D2D">
          <w:rPr>
            <w:rStyle w:val="Hyperlink"/>
            <w:rFonts w:eastAsiaTheme="majorEastAsia" w:hint="cs"/>
            <w:noProof/>
            <w:rtl/>
            <w:lang w:bidi="ar-SY"/>
          </w:rPr>
          <w:t>الملحق</w:t>
        </w:r>
        <w:r w:rsidR="005046A6" w:rsidRPr="003F3D2D">
          <w:rPr>
            <w:rStyle w:val="Hyperlink"/>
            <w:rFonts w:eastAsiaTheme="majorEastAsia"/>
            <w:noProof/>
            <w:rtl/>
            <w:lang w:bidi="ar-SY"/>
          </w:rPr>
          <w:t xml:space="preserve"> </w:t>
        </w:r>
        <w:r w:rsidR="005046A6" w:rsidRPr="003F3D2D">
          <w:rPr>
            <w:rStyle w:val="Hyperlink"/>
            <w:rFonts w:eastAsiaTheme="majorEastAsia"/>
            <w:noProof/>
            <w:lang w:bidi="ar-SY"/>
          </w:rPr>
          <w:t>1</w:t>
        </w:r>
        <w:r w:rsidR="005046A6">
          <w:rPr>
            <w:rStyle w:val="Hyperlink"/>
            <w:rFonts w:eastAsiaTheme="majorEastAsia"/>
            <w:noProof/>
            <w:rtl/>
            <w:lang w:bidi="ar-SY"/>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Toc513205492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93" w:history="1">
        <w:r w:rsidR="005046A6" w:rsidRPr="003F3D2D">
          <w:rPr>
            <w:rStyle w:val="Hyperlink"/>
            <w:rFonts w:eastAsiaTheme="majorEastAsia"/>
            <w:noProof/>
          </w:rPr>
          <w:t>1.1.A</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اللائحة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التنظيمية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الطيف</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الترددي</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الإمارات</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العربية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المتحدة</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Toc513205493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166</w:t>
        </w:r>
        <w:r w:rsidR="005046A6" w:rsidRPr="005046A6">
          <w:rPr>
            <w:rFonts w:cs="Times New Roman"/>
            <w:noProof/>
            <w:webHidden/>
            <w:szCs w:val="22"/>
            <w:rtl/>
          </w:rPr>
          <w:fldChar w:fldCharType="end"/>
        </w:r>
      </w:hyperlink>
    </w:p>
    <w:p w:rsidR="005046A6" w:rsidRDefault="00E5641B" w:rsidP="00B237D0">
      <w:pPr>
        <w:pStyle w:val="TOC3"/>
        <w:rPr>
          <w:rFonts w:asciiTheme="minorHAnsi" w:eastAsiaTheme="minorEastAsia" w:hAnsiTheme="minorHAnsi" w:cstheme="minorBidi"/>
          <w:noProof/>
          <w:szCs w:val="22"/>
          <w:rtl/>
          <w:lang w:eastAsia="zh-CN"/>
        </w:rPr>
      </w:pPr>
      <w:hyperlink w:anchor="_Toc513205494" w:history="1">
        <w:r w:rsidR="005046A6" w:rsidRPr="003F3D2D">
          <w:rPr>
            <w:rStyle w:val="Hyperlink"/>
            <w:rFonts w:eastAsiaTheme="majorEastAsia"/>
            <w:noProof/>
          </w:rPr>
          <w:t>2.1.A</w:t>
        </w:r>
        <w:r w:rsidR="005046A6">
          <w:rPr>
            <w:rFonts w:asciiTheme="minorHAnsi" w:eastAsiaTheme="minorEastAsia" w:hAnsiTheme="minorHAnsi" w:cstheme="minorBidi"/>
            <w:noProof/>
            <w:szCs w:val="22"/>
            <w:rtl/>
            <w:lang w:eastAsia="zh-CN"/>
          </w:rPr>
          <w:tab/>
        </w:r>
        <w:r w:rsidR="005046A6" w:rsidRPr="003F3D2D">
          <w:rPr>
            <w:rStyle w:val="Hyperlink"/>
            <w:rFonts w:eastAsiaTheme="majorEastAsia" w:hint="cs"/>
            <w:noProof/>
            <w:rtl/>
          </w:rPr>
          <w:t>سياسة</w:t>
        </w:r>
        <w:r w:rsidR="005046A6" w:rsidRPr="003F3D2D">
          <w:rPr>
            <w:rStyle w:val="Hyperlink"/>
            <w:rFonts w:eastAsiaTheme="majorEastAsia"/>
            <w:noProof/>
            <w:rtl/>
          </w:rPr>
          <w:t xml:space="preserve"> </w:t>
        </w:r>
        <w:r w:rsidR="005046A6" w:rsidRPr="003F3D2D">
          <w:rPr>
            <w:rStyle w:val="Hyperlink"/>
            <w:rFonts w:eastAsiaTheme="majorEastAsia" w:hint="cs"/>
            <w:noProof/>
            <w:rtl/>
          </w:rPr>
          <w:t>الرسوم</w:t>
        </w:r>
        <w:r w:rsidR="005046A6" w:rsidRPr="003F3D2D">
          <w:rPr>
            <w:rStyle w:val="Hyperlink"/>
            <w:rFonts w:eastAsiaTheme="majorEastAsia"/>
            <w:noProof/>
            <w:rtl/>
          </w:rPr>
          <w:t xml:space="preserve"> </w:t>
        </w:r>
        <w:r w:rsidR="005046A6" w:rsidRPr="003F3D2D">
          <w:rPr>
            <w:rStyle w:val="Hyperlink"/>
            <w:rFonts w:eastAsiaTheme="majorEastAsia" w:hint="cs"/>
            <w:noProof/>
            <w:rtl/>
          </w:rPr>
          <w:t>في</w:t>
        </w:r>
        <w:r w:rsidR="005046A6" w:rsidRPr="003F3D2D">
          <w:rPr>
            <w:rStyle w:val="Hyperlink"/>
            <w:rFonts w:eastAsiaTheme="majorEastAsia"/>
            <w:noProof/>
            <w:rtl/>
          </w:rPr>
          <w:t xml:space="preserve"> </w:t>
        </w:r>
        <w:r w:rsidR="005046A6" w:rsidRPr="003F3D2D">
          <w:rPr>
            <w:rStyle w:val="Hyperlink"/>
            <w:rFonts w:eastAsiaTheme="majorEastAsia" w:hint="cs"/>
            <w:noProof/>
            <w:rtl/>
          </w:rPr>
          <w:t>كوت</w:t>
        </w:r>
        <w:r w:rsidR="005046A6" w:rsidRPr="003F3D2D">
          <w:rPr>
            <w:rStyle w:val="Hyperlink"/>
            <w:rFonts w:eastAsiaTheme="majorEastAsia"/>
            <w:noProof/>
            <w:rtl/>
          </w:rPr>
          <w:t xml:space="preserve"> </w:t>
        </w:r>
        <w:r w:rsidR="005046A6" w:rsidRPr="003F3D2D">
          <w:rPr>
            <w:rStyle w:val="Hyperlink"/>
            <w:rFonts w:eastAsiaTheme="majorEastAsia" w:hint="cs"/>
            <w:noProof/>
            <w:rtl/>
          </w:rPr>
          <w:t>ديفوار</w:t>
        </w:r>
        <w:r w:rsidR="005046A6">
          <w:rPr>
            <w:noProof/>
            <w:webHidden/>
            <w:rtl/>
          </w:rPr>
          <w:tab/>
        </w:r>
        <w:r w:rsidR="000D1EAA">
          <w:rPr>
            <w:noProof/>
            <w:webHidden/>
          </w:rPr>
          <w:tab/>
        </w:r>
        <w:r w:rsidR="005046A6" w:rsidRPr="005046A6">
          <w:rPr>
            <w:rFonts w:cs="Times New Roman"/>
            <w:noProof/>
            <w:webHidden/>
            <w:szCs w:val="22"/>
            <w:rtl/>
          </w:rPr>
          <w:fldChar w:fldCharType="begin"/>
        </w:r>
        <w:r w:rsidR="005046A6" w:rsidRPr="005046A6">
          <w:rPr>
            <w:rFonts w:cs="Times New Roman"/>
            <w:noProof/>
            <w:webHidden/>
            <w:szCs w:val="22"/>
            <w:rtl/>
          </w:rPr>
          <w:instrText xml:space="preserve"> </w:instrText>
        </w:r>
        <w:r w:rsidR="005046A6" w:rsidRPr="005046A6">
          <w:rPr>
            <w:rFonts w:cs="Times New Roman"/>
            <w:noProof/>
            <w:webHidden/>
            <w:szCs w:val="22"/>
          </w:rPr>
          <w:instrText>PAGEREF</w:instrText>
        </w:r>
        <w:r w:rsidR="005046A6" w:rsidRPr="005046A6">
          <w:rPr>
            <w:rFonts w:cs="Times New Roman"/>
            <w:noProof/>
            <w:webHidden/>
            <w:szCs w:val="22"/>
            <w:rtl/>
          </w:rPr>
          <w:instrText xml:space="preserve"> _</w:instrText>
        </w:r>
        <w:r w:rsidR="005046A6" w:rsidRPr="005046A6">
          <w:rPr>
            <w:rFonts w:cs="Times New Roman"/>
            <w:noProof/>
            <w:webHidden/>
            <w:szCs w:val="22"/>
          </w:rPr>
          <w:instrText>Toc513205494 \h</w:instrText>
        </w:r>
        <w:r w:rsidR="005046A6" w:rsidRPr="005046A6">
          <w:rPr>
            <w:rFonts w:cs="Times New Roman"/>
            <w:noProof/>
            <w:webHidden/>
            <w:szCs w:val="22"/>
            <w:rtl/>
          </w:rPr>
          <w:instrText xml:space="preserve"> </w:instrText>
        </w:r>
        <w:r w:rsidR="005046A6" w:rsidRPr="005046A6">
          <w:rPr>
            <w:rFonts w:cs="Times New Roman"/>
            <w:noProof/>
            <w:webHidden/>
            <w:szCs w:val="22"/>
            <w:rtl/>
          </w:rPr>
        </w:r>
        <w:r w:rsidR="005046A6" w:rsidRPr="005046A6">
          <w:rPr>
            <w:rFonts w:cs="Times New Roman"/>
            <w:noProof/>
            <w:webHidden/>
            <w:szCs w:val="22"/>
            <w:rtl/>
          </w:rPr>
          <w:fldChar w:fldCharType="separate"/>
        </w:r>
        <w:r>
          <w:rPr>
            <w:rFonts w:cs="Times New Roman"/>
            <w:noProof/>
            <w:webHidden/>
            <w:szCs w:val="22"/>
            <w:rtl/>
          </w:rPr>
          <w:t>18</w:t>
        </w:r>
        <w:r>
          <w:rPr>
            <w:rFonts w:cs="Times New Roman"/>
            <w:noProof/>
            <w:webHidden/>
            <w:szCs w:val="22"/>
            <w:rtl/>
          </w:rPr>
          <w:t>3</w:t>
        </w:r>
        <w:r w:rsidR="005046A6" w:rsidRPr="005046A6">
          <w:rPr>
            <w:rFonts w:cs="Times New Roman"/>
            <w:noProof/>
            <w:webHidden/>
            <w:szCs w:val="22"/>
            <w:rtl/>
          </w:rPr>
          <w:fldChar w:fldCharType="end"/>
        </w:r>
      </w:hyperlink>
    </w:p>
    <w:p w:rsidR="00D85087" w:rsidRDefault="007A7811" w:rsidP="0062317D">
      <w:pPr>
        <w:rPr>
          <w:rtl/>
        </w:rPr>
      </w:pPr>
      <w:r>
        <w:rPr>
          <w:rtl/>
        </w:rPr>
        <w:fldChar w:fldCharType="end"/>
      </w:r>
    </w:p>
    <w:p w:rsidR="00C6478E" w:rsidRDefault="00C6478E" w:rsidP="00D85087">
      <w:pPr>
        <w:rPr>
          <w:spacing w:val="-4"/>
          <w:rtl/>
          <w:lang w:bidi="ar-EG"/>
        </w:rPr>
      </w:pPr>
    </w:p>
    <w:p w:rsidR="00D85087" w:rsidRDefault="00D85087" w:rsidP="000043ED">
      <w:pPr>
        <w:rPr>
          <w:rtl/>
          <w:lang w:bidi="ar-SY"/>
        </w:rPr>
      </w:pPr>
      <w:r>
        <w:rPr>
          <w:rtl/>
          <w:lang w:bidi="ar-SY"/>
        </w:rPr>
        <w:br w:type="page"/>
      </w:r>
    </w:p>
    <w:p w:rsidR="000C029A" w:rsidRDefault="000C029A" w:rsidP="000C029A">
      <w:pPr>
        <w:pStyle w:val="Title1"/>
        <w:rPr>
          <w:b/>
          <w:bCs/>
        </w:rPr>
      </w:pPr>
      <w:r>
        <w:rPr>
          <w:b/>
          <w:bCs/>
          <w:rtl/>
        </w:rPr>
        <w:lastRenderedPageBreak/>
        <w:t>تمهيـد</w:t>
      </w:r>
    </w:p>
    <w:p w:rsidR="000C029A" w:rsidRDefault="000C029A" w:rsidP="000C029A">
      <w:pPr>
        <w:rPr>
          <w:rtl/>
        </w:rPr>
      </w:pPr>
      <w:r>
        <w:rPr>
          <w:rtl/>
        </w:rPr>
        <w:t xml:space="preserve">صدر النص الأوَّلي من التقرير </w:t>
      </w:r>
      <w:r>
        <w:t>ITU-R SM.2012</w:t>
      </w:r>
      <w:r>
        <w:rPr>
          <w:rtl/>
        </w:rPr>
        <w:t xml:space="preserve"> - الجوانب الاقتصادية لإدارة الطيف في عام </w:t>
      </w:r>
      <w:r>
        <w:t>1998</w:t>
      </w:r>
      <w:r>
        <w:rPr>
          <w:rtl/>
        </w:rPr>
        <w:t xml:space="preserve"> وروجع في </w:t>
      </w:r>
      <w:r>
        <w:t>2001</w:t>
      </w:r>
      <w:r>
        <w:rPr>
          <w:rtl/>
        </w:rPr>
        <w:t xml:space="preserve"> و</w:t>
      </w:r>
      <w:r>
        <w:t>2002</w:t>
      </w:r>
      <w:r>
        <w:rPr>
          <w:rtl/>
        </w:rPr>
        <w:t xml:space="preserve"> ليشمل ملخصات التجارب التي تم تجميعها بشأن الموضوع من عدد من الإدارات.</w:t>
      </w:r>
    </w:p>
    <w:p w:rsidR="000C029A" w:rsidRDefault="000C029A" w:rsidP="000C029A">
      <w:pPr>
        <w:rPr>
          <w:rtl/>
        </w:rPr>
      </w:pPr>
      <w:r>
        <w:rPr>
          <w:rtl/>
        </w:rPr>
        <w:t>وكما حدث في حالة النص السابق يتضمن هذا التنقيح الجديد للتقرير وصفاً لمختلف النُهج الاقتصادية في أنشطة إدارة الطيف استناداً إلى الخبرات الجديدة للإدارات،</w:t>
      </w:r>
      <w:r>
        <w:rPr>
          <w:rtl/>
          <w:lang w:bidi="ar"/>
        </w:rPr>
        <w:t xml:space="preserve"> ومنها</w:t>
      </w:r>
      <w:r>
        <w:rPr>
          <w:rtl/>
        </w:rPr>
        <w:t xml:space="preserve"> الخبرات</w:t>
      </w:r>
      <w:r>
        <w:rPr>
          <w:rtl/>
          <w:lang w:bidi="ar"/>
        </w:rPr>
        <w:t xml:space="preserve"> في مزادات الطيف وحسابات رسوم الطيف/الترخيص. </w:t>
      </w:r>
      <w:r>
        <w:rPr>
          <w:rtl/>
        </w:rPr>
        <w:t>وما زال التقرير يشمل العوامل التي يتعيَّن وضعها في الاعتبار في أي مقارنة دولية لمستويات الرسوم، وكذلك الخطوط التوجيهية المتعلقة بمنهجيات صيغ ونظام رسوم الطيف. وهذا التقرير هو نتيجة تعاون ناجح بين قطاعي الاتصالات الراديوية وتنمية الاتصالات في الاتحاد الدولي للاتصالات في موضوع رسوم الطيف.</w:t>
      </w:r>
    </w:p>
    <w:p w:rsidR="000C029A" w:rsidRDefault="000C029A" w:rsidP="000C029A">
      <w:pPr>
        <w:rPr>
          <w:rtl/>
        </w:rPr>
      </w:pPr>
      <w:r>
        <w:rPr>
          <w:rtl/>
        </w:rPr>
        <w:t>والهدف من التقرير هو أن تستعمله إدارات البلدان النامية والمتقدمة معاً في سياق صياغة استراتيجياتها بشأن النُهج الاقتصادية لإدارة الطيف على الصعيد الوطني وتمويل هذا النشاط. وبالإضافة إلى ذلك، يعرض التقرير تحليلاً لفوائد التطوير الاستراتيجي وأساليب الدعم التقني لإدارة الطيف على الصعيد الوطني. وهذه النُهج لا تقتصر على الدعوة إلى الكفاءة الاقتصادية ولكنها تدعم أيضاً الكفاءة التقنية والإدارية.</w:t>
      </w:r>
    </w:p>
    <w:p w:rsidR="000C029A" w:rsidRDefault="000C029A" w:rsidP="000043ED">
      <w:pPr>
        <w:spacing w:before="2480"/>
        <w:ind w:right="4820"/>
        <w:jc w:val="center"/>
        <w:rPr>
          <w:rtl/>
        </w:rPr>
      </w:pPr>
      <w:r>
        <w:rPr>
          <w:rtl/>
        </w:rPr>
        <w:t>فرانسوا رانسي</w:t>
      </w:r>
      <w:r>
        <w:br/>
      </w:r>
      <w:r>
        <w:rPr>
          <w:rtl/>
        </w:rPr>
        <w:t>مدير مكتب الاتصالات الراديوية</w:t>
      </w:r>
    </w:p>
    <w:p w:rsidR="00D85087" w:rsidRDefault="00D85087" w:rsidP="00D85087">
      <w:pPr>
        <w:rPr>
          <w:spacing w:val="-4"/>
          <w:rtl/>
        </w:rPr>
      </w:pPr>
    </w:p>
    <w:p w:rsidR="00D85087" w:rsidRDefault="00D85087" w:rsidP="000043ED">
      <w:pPr>
        <w:rPr>
          <w:rtl/>
          <w:lang w:bidi="ar-SY"/>
        </w:rPr>
      </w:pPr>
      <w:r>
        <w:rPr>
          <w:rtl/>
          <w:lang w:bidi="ar-SY"/>
        </w:rPr>
        <w:br w:type="page"/>
      </w:r>
    </w:p>
    <w:p w:rsidR="000C029A" w:rsidRDefault="000C029A" w:rsidP="000C029A">
      <w:pPr>
        <w:pStyle w:val="Title1"/>
        <w:rPr>
          <w:b/>
          <w:bCs/>
        </w:rPr>
      </w:pPr>
      <w:r>
        <w:rPr>
          <w:b/>
          <w:bCs/>
          <w:rtl/>
        </w:rPr>
        <w:lastRenderedPageBreak/>
        <w:t>تصديـر</w:t>
      </w:r>
    </w:p>
    <w:p w:rsidR="000C029A" w:rsidRDefault="000C029A" w:rsidP="000C029A">
      <w:pPr>
        <w:rPr>
          <w:rtl/>
        </w:rPr>
      </w:pPr>
      <w:r>
        <w:rPr>
          <w:rtl/>
        </w:rPr>
        <w:t>تواصل تكنولوجيا المعلومات والاتصالات</w:t>
      </w:r>
      <w:r w:rsidR="000043ED">
        <w:rPr>
          <w:rFonts w:hint="cs"/>
          <w:rtl/>
        </w:rPr>
        <w:t> </w:t>
      </w:r>
      <w:r w:rsidR="000043ED">
        <w:t>(ICT)</w:t>
      </w:r>
      <w:r>
        <w:rPr>
          <w:rtl/>
        </w:rPr>
        <w:t xml:space="preserve"> حفز النمو الاقتصادي الوطني، مقترنة بالطلب الحالي في كل أنحاء العالم على الخدمات اللاسلكية. </w:t>
      </w:r>
      <w:r>
        <w:rPr>
          <w:rtl/>
          <w:lang w:bidi="ar"/>
        </w:rPr>
        <w:t>وينبغي للتحديات الاقتصادية ذات الصلة التي يواجهها منظمو الطيف في كثير من الأمم أن تستفيد من التحديثات الواردة في هذه ال</w:t>
      </w:r>
      <w:r>
        <w:rPr>
          <w:rtl/>
        </w:rPr>
        <w:t>مراجعة الجديدة لتقرير قطاع الاتصالات الراديوية بشأن الجوانب الاقتصادية لإدارة الطيف.</w:t>
      </w:r>
    </w:p>
    <w:p w:rsidR="000C029A" w:rsidRDefault="000C029A" w:rsidP="000C029A">
      <w:pPr>
        <w:rPr>
          <w:rtl/>
        </w:rPr>
      </w:pPr>
      <w:r>
        <w:rPr>
          <w:rtl/>
        </w:rPr>
        <w:t>وقدمت لجنة الدراسات </w:t>
      </w:r>
      <w:r>
        <w:t>1</w:t>
      </w:r>
      <w:r>
        <w:rPr>
          <w:rtl/>
        </w:rPr>
        <w:t xml:space="preserve"> </w:t>
      </w:r>
      <w:r>
        <w:rPr>
          <w:rFonts w:hint="cs"/>
          <w:rtl/>
        </w:rPr>
        <w:t>بقطاع تنمية الاتصالات والفريق المشترك المعني بالقرار </w:t>
      </w:r>
      <w:r>
        <w:t>9</w:t>
      </w:r>
      <w:r>
        <w:rPr>
          <w:rtl/>
        </w:rPr>
        <w:t xml:space="preserve"> للمؤتمر العالمي لتنمية الاتصالات معلومات مفيدة إلى لجنة الدراسات </w:t>
      </w:r>
      <w:r>
        <w:t>1</w:t>
      </w:r>
      <w:r>
        <w:rPr>
          <w:rtl/>
        </w:rPr>
        <w:t xml:space="preserve"> </w:t>
      </w:r>
      <w:r>
        <w:rPr>
          <w:rFonts w:hint="cs"/>
          <w:rtl/>
        </w:rPr>
        <w:t xml:space="preserve">بقطاع الاتصالات الراديوية لإعداد هذا التقرير </w:t>
      </w:r>
      <w:r>
        <w:rPr>
          <w:rtl/>
          <w:lang w:bidi="ar"/>
        </w:rPr>
        <w:t>الذي يتسم بأهمية خاصة بالنسبة إلى</w:t>
      </w:r>
      <w:r>
        <w:rPr>
          <w:rtl/>
        </w:rPr>
        <w:t xml:space="preserve"> البلدان النامية.</w:t>
      </w:r>
    </w:p>
    <w:p w:rsidR="000C029A" w:rsidRDefault="000C029A" w:rsidP="000043ED">
      <w:pPr>
        <w:rPr>
          <w:rtl/>
        </w:rPr>
      </w:pPr>
      <w:r>
        <w:rPr>
          <w:rtl/>
        </w:rPr>
        <w:t xml:space="preserve">ورغم أن عدداً من الإدارات قد ساهمت في صياغة هذه المراجعة فإني أود أن أخص بالذكر السيد </w:t>
      </w:r>
      <w:r>
        <w:rPr>
          <w:rtl/>
          <w:lang w:bidi="ar"/>
        </w:rPr>
        <w:t xml:space="preserve">روتينغ تشانغ (جمهورية الصين الشعبية)، </w:t>
      </w:r>
      <w:r>
        <w:rPr>
          <w:rtl/>
        </w:rPr>
        <w:t>نائب رئيس لجنة الدراسات </w:t>
      </w:r>
      <w:r>
        <w:t>1</w:t>
      </w:r>
      <w:r>
        <w:rPr>
          <w:rtl/>
        </w:rPr>
        <w:t xml:space="preserve"> ورئيس فرقة العمل </w:t>
      </w:r>
      <w:r>
        <w:t>1B</w:t>
      </w:r>
      <w:r>
        <w:rPr>
          <w:rtl/>
        </w:rPr>
        <w:t xml:space="preserve">، </w:t>
      </w:r>
      <w:r>
        <w:rPr>
          <w:rtl/>
          <w:lang w:bidi="ar"/>
        </w:rPr>
        <w:t>والسيدة غابرييل أوين (هولندا)، نائب رئيس لجنة الدراسات</w:t>
      </w:r>
      <w:r w:rsidR="000043ED">
        <w:rPr>
          <w:rFonts w:hint="cs"/>
          <w:rtl/>
          <w:lang w:bidi="ar"/>
        </w:rPr>
        <w:t> </w:t>
      </w:r>
      <w:r w:rsidR="000043ED">
        <w:rPr>
          <w:lang w:bidi="ar"/>
        </w:rPr>
        <w:t>1</w:t>
      </w:r>
      <w:r>
        <w:rPr>
          <w:rtl/>
          <w:lang w:bidi="ar"/>
        </w:rPr>
        <w:t xml:space="preserve"> وفرقة العمل</w:t>
      </w:r>
      <w:r w:rsidR="000043ED">
        <w:rPr>
          <w:rFonts w:hint="cs"/>
          <w:rtl/>
          <w:lang w:bidi="ar"/>
        </w:rPr>
        <w:t> </w:t>
      </w:r>
      <w:r>
        <w:t>1A</w:t>
      </w:r>
      <w:r>
        <w:rPr>
          <w:rtl/>
          <w:lang w:bidi="ar"/>
        </w:rPr>
        <w:t xml:space="preserve">، وكذلك السيد ألن يانغ (الولايات المتحدة الأمريكية) والسيدة تاتيانا سوكودولسكايا (الاتحاد الروسي)، </w:t>
      </w:r>
      <w:r>
        <w:rPr>
          <w:rtl/>
        </w:rPr>
        <w:t>لقيادتهم هذا الجهد.</w:t>
      </w:r>
    </w:p>
    <w:p w:rsidR="000C029A" w:rsidRDefault="000C029A" w:rsidP="000043ED">
      <w:pPr>
        <w:spacing w:before="2480"/>
        <w:ind w:right="4820"/>
        <w:jc w:val="center"/>
        <w:rPr>
          <w:rtl/>
        </w:rPr>
      </w:pPr>
      <w:r>
        <w:rPr>
          <w:rtl/>
        </w:rPr>
        <w:t>سيرجي باستوخ</w:t>
      </w:r>
      <w:r>
        <w:br/>
      </w:r>
      <w:r>
        <w:rPr>
          <w:rtl/>
        </w:rPr>
        <w:t xml:space="preserve">رئيس لجنة الدراسات </w:t>
      </w:r>
      <w:r>
        <w:t>1</w:t>
      </w:r>
      <w:r>
        <w:rPr>
          <w:rtl/>
        </w:rPr>
        <w:t xml:space="preserve"> للاتصالات الراديوية</w:t>
      </w:r>
    </w:p>
    <w:p w:rsidR="00D85087" w:rsidRDefault="00D85087" w:rsidP="000043ED">
      <w:pPr>
        <w:rPr>
          <w:rtl/>
          <w:lang w:bidi="ar-SY"/>
        </w:rPr>
      </w:pPr>
      <w:r>
        <w:rPr>
          <w:rtl/>
          <w:lang w:bidi="ar-SY"/>
        </w:rPr>
        <w:br w:type="page"/>
      </w:r>
    </w:p>
    <w:p w:rsidR="000C029A" w:rsidRDefault="000C029A" w:rsidP="007B02FE">
      <w:pPr>
        <w:pStyle w:val="Headingb"/>
      </w:pPr>
      <w:bookmarkStart w:id="1" w:name="_Toc414279112"/>
      <w:bookmarkStart w:id="2" w:name="_Toc413686568"/>
      <w:bookmarkStart w:id="3" w:name="_Toc513205344"/>
      <w:r w:rsidRPr="007A7811">
        <w:rPr>
          <w:rtl/>
        </w:rPr>
        <w:lastRenderedPageBreak/>
        <w:t>مجال التطبيق</w:t>
      </w:r>
      <w:bookmarkEnd w:id="1"/>
      <w:bookmarkEnd w:id="2"/>
      <w:bookmarkEnd w:id="3"/>
    </w:p>
    <w:p w:rsidR="000C029A" w:rsidRDefault="000C029A" w:rsidP="000C029A">
      <w:pPr>
        <w:rPr>
          <w:rFonts w:ascii="Times" w:hAnsi="Times"/>
          <w:rtl/>
        </w:rPr>
      </w:pPr>
      <w:r>
        <w:rPr>
          <w:rtl/>
          <w:lang w:val="fr-LU"/>
        </w:rPr>
        <w:t>الهدف من هذه الدراسة الاقتصادية هو صياغة إجابات على المسائل التالية المقسمة إلى ثلاث فئات:</w:t>
      </w:r>
    </w:p>
    <w:p w:rsidR="000C029A" w:rsidRDefault="000C029A" w:rsidP="000C029A">
      <w:pPr>
        <w:rPr>
          <w:rFonts w:ascii="Times" w:hAnsi="Times"/>
          <w:rtl/>
        </w:rPr>
      </w:pPr>
      <w:r>
        <w:rPr>
          <w:b/>
          <w:bCs/>
          <w:i/>
          <w:iCs/>
          <w:rtl/>
          <w:lang w:val="fr-LU"/>
        </w:rPr>
        <w:t xml:space="preserve">الفئة </w:t>
      </w:r>
      <w:r>
        <w:rPr>
          <w:b/>
          <w:bCs/>
          <w:i/>
          <w:iCs/>
          <w:lang w:val="fr-LU"/>
        </w:rPr>
        <w:t>1</w:t>
      </w:r>
      <w:r>
        <w:rPr>
          <w:rtl/>
          <w:lang w:val="fr-LU"/>
        </w:rPr>
        <w:t>:</w:t>
      </w:r>
      <w:r>
        <w:rPr>
          <w:rtl/>
          <w:lang w:val="fr-LU"/>
        </w:rPr>
        <w:tab/>
        <w:t>استراتيجيات النهج الاقتصادية لإدارة الطيف الوطنية وتمويلها</w:t>
      </w:r>
    </w:p>
    <w:p w:rsidR="000C029A" w:rsidRDefault="000C029A" w:rsidP="000043ED">
      <w:pPr>
        <w:pStyle w:val="enumlev1"/>
        <w:rPr>
          <w:rFonts w:ascii="Times" w:hAnsi="Times"/>
          <w:rtl/>
        </w:rPr>
      </w:pPr>
      <w:r>
        <w:rPr>
          <w:rFonts w:ascii="Times" w:hAnsi="Times"/>
        </w:rPr>
        <w:t>1</w:t>
      </w:r>
      <w:r>
        <w:rPr>
          <w:rFonts w:ascii="Times" w:hAnsi="Times"/>
          <w:rtl/>
        </w:rPr>
        <w:tab/>
      </w:r>
      <w:r>
        <w:rPr>
          <w:rtl/>
        </w:rPr>
        <w:t>ما هي المبادئ الأساسية التي أخذتها مختلف الإدارات في الاعتبار في النهج التي اعتمدتها من أجل تمويل استمرارية إدارة الطيف على الصعيد الوطني وتطويرها؟</w:t>
      </w:r>
    </w:p>
    <w:p w:rsidR="000C029A" w:rsidRDefault="000C029A" w:rsidP="000043ED">
      <w:pPr>
        <w:pStyle w:val="enumlev1"/>
        <w:rPr>
          <w:rFonts w:ascii="Times" w:hAnsi="Times"/>
          <w:rtl/>
        </w:rPr>
      </w:pPr>
      <w:r>
        <w:rPr>
          <w:rFonts w:ascii="Times" w:hAnsi="Times"/>
        </w:rPr>
        <w:t>2</w:t>
      </w:r>
      <w:r>
        <w:rPr>
          <w:rFonts w:ascii="Times" w:hAnsi="Times"/>
          <w:rtl/>
        </w:rPr>
        <w:tab/>
      </w:r>
      <w:r>
        <w:rPr>
          <w:rtl/>
        </w:rPr>
        <w:t>ما هي النهج الاقتصادية التي استعملت أو التي يخطط لاستعمالها بغية دعم كفاءة إدارة الطيف على الصعيد الوطني في</w:t>
      </w:r>
      <w:r w:rsidR="000043ED">
        <w:rPr>
          <w:rFonts w:hint="cs"/>
          <w:rtl/>
        </w:rPr>
        <w:t> </w:t>
      </w:r>
      <w:r>
        <w:rPr>
          <w:rtl/>
        </w:rPr>
        <w:t>مختلف نطاقات التردد؟</w:t>
      </w:r>
    </w:p>
    <w:p w:rsidR="000C029A" w:rsidRDefault="000C029A" w:rsidP="000043ED">
      <w:pPr>
        <w:pStyle w:val="enumlev1"/>
        <w:rPr>
          <w:rFonts w:ascii="Times" w:hAnsi="Times"/>
          <w:rtl/>
        </w:rPr>
      </w:pPr>
      <w:r>
        <w:rPr>
          <w:rFonts w:ascii="Times" w:hAnsi="Times"/>
        </w:rPr>
        <w:t>3</w:t>
      </w:r>
      <w:r>
        <w:rPr>
          <w:rFonts w:ascii="Times" w:hAnsi="Times"/>
          <w:rtl/>
        </w:rPr>
        <w:tab/>
      </w:r>
      <w:r>
        <w:rPr>
          <w:rtl/>
        </w:rPr>
        <w:t>ما هي مزايا وعيوب مختلف هذه النُهج الاقتصادية المتبعة إزاء إدارة الطيف على الصعيد الوطني؟</w:t>
      </w:r>
    </w:p>
    <w:p w:rsidR="000C029A" w:rsidRDefault="000C029A" w:rsidP="000043ED">
      <w:pPr>
        <w:pStyle w:val="enumlev1"/>
        <w:rPr>
          <w:rFonts w:ascii="Times" w:hAnsi="Times"/>
          <w:rtl/>
        </w:rPr>
      </w:pPr>
      <w:r>
        <w:rPr>
          <w:rFonts w:ascii="Times" w:hAnsi="Times"/>
        </w:rPr>
        <w:t>4</w:t>
      </w:r>
      <w:r>
        <w:rPr>
          <w:rFonts w:ascii="Times" w:hAnsi="Times"/>
          <w:rtl/>
        </w:rPr>
        <w:tab/>
      </w:r>
      <w:r>
        <w:rPr>
          <w:rtl/>
        </w:rPr>
        <w:t>ما هي العوامل (المتعلقة بالجغرافيا والطوبوغرافيا والبنية التحتية والعوامل الاجتماعية والقانونية على سبيل المثال) التي قد</w:t>
      </w:r>
      <w:r w:rsidR="000043ED">
        <w:rPr>
          <w:rFonts w:hint="cs"/>
          <w:rtl/>
        </w:rPr>
        <w:t> </w:t>
      </w:r>
      <w:r>
        <w:rPr>
          <w:rtl/>
        </w:rPr>
        <w:t>تؤثر على هذه النهج وكيف تختلف هذه العوامل باختلاف الاستعمال الراديوي في بلد ما ومستوى تطوره؟</w:t>
      </w:r>
    </w:p>
    <w:p w:rsidR="000C029A" w:rsidRDefault="000C029A" w:rsidP="000C029A">
      <w:pPr>
        <w:rPr>
          <w:rFonts w:ascii="Times" w:hAnsi="Times"/>
          <w:rtl/>
        </w:rPr>
      </w:pPr>
      <w:r>
        <w:rPr>
          <w:b/>
          <w:bCs/>
          <w:i/>
          <w:iCs/>
          <w:rtl/>
          <w:lang w:val="fr-LU"/>
        </w:rPr>
        <w:t xml:space="preserve">الفئة </w:t>
      </w:r>
      <w:r>
        <w:rPr>
          <w:b/>
          <w:bCs/>
          <w:i/>
          <w:iCs/>
          <w:lang w:val="fr-LU"/>
        </w:rPr>
        <w:t>2</w:t>
      </w:r>
      <w:r>
        <w:rPr>
          <w:rtl/>
          <w:lang w:val="fr-LU"/>
        </w:rPr>
        <w:t>:</w:t>
      </w:r>
      <w:r>
        <w:rPr>
          <w:rtl/>
          <w:lang w:val="fr-LU"/>
        </w:rPr>
        <w:tab/>
        <w:t>تقييم المزايا الناجمة عن استعمال الطيف الراديوي، وذلك لأغراض التخطيط والتطوير الاستراتيجي للطيف</w:t>
      </w:r>
    </w:p>
    <w:p w:rsidR="000C029A" w:rsidRDefault="000C029A" w:rsidP="000043ED">
      <w:pPr>
        <w:pStyle w:val="enumlev1"/>
        <w:rPr>
          <w:rFonts w:ascii="Times" w:hAnsi="Times"/>
          <w:rtl/>
        </w:rPr>
      </w:pPr>
      <w:r>
        <w:rPr>
          <w:rFonts w:ascii="Times" w:hAnsi="Times"/>
        </w:rPr>
        <w:t>1</w:t>
      </w:r>
      <w:r>
        <w:rPr>
          <w:rFonts w:ascii="Times" w:hAnsi="Times"/>
          <w:rtl/>
        </w:rPr>
        <w:tab/>
      </w:r>
      <w:r>
        <w:rPr>
          <w:rtl/>
        </w:rPr>
        <w:t>ما هي المزايا التي تعود على إدارة ما من جراء استعمال الراديو في بلدها وكيف السبيل لتحديد هذه المزايا كمياً بما يسمح بتمثيلها في صورة اقتصادية تمكن من مقارنة مزايا وتكاليف الخيارات في ميدان إدارة الطيف (مثلاً من حيث التوظيف أو الناتج المحلي الإجمالي)؟</w:t>
      </w:r>
    </w:p>
    <w:p w:rsidR="000C029A" w:rsidRDefault="000C029A" w:rsidP="000043ED">
      <w:pPr>
        <w:pStyle w:val="enumlev1"/>
        <w:rPr>
          <w:rFonts w:ascii="Times" w:hAnsi="Times"/>
          <w:rtl/>
        </w:rPr>
      </w:pPr>
      <w:r>
        <w:rPr>
          <w:rFonts w:ascii="Times" w:hAnsi="Times"/>
        </w:rPr>
        <w:t>2</w:t>
      </w:r>
      <w:r>
        <w:rPr>
          <w:rFonts w:ascii="Times" w:hAnsi="Times"/>
          <w:rtl/>
        </w:rPr>
        <w:tab/>
      </w:r>
      <w:r>
        <w:rPr>
          <w:rtl/>
        </w:rPr>
        <w:t>ما هي النماذج التي يمكن استعمالها لتمثيل هذه المزايا بشكل اقتصادي وكيفية اختبار صلاحيتها؟</w:t>
      </w:r>
    </w:p>
    <w:p w:rsidR="000C029A" w:rsidRDefault="000C029A" w:rsidP="000043ED">
      <w:pPr>
        <w:pStyle w:val="enumlev1"/>
        <w:rPr>
          <w:rFonts w:ascii="Times" w:hAnsi="Times"/>
          <w:rtl/>
        </w:rPr>
      </w:pPr>
      <w:r>
        <w:rPr>
          <w:rFonts w:ascii="Times" w:hAnsi="Times"/>
        </w:rPr>
        <w:t>3</w:t>
      </w:r>
      <w:r>
        <w:rPr>
          <w:rFonts w:ascii="Times" w:hAnsi="Times"/>
          <w:rtl/>
        </w:rPr>
        <w:tab/>
      </w:r>
      <w:r>
        <w:rPr>
          <w:rtl/>
        </w:rPr>
        <w:t>ما هي العوامل التي قد تؤثر على المزايا التي تعود على إدارة ما من جراء استعمال طيف التردد الراديوي، بما في ذلك استعماله من قبل خدمات السلامة الوطنية؟</w:t>
      </w:r>
    </w:p>
    <w:p w:rsidR="000C029A" w:rsidRDefault="000C029A" w:rsidP="000043ED">
      <w:pPr>
        <w:pStyle w:val="enumlev1"/>
        <w:rPr>
          <w:rFonts w:ascii="Times" w:hAnsi="Times"/>
          <w:rtl/>
        </w:rPr>
      </w:pPr>
      <w:r>
        <w:rPr>
          <w:rFonts w:ascii="Times" w:hAnsi="Times"/>
        </w:rPr>
        <w:t>4</w:t>
      </w:r>
      <w:r>
        <w:rPr>
          <w:rFonts w:ascii="Times" w:hAnsi="Times"/>
          <w:rtl/>
        </w:rPr>
        <w:tab/>
      </w:r>
      <w:r>
        <w:rPr>
          <w:rtl/>
        </w:rPr>
        <w:t xml:space="preserve">كيف تتغير العوامل الواردة في الفقرة </w:t>
      </w:r>
      <w:r>
        <w:t>3</w:t>
      </w:r>
      <w:r>
        <w:rPr>
          <w:rtl/>
        </w:rPr>
        <w:t xml:space="preserve"> من بلد إلى آخر؟</w:t>
      </w:r>
    </w:p>
    <w:p w:rsidR="000C029A" w:rsidRDefault="000C029A" w:rsidP="000C029A">
      <w:pPr>
        <w:rPr>
          <w:rFonts w:ascii="Times" w:hAnsi="Times"/>
          <w:rtl/>
        </w:rPr>
      </w:pPr>
      <w:r>
        <w:rPr>
          <w:b/>
          <w:bCs/>
          <w:i/>
          <w:iCs/>
          <w:rtl/>
          <w:lang w:val="fr-LU"/>
        </w:rPr>
        <w:t xml:space="preserve">الفئة </w:t>
      </w:r>
      <w:r>
        <w:rPr>
          <w:b/>
          <w:bCs/>
          <w:i/>
          <w:iCs/>
          <w:lang w:val="fr-LU"/>
        </w:rPr>
        <w:t>3</w:t>
      </w:r>
      <w:r>
        <w:rPr>
          <w:rtl/>
          <w:lang w:val="fr-LU"/>
        </w:rPr>
        <w:t>:</w:t>
      </w:r>
      <w:r>
        <w:rPr>
          <w:rtl/>
          <w:lang w:val="fr-LU"/>
        </w:rPr>
        <w:tab/>
        <w:t>أساليب بديلة لإدارة الطيف الوطنية</w:t>
      </w:r>
    </w:p>
    <w:p w:rsidR="000C029A" w:rsidRDefault="000C029A" w:rsidP="000043ED">
      <w:pPr>
        <w:pStyle w:val="enumlev1"/>
        <w:rPr>
          <w:rFonts w:ascii="Times" w:hAnsi="Times"/>
          <w:rtl/>
        </w:rPr>
      </w:pPr>
      <w:r>
        <w:rPr>
          <w:rFonts w:ascii="Times" w:hAnsi="Times"/>
        </w:rPr>
        <w:t>1</w:t>
      </w:r>
      <w:r>
        <w:rPr>
          <w:rFonts w:ascii="Times" w:hAnsi="Times"/>
          <w:rtl/>
        </w:rPr>
        <w:tab/>
      </w:r>
      <w:r>
        <w:rPr>
          <w:rtl/>
        </w:rPr>
        <w:t>ما هي النُهج البديلة لإدارة الطيف بما في ذلك استعمال مجموعات المستعملين التي لا تستهدف الربح ومنظمات إدارة الطيف التابعة للقطاع الخاص؟</w:t>
      </w:r>
    </w:p>
    <w:p w:rsidR="000C029A" w:rsidRDefault="000C029A" w:rsidP="000043ED">
      <w:pPr>
        <w:pStyle w:val="enumlev1"/>
        <w:rPr>
          <w:rFonts w:ascii="Times" w:hAnsi="Times"/>
          <w:rtl/>
        </w:rPr>
      </w:pPr>
      <w:r>
        <w:rPr>
          <w:rFonts w:ascii="Times" w:hAnsi="Times"/>
        </w:rPr>
        <w:t>2</w:t>
      </w:r>
      <w:r>
        <w:rPr>
          <w:rFonts w:ascii="Times" w:hAnsi="Times"/>
          <w:rtl/>
        </w:rPr>
        <w:tab/>
      </w:r>
      <w:r>
        <w:rPr>
          <w:rtl/>
        </w:rPr>
        <w:t>كيف السبيل لتصنيف هذه النُهج إلى فئات؟</w:t>
      </w:r>
    </w:p>
    <w:p w:rsidR="000C029A" w:rsidRDefault="000C029A" w:rsidP="000043ED">
      <w:pPr>
        <w:pStyle w:val="enumlev1"/>
        <w:rPr>
          <w:rFonts w:ascii="Times" w:hAnsi="Times"/>
          <w:rtl/>
        </w:rPr>
      </w:pPr>
      <w:r>
        <w:rPr>
          <w:rFonts w:ascii="Times" w:hAnsi="Times"/>
        </w:rPr>
        <w:t>3</w:t>
      </w:r>
      <w:r>
        <w:rPr>
          <w:rFonts w:ascii="Times" w:hAnsi="Times"/>
          <w:rtl/>
        </w:rPr>
        <w:tab/>
      </w:r>
      <w:r>
        <w:rPr>
          <w:rtl/>
        </w:rPr>
        <w:t>أي من نهج إدارة الطيف البديلة هذه تستجيب لحاجات كل من البلدان النامية وأقل البلدان نموا على حد سواء؟</w:t>
      </w:r>
    </w:p>
    <w:p w:rsidR="000C029A" w:rsidRDefault="000C029A" w:rsidP="000043ED">
      <w:pPr>
        <w:pStyle w:val="enumlev1"/>
        <w:rPr>
          <w:rFonts w:ascii="Times" w:hAnsi="Times"/>
          <w:rtl/>
        </w:rPr>
      </w:pPr>
      <w:r>
        <w:rPr>
          <w:rFonts w:ascii="Times" w:hAnsi="Times"/>
        </w:rPr>
        <w:t>4</w:t>
      </w:r>
      <w:r>
        <w:rPr>
          <w:rFonts w:ascii="Times" w:hAnsi="Times"/>
          <w:rtl/>
        </w:rPr>
        <w:tab/>
      </w:r>
      <w:r>
        <w:rPr>
          <w:rtl/>
        </w:rPr>
        <w:t>ما هي الإجراءات التقنية والتشغيلية والتنظيمية التي ينبغي لإدارة ما أن تضعها في الاعتبار لدى اعتماد نهج أو أكثر من نهج إدارة الطيف هذه في سياق:</w:t>
      </w:r>
    </w:p>
    <w:p w:rsidR="000C029A" w:rsidRDefault="000C029A" w:rsidP="000043ED">
      <w:pPr>
        <w:pStyle w:val="enumlev2"/>
        <w:rPr>
          <w:rFonts w:ascii="Times" w:hAnsi="Times"/>
          <w:rtl/>
        </w:rPr>
      </w:pPr>
      <w:r>
        <w:rPr>
          <w:rFonts w:ascii="Times" w:hAnsi="Times"/>
          <w:rtl/>
        </w:rPr>
        <w:t>-</w:t>
      </w:r>
      <w:r>
        <w:rPr>
          <w:rFonts w:ascii="Times" w:hAnsi="Times"/>
          <w:rtl/>
        </w:rPr>
        <w:tab/>
      </w:r>
      <w:r>
        <w:rPr>
          <w:rtl/>
        </w:rPr>
        <w:t>البنية التحتية للبلد؛</w:t>
      </w:r>
    </w:p>
    <w:p w:rsidR="000C029A" w:rsidRDefault="000C029A" w:rsidP="000043ED">
      <w:pPr>
        <w:pStyle w:val="enumlev2"/>
        <w:rPr>
          <w:rFonts w:ascii="Times" w:hAnsi="Times"/>
          <w:rtl/>
        </w:rPr>
      </w:pPr>
      <w:r>
        <w:rPr>
          <w:rFonts w:ascii="Times" w:hAnsi="Times"/>
          <w:rtl/>
        </w:rPr>
        <w:t>-</w:t>
      </w:r>
      <w:r>
        <w:rPr>
          <w:rFonts w:ascii="Times" w:hAnsi="Times"/>
          <w:rtl/>
        </w:rPr>
        <w:tab/>
      </w:r>
      <w:r>
        <w:rPr>
          <w:rtl/>
        </w:rPr>
        <w:t>إدارة الطيف الوطنية؛</w:t>
      </w:r>
    </w:p>
    <w:p w:rsidR="000C029A" w:rsidRDefault="000C029A" w:rsidP="000043ED">
      <w:pPr>
        <w:pStyle w:val="enumlev2"/>
        <w:rPr>
          <w:rFonts w:ascii="Times" w:hAnsi="Times"/>
          <w:rtl/>
        </w:rPr>
      </w:pPr>
      <w:r>
        <w:rPr>
          <w:rFonts w:ascii="Times" w:hAnsi="Times"/>
          <w:rtl/>
        </w:rPr>
        <w:t>-</w:t>
      </w:r>
      <w:r>
        <w:rPr>
          <w:rFonts w:ascii="Times" w:hAnsi="Times"/>
          <w:rtl/>
        </w:rPr>
        <w:tab/>
      </w:r>
      <w:r>
        <w:rPr>
          <w:rtl/>
        </w:rPr>
        <w:t>الجوانب الإقليمية والدولية (مثلاً التبليغ والتنسيق والمراقبة)؟</w:t>
      </w:r>
    </w:p>
    <w:p w:rsidR="000C029A" w:rsidRDefault="000C029A" w:rsidP="000C029A">
      <w:pPr>
        <w:rPr>
          <w:rtl/>
          <w:lang w:val="fr-LU"/>
        </w:rPr>
      </w:pPr>
      <w:r>
        <w:rPr>
          <w:rtl/>
          <w:lang w:val="fr-LU"/>
        </w:rPr>
        <w:t>ومن الممكن أن يتم تقديم معلومات إضافية ذات صلة بهذا التقرير، وسوف تُدرج هذه المعلومات في أي مراجعة للتقرير في المستقبل، حسب الاقتضاء.</w:t>
      </w:r>
    </w:p>
    <w:p w:rsidR="00D85087" w:rsidRDefault="00D85087" w:rsidP="00D85087">
      <w:pPr>
        <w:rPr>
          <w:spacing w:val="-4"/>
          <w:rtl/>
        </w:rPr>
      </w:pPr>
    </w:p>
    <w:p w:rsidR="00D85087" w:rsidRDefault="00D85087" w:rsidP="00D85087">
      <w:pPr>
        <w:rPr>
          <w:rtl/>
          <w:lang w:bidi="ar-SY"/>
        </w:rPr>
      </w:pPr>
      <w:r>
        <w:rPr>
          <w:rtl/>
          <w:lang w:bidi="ar-SY"/>
        </w:rPr>
        <w:br w:type="page"/>
      </w:r>
    </w:p>
    <w:p w:rsidR="00DE246B" w:rsidRDefault="00DE246B" w:rsidP="00DE246B">
      <w:pPr>
        <w:pStyle w:val="ChapterNo"/>
      </w:pPr>
      <w:bookmarkStart w:id="4" w:name="_Toc513205345"/>
      <w:bookmarkStart w:id="5" w:name="_Toc414279113"/>
      <w:bookmarkStart w:id="6" w:name="_Toc413686569"/>
      <w:r>
        <w:rPr>
          <w:rtl/>
        </w:rPr>
        <w:lastRenderedPageBreak/>
        <w:t xml:space="preserve">الفصـل </w:t>
      </w:r>
      <w:r>
        <w:t>1</w:t>
      </w:r>
      <w:bookmarkEnd w:id="4"/>
    </w:p>
    <w:p w:rsidR="00DE246B" w:rsidRDefault="00DE246B" w:rsidP="00DE246B">
      <w:pPr>
        <w:pStyle w:val="Chaptertitle"/>
      </w:pPr>
      <w:bookmarkStart w:id="7" w:name="_Toc513205346"/>
      <w:r>
        <w:rPr>
          <w:rtl/>
        </w:rPr>
        <w:t>مدخل إلى الاعتبارات الاقتصادية</w:t>
      </w:r>
      <w:bookmarkEnd w:id="5"/>
      <w:bookmarkEnd w:id="6"/>
      <w:bookmarkEnd w:id="7"/>
    </w:p>
    <w:p w:rsidR="00DE246B" w:rsidRDefault="00DE246B" w:rsidP="00DE246B">
      <w:pPr>
        <w:pStyle w:val="Heading2"/>
        <w:rPr>
          <w:rtl/>
        </w:rPr>
      </w:pPr>
      <w:bookmarkStart w:id="8" w:name="_Toc414279114"/>
      <w:bookmarkStart w:id="9" w:name="_Toc413686570"/>
      <w:bookmarkStart w:id="10" w:name="_Toc513205347"/>
      <w:r>
        <w:t>1.1</w:t>
      </w:r>
      <w:r>
        <w:rPr>
          <w:rtl/>
        </w:rPr>
        <w:tab/>
        <w:t>الحاجة إلى نهج اقتصادي لإدارة الطيف</w:t>
      </w:r>
      <w:bookmarkEnd w:id="8"/>
      <w:bookmarkEnd w:id="9"/>
      <w:bookmarkEnd w:id="10"/>
    </w:p>
    <w:p w:rsidR="00DE246B" w:rsidRDefault="00DE246B" w:rsidP="00DE246B">
      <w:pPr>
        <w:rPr>
          <w:rtl/>
          <w:lang w:val="fr-LU"/>
        </w:rPr>
      </w:pPr>
      <w:r>
        <w:rPr>
          <w:rtl/>
          <w:lang w:val="fr-LU"/>
        </w:rPr>
        <w:t>لقد نجم عن زيادة استعمال التقنيات الجديدة توفر فرص هائلة لتحسين البنية التحتية للاتصالات في البلدان وبالتالي لاقتصادها. وبالإضافة إلى ذلك، أتاح استمرار التطورات التكنولوجية مجموعة من تطبيقات الطيف الجديدة. وقد أدت هذه التطورات، على الرغم من أنها زادت غالباً من كفاءة استعمال طيف الترددات، إلى زيادة الاهتمام بالمورد الطيفي المحدود وزيادة الطلب عليه، وهكذا أصبحت كفاءة وفعالية إدارة الطيف أكثر تعقيداً، في حين أنها تشكل عنصراً أساسياً للاستفادة بأقصى درجة من الفرص التي يقدمها المورد الطيفي. ومن الضروري تحسين قدرات معالجة البيانات وأساليب التحليل الهندسية لتلبية الطلبات الناجمة عن زيادة وتنوع المستعملين الذين يسعون للنفاذ إلى المورد الطيفي. ولكي تتحقق كفاءة وفعالية استعمال المورد الطيفي، يتعيَّن تنسيق توزيع الطيف المتيسر بين المستعملين تماشياً والقواعد التنظيمية الوطنية ضمن الحدود الوطنية، وتماشياً ولوائح الراديو </w:t>
      </w:r>
      <w:r>
        <w:t>(RR)</w:t>
      </w:r>
      <w:r>
        <w:rPr>
          <w:rtl/>
          <w:lang w:val="fr-LU"/>
        </w:rPr>
        <w:t xml:space="preserve"> الصادرة عن الاتحاد الدولي للاتصالات </w:t>
      </w:r>
      <w:r>
        <w:t>(ITU)</w:t>
      </w:r>
      <w:r>
        <w:rPr>
          <w:rtl/>
          <w:lang w:val="fr-LU"/>
        </w:rPr>
        <w:t xml:space="preserve"> </w:t>
      </w:r>
      <w:r>
        <w:rPr>
          <w:rFonts w:hint="cs"/>
          <w:rtl/>
          <w:lang w:val="fr-LU"/>
        </w:rPr>
        <w:t>بالنسبة إلى الاستعمال الدولي. وتتوقف قدرة كل أمة من الأمم على الاستفادة استفادة تامة من المورد الطيفي بشكل كبير على مديري الطيف الذين يعملون على تطبيق الأنظمة الراديوية، فضلاً عن ضمان توافق تشغيلها. وبالإضافة إلى ذلك، لا يزال التباين بين الطلب على الترددات الراديوية وبين الطيف المتاح يتزايد اتساعاً، وخاصة في المناطق الحضرية. وبموجب النظريات الاقتصادية، ينبغي تطبيق نظام للأسعار حين يزيد الطلب عن العرض. ونظراً إلى أن طيف التردد يشكل مورداً نادراً، فإن القرارات المتعلقة بإدارة الطيف ينبغي أن تأخذ وجهة النظر الاقتصادية في الاعتبار. وبذلك تقوم الحاجة إلى كل الوسائل المتاحة، بما في ذلك الأساليب الاقتصادية، من أجل تحسين إدارة الطيف الوطنية.</w:t>
      </w:r>
    </w:p>
    <w:p w:rsidR="00DE246B" w:rsidRDefault="00DE246B" w:rsidP="00DE246B">
      <w:pPr>
        <w:rPr>
          <w:rtl/>
        </w:rPr>
      </w:pPr>
      <w:r>
        <w:rPr>
          <w:rtl/>
          <w:lang w:val="fr-LU"/>
        </w:rPr>
        <w:t>وقد أُعد هذا التقرير بغرض مساعدة الإدارات على وضع استراتيجيات بشأن النهج الاقتصادية الخاصة بإدارة الطيف الوطنية وتمويلها. وبالإضافة إلى ذلك، يناقش هذا التقرير فوائد التخطيط والتطوير الاستراتيجي للطيف وطرائق الدعم التقني لإدارة الطيف على الصعيد الوطني. وهذه النهج لا تعزز الكفاءة الاقتصادية فحسب، وإنما يمكن أيضاً أن تعزز الكفاءة على الصعيدين التقني والإداري.</w:t>
      </w:r>
    </w:p>
    <w:p w:rsidR="00DE246B" w:rsidRDefault="00DE246B" w:rsidP="00DE246B">
      <w:pPr>
        <w:rPr>
          <w:rtl/>
        </w:rPr>
      </w:pPr>
      <w:r>
        <w:rPr>
          <w:rtl/>
          <w:lang w:val="fr-LU"/>
        </w:rPr>
        <w:t>وقبل أن يمكن مناقشة النهج الاقتصادية، يلزم أولاً النظر في ماهية النظام الفعال لإدارة الطيف وميادين إدارة الطيف التي يمكن تقديم دعم ملائم لها عن طريق وسائل أخرى.</w:t>
      </w:r>
    </w:p>
    <w:p w:rsidR="00DE246B" w:rsidRDefault="00DE246B" w:rsidP="00DE246B">
      <w:pPr>
        <w:pStyle w:val="Heading2"/>
        <w:rPr>
          <w:rtl/>
          <w:lang w:val="fr-LU"/>
        </w:rPr>
      </w:pPr>
      <w:bookmarkStart w:id="11" w:name="_Toc414279115"/>
      <w:bookmarkStart w:id="12" w:name="_Toc413686571"/>
      <w:bookmarkStart w:id="13" w:name="_Toc513205348"/>
      <w:r>
        <w:rPr>
          <w:lang w:val="fr-LU"/>
        </w:rPr>
        <w:t>2.1</w:t>
      </w:r>
      <w:r>
        <w:rPr>
          <w:rtl/>
          <w:lang w:val="fr-LU"/>
        </w:rPr>
        <w:tab/>
        <w:t>متطلبات إدارة الطيف الوطنية</w:t>
      </w:r>
      <w:bookmarkEnd w:id="11"/>
      <w:bookmarkEnd w:id="12"/>
      <w:bookmarkEnd w:id="13"/>
    </w:p>
    <w:p w:rsidR="00DE246B" w:rsidRDefault="00DE246B" w:rsidP="00DE246B">
      <w:pPr>
        <w:rPr>
          <w:rtl/>
          <w:lang w:val="fr-LU"/>
        </w:rPr>
      </w:pPr>
      <w:r>
        <w:rPr>
          <w:rtl/>
          <w:lang w:val="fr-LU"/>
        </w:rPr>
        <w:t>تتوقف الإدارة الفعالة للمورد الطيفي على عدد من العناصر الأساسية. وعلى الرغم من أنه من غير المرجح أن نجد إدارتين تديران الطيف بطريقة متطابقة تماماً، ومع أن الأهمية النسبية لهذه العناصر الأساسية قد تتوقف على استعمال الطيف من جانب الإدارة، إلا أن هذه العناصر هي عناصر حيوية في كل النهج. وتتوفر معلومات إضافية بشأن وظائف إدارة الطيف في الدليل الصادر عن الاتحاد الدولي للاتصالات بشأن إدارة الطيف الوطنية.</w:t>
      </w:r>
    </w:p>
    <w:p w:rsidR="00DE246B" w:rsidRDefault="00DE246B" w:rsidP="00DE246B">
      <w:pPr>
        <w:pStyle w:val="Heading2"/>
        <w:rPr>
          <w:rtl/>
          <w:lang w:val="fr-LU"/>
        </w:rPr>
      </w:pPr>
      <w:bookmarkStart w:id="14" w:name="_Toc414279116"/>
      <w:bookmarkStart w:id="15" w:name="_Toc413686572"/>
      <w:bookmarkStart w:id="16" w:name="_Toc513205349"/>
      <w:r>
        <w:rPr>
          <w:lang w:val="fr-LU"/>
        </w:rPr>
        <w:t>3.1</w:t>
      </w:r>
      <w:r>
        <w:rPr>
          <w:rtl/>
          <w:lang w:val="fr-LU"/>
        </w:rPr>
        <w:tab/>
        <w:t>الأهداف والغايات</w:t>
      </w:r>
      <w:bookmarkEnd w:id="14"/>
      <w:bookmarkEnd w:id="15"/>
      <w:bookmarkEnd w:id="16"/>
    </w:p>
    <w:p w:rsidR="00DE246B" w:rsidRDefault="00DE246B" w:rsidP="00DE246B">
      <w:pPr>
        <w:rPr>
          <w:rtl/>
          <w:lang w:val="fr-LU"/>
        </w:rPr>
      </w:pPr>
      <w:r>
        <w:rPr>
          <w:rtl/>
          <w:lang w:val="fr-LU"/>
        </w:rPr>
        <w:t>تقوم أهداف نظام إدارة الطيف الوطنية عموماً على تسهيل استعمال الطيف الراديوي بما يتطابق مع لوائح الراديو الصادرة عن الاتحاد ومع المصالح الوطنية. ولا بد لنظام إدارة الطيف أن يضمن توفير القدر الكافي من الطيف في الأجلين القصير والطويل لهيئات الخدمة العامة كي تنجز مهامها، وللمراسلات العمومية والاتصالات التجارية للقطاع الخاص ولإذاعة المعلومات للجمهور. والعديد من الإدارات تولي كذلك أهمية خاصة للنطاقات المخصصة لأنشطة البحث والهواة.</w:t>
      </w:r>
    </w:p>
    <w:p w:rsidR="00DE246B" w:rsidRDefault="00DE246B" w:rsidP="00DE246B">
      <w:pPr>
        <w:rPr>
          <w:rtl/>
          <w:lang w:val="fr-LU"/>
        </w:rPr>
      </w:pPr>
      <w:r>
        <w:rPr>
          <w:rtl/>
          <w:lang w:val="fr-LU"/>
        </w:rPr>
        <w:lastRenderedPageBreak/>
        <w:t>ولتحقيق هذه الأهداف لا بد أن يتمكن نظام إدارة الطيف من وضع أسلوب منتظم لتوزيع نطاقات الترددات والترخيص باستعمال الترددات وتسجيلها ووضع قواعد تنظيمية ومعايير يخضع لها استعمال الطيف، وحل الخلافات في مجال الطيف، وتمثيل المصالح الوطنية في المحافل الدولية.</w:t>
      </w:r>
    </w:p>
    <w:p w:rsidR="00DE246B" w:rsidRDefault="00DE246B" w:rsidP="00DE246B">
      <w:pPr>
        <w:pStyle w:val="Heading3"/>
        <w:rPr>
          <w:rtl/>
          <w:lang w:val="fr-LU"/>
        </w:rPr>
      </w:pPr>
      <w:bookmarkStart w:id="17" w:name="_Toc414279117"/>
      <w:bookmarkStart w:id="18" w:name="_Toc413686573"/>
      <w:bookmarkStart w:id="19" w:name="_Toc513205350"/>
      <w:r>
        <w:rPr>
          <w:lang w:val="fr-LU"/>
        </w:rPr>
        <w:t>1.3.1</w:t>
      </w:r>
      <w:r>
        <w:rPr>
          <w:rtl/>
          <w:lang w:val="fr-LU"/>
        </w:rPr>
        <w:tab/>
        <w:t>قوانين الاتصالات الراديوية</w:t>
      </w:r>
      <w:bookmarkEnd w:id="17"/>
      <w:bookmarkEnd w:id="18"/>
      <w:bookmarkEnd w:id="19"/>
    </w:p>
    <w:p w:rsidR="00DE246B" w:rsidRDefault="00DE246B" w:rsidP="00DE246B">
      <w:pPr>
        <w:rPr>
          <w:rtl/>
          <w:lang w:val="fr-LU"/>
        </w:rPr>
      </w:pPr>
      <w:r>
        <w:rPr>
          <w:rtl/>
          <w:lang w:val="fr-LU"/>
        </w:rPr>
        <w:t>يجب أن تغطي تشريعات كل بلد استعمال الاتصالات الراديوية والقواعد التنظيمية الخاصة بها. ويجب على الحكومات الوطنية أن تستبق زيادة استعمال الطيف الراديوي وأن تضمن توفر بنية قانونية ملائمة في الميادين التي لا يكون استعمال الاتصالات الراديوية فيها مكثفاً والتي قد لا تكون الحاجة إلى إدارة الطيف فيها حرجة.</w:t>
      </w:r>
    </w:p>
    <w:p w:rsidR="00DE246B" w:rsidRDefault="00DE246B" w:rsidP="00DE246B">
      <w:pPr>
        <w:pStyle w:val="Heading3"/>
        <w:rPr>
          <w:rtl/>
          <w:lang w:val="fr-LU"/>
        </w:rPr>
      </w:pPr>
      <w:bookmarkStart w:id="20" w:name="_Toc414279118"/>
      <w:bookmarkStart w:id="21" w:name="_Toc413686574"/>
      <w:bookmarkStart w:id="22" w:name="_Toc513205351"/>
      <w:r>
        <w:rPr>
          <w:lang w:val="fr-LU"/>
        </w:rPr>
        <w:t>2.3.1</w:t>
      </w:r>
      <w:r>
        <w:rPr>
          <w:rtl/>
          <w:lang w:val="fr-LU"/>
        </w:rPr>
        <w:tab/>
        <w:t>جداول التوزيع الوطنية</w:t>
      </w:r>
      <w:bookmarkEnd w:id="20"/>
      <w:bookmarkEnd w:id="21"/>
      <w:bookmarkEnd w:id="22"/>
    </w:p>
    <w:p w:rsidR="00DE246B" w:rsidRDefault="00DE246B" w:rsidP="00DE246B">
      <w:pPr>
        <w:rPr>
          <w:rtl/>
          <w:lang w:val="fr-LU"/>
        </w:rPr>
      </w:pPr>
      <w:r>
        <w:rPr>
          <w:rtl/>
          <w:lang w:val="fr-LU"/>
        </w:rPr>
        <w:t>يشكل وجود جدول وطني لتوزيعات الترددات أساساً لعملية الإدارة الفعالة للطيف، ويوفر الجدول خطة عامة لاستعمال الطيف والبنية الأساسية لضمان استعمال الطيف استعمالاً فعالاً ولتفادي تداخلات الترددات الراديوية بين الخدمات على الصعيدين الوطني والدولي.</w:t>
      </w:r>
    </w:p>
    <w:p w:rsidR="00DE246B" w:rsidRDefault="00DE246B" w:rsidP="00DE246B">
      <w:pPr>
        <w:pStyle w:val="Heading2"/>
        <w:rPr>
          <w:rtl/>
          <w:lang w:val="fr-LU"/>
        </w:rPr>
      </w:pPr>
      <w:bookmarkStart w:id="23" w:name="_Toc414279119"/>
      <w:bookmarkStart w:id="24" w:name="_Toc413686575"/>
      <w:bookmarkStart w:id="25" w:name="_Toc513205352"/>
      <w:r>
        <w:rPr>
          <w:lang w:val="fr-LU"/>
        </w:rPr>
        <w:t>4.1</w:t>
      </w:r>
      <w:r>
        <w:rPr>
          <w:rtl/>
          <w:lang w:val="fr-LU"/>
        </w:rPr>
        <w:tab/>
        <w:t>البنية والتنسيق</w:t>
      </w:r>
      <w:bookmarkEnd w:id="23"/>
      <w:bookmarkEnd w:id="24"/>
      <w:bookmarkEnd w:id="25"/>
    </w:p>
    <w:p w:rsidR="00DE246B" w:rsidRDefault="00DE246B" w:rsidP="00DE246B">
      <w:pPr>
        <w:rPr>
          <w:rtl/>
          <w:lang w:val="fr-LU"/>
        </w:rPr>
      </w:pPr>
      <w:r>
        <w:rPr>
          <w:rtl/>
          <w:lang w:val="fr-LU"/>
        </w:rPr>
        <w:t>يمكن أن تقوم هيئة حكومية أو مجموعة من الهيئات الحكومية ومن المنظمات التابعة للقطاع الخاص بأنشطة إدارة الطيف. وتتوقف ماهية الهيئة الحكومية أو المنظمة التي تخوَّل سلطة إدارة الطيف على هيكل الحكومة الوطنية، كما أنها تختلف من بلد إلى آخر.</w:t>
      </w:r>
    </w:p>
    <w:p w:rsidR="00DE246B" w:rsidRDefault="00DE246B" w:rsidP="00DE246B">
      <w:pPr>
        <w:pStyle w:val="Heading2"/>
        <w:rPr>
          <w:rtl/>
          <w:lang w:val="fr-LU"/>
        </w:rPr>
      </w:pPr>
      <w:bookmarkStart w:id="26" w:name="_Toc414279120"/>
      <w:bookmarkStart w:id="27" w:name="_Toc413686576"/>
      <w:bookmarkStart w:id="28" w:name="_Toc513205353"/>
      <w:r>
        <w:rPr>
          <w:lang w:val="fr-LU"/>
        </w:rPr>
        <w:t>5.1</w:t>
      </w:r>
      <w:r>
        <w:rPr>
          <w:rtl/>
          <w:lang w:val="fr-LU"/>
        </w:rPr>
        <w:tab/>
        <w:t>المسؤوليات الوظيفية</w:t>
      </w:r>
      <w:bookmarkEnd w:id="26"/>
      <w:bookmarkEnd w:id="27"/>
      <w:bookmarkEnd w:id="28"/>
    </w:p>
    <w:p w:rsidR="00DE246B" w:rsidRDefault="00DE246B" w:rsidP="00DE246B">
      <w:pPr>
        <w:rPr>
          <w:rtl/>
        </w:rPr>
      </w:pPr>
      <w:r>
        <w:rPr>
          <w:rtl/>
          <w:lang w:val="fr-LU"/>
        </w:rPr>
        <w:t>تتكون بنية إدارة الطيف بصورة طبيعية على أساس الوظائف التي يجب عليها تنفيذها. والوظائف الأساسية هي:</w:t>
      </w:r>
    </w:p>
    <w:p w:rsidR="00DE246B" w:rsidRDefault="00DE246B" w:rsidP="00DE246B">
      <w:pPr>
        <w:pStyle w:val="enumlev1"/>
        <w:rPr>
          <w:rtl/>
        </w:rPr>
      </w:pPr>
      <w:r>
        <w:rPr>
          <w:rtl/>
        </w:rPr>
        <w:t>-</w:t>
      </w:r>
      <w:r>
        <w:rPr>
          <w:rtl/>
        </w:rPr>
        <w:tab/>
        <w:t>سياسة إدارة الطيف وتخطيط/توزيع الطيف؛</w:t>
      </w:r>
    </w:p>
    <w:p w:rsidR="00DE246B" w:rsidRDefault="00DE246B" w:rsidP="00DE246B">
      <w:pPr>
        <w:pStyle w:val="enumlev1"/>
        <w:rPr>
          <w:rtl/>
        </w:rPr>
      </w:pPr>
      <w:r>
        <w:rPr>
          <w:rtl/>
        </w:rPr>
        <w:t>-</w:t>
      </w:r>
      <w:r>
        <w:rPr>
          <w:rtl/>
        </w:rPr>
        <w:tab/>
        <w:t>تخصيص الترددات وترخيصها؛</w:t>
      </w:r>
    </w:p>
    <w:p w:rsidR="00DE246B" w:rsidRDefault="00DE246B" w:rsidP="00DE246B">
      <w:pPr>
        <w:pStyle w:val="enumlev1"/>
        <w:rPr>
          <w:rtl/>
        </w:rPr>
      </w:pPr>
      <w:r>
        <w:rPr>
          <w:rtl/>
        </w:rPr>
        <w:t>-</w:t>
      </w:r>
      <w:r>
        <w:rPr>
          <w:rtl/>
        </w:rPr>
        <w:tab/>
        <w:t>المعايير والمواصفات وترخيص المعدات؛</w:t>
      </w:r>
    </w:p>
    <w:p w:rsidR="00DE246B" w:rsidRDefault="00DE246B" w:rsidP="00DE246B">
      <w:pPr>
        <w:pStyle w:val="enumlev1"/>
        <w:rPr>
          <w:rtl/>
        </w:rPr>
      </w:pPr>
      <w:r>
        <w:rPr>
          <w:rtl/>
        </w:rPr>
        <w:t>-</w:t>
      </w:r>
      <w:r>
        <w:rPr>
          <w:rtl/>
        </w:rPr>
        <w:tab/>
        <w:t>مراقبة الطيف (الإنفاذ والرصد)؛</w:t>
      </w:r>
    </w:p>
    <w:p w:rsidR="00DE246B" w:rsidRDefault="00DE246B" w:rsidP="00DE246B">
      <w:pPr>
        <w:pStyle w:val="enumlev1"/>
        <w:rPr>
          <w:rtl/>
        </w:rPr>
      </w:pPr>
      <w:r>
        <w:rPr>
          <w:rtl/>
        </w:rPr>
        <w:t>-</w:t>
      </w:r>
      <w:r>
        <w:rPr>
          <w:rtl/>
        </w:rPr>
        <w:tab/>
        <w:t>التعاون الدولي؛</w:t>
      </w:r>
    </w:p>
    <w:p w:rsidR="00DE246B" w:rsidRDefault="00DE246B" w:rsidP="00DE246B">
      <w:pPr>
        <w:pStyle w:val="enumlev1"/>
        <w:rPr>
          <w:rtl/>
        </w:rPr>
      </w:pPr>
      <w:r>
        <w:rPr>
          <w:rtl/>
        </w:rPr>
        <w:t>-</w:t>
      </w:r>
      <w:r>
        <w:rPr>
          <w:rtl/>
        </w:rPr>
        <w:tab/>
        <w:t>الاتصال والتشاور؛</w:t>
      </w:r>
    </w:p>
    <w:p w:rsidR="00DE246B" w:rsidRDefault="00DE246B" w:rsidP="00DE246B">
      <w:pPr>
        <w:pStyle w:val="enumlev1"/>
        <w:rPr>
          <w:rtl/>
        </w:rPr>
      </w:pPr>
      <w:r>
        <w:rPr>
          <w:rtl/>
        </w:rPr>
        <w:t>-</w:t>
      </w:r>
      <w:r>
        <w:rPr>
          <w:rtl/>
        </w:rPr>
        <w:tab/>
        <w:t>الدعم في ميدان هندسة الطيف؛</w:t>
      </w:r>
    </w:p>
    <w:p w:rsidR="00DE246B" w:rsidRDefault="00DE246B" w:rsidP="00DE246B">
      <w:pPr>
        <w:pStyle w:val="enumlev1"/>
        <w:rPr>
          <w:rtl/>
        </w:rPr>
      </w:pPr>
      <w:r>
        <w:rPr>
          <w:rtl/>
        </w:rPr>
        <w:t>-</w:t>
      </w:r>
      <w:r>
        <w:rPr>
          <w:rtl/>
        </w:rPr>
        <w:tab/>
        <w:t>الدعم الحاسوبي؛</w:t>
      </w:r>
    </w:p>
    <w:p w:rsidR="00DE246B" w:rsidRDefault="00DE246B" w:rsidP="00DE246B">
      <w:pPr>
        <w:pStyle w:val="enumlev1"/>
        <w:rPr>
          <w:rtl/>
        </w:rPr>
      </w:pPr>
      <w:r>
        <w:rPr>
          <w:rtl/>
        </w:rPr>
        <w:t>-</w:t>
      </w:r>
      <w:r>
        <w:rPr>
          <w:rtl/>
        </w:rPr>
        <w:tab/>
        <w:t>الدعم الإداري والقانوني.</w:t>
      </w:r>
    </w:p>
    <w:p w:rsidR="00DE246B" w:rsidRDefault="00DE246B" w:rsidP="00DE246B">
      <w:pPr>
        <w:rPr>
          <w:rtl/>
        </w:rPr>
      </w:pPr>
      <w:r>
        <w:rPr>
          <w:rtl/>
          <w:lang w:val="fr-LU"/>
        </w:rPr>
        <w:t>وعلى الرغم من أن وظائف الدعم الإداري والقانوني هي بالضرورة جزء من المهام التي تقوم بها المنظمة المسؤولة عن إدارة الطيف، إلا أنها مشتركة بين كل المنظمات، وليس من الضروري بالتالي مناقشتها في إطار علاقتها بإدارة الطيف.</w:t>
      </w:r>
    </w:p>
    <w:p w:rsidR="00DE246B" w:rsidRDefault="00DE246B" w:rsidP="00DE246B">
      <w:pPr>
        <w:pStyle w:val="Heading3"/>
        <w:rPr>
          <w:rtl/>
          <w:lang w:val="fr-LU"/>
        </w:rPr>
      </w:pPr>
      <w:bookmarkStart w:id="29" w:name="_Toc414279121"/>
      <w:bookmarkStart w:id="30" w:name="_Toc413686577"/>
      <w:bookmarkStart w:id="31" w:name="_Toc513205354"/>
      <w:r>
        <w:rPr>
          <w:lang w:val="fr-LU"/>
        </w:rPr>
        <w:t>1.5.1</w:t>
      </w:r>
      <w:r>
        <w:rPr>
          <w:rtl/>
          <w:lang w:val="fr-LU"/>
        </w:rPr>
        <w:tab/>
        <w:t>سياسة إدارة الطيف والتخطيط للطيف/توزيعه</w:t>
      </w:r>
      <w:bookmarkEnd w:id="29"/>
      <w:bookmarkEnd w:id="30"/>
      <w:bookmarkEnd w:id="31"/>
    </w:p>
    <w:p w:rsidR="00DE246B" w:rsidRDefault="00DE246B" w:rsidP="00DE246B">
      <w:pPr>
        <w:rPr>
          <w:rtl/>
          <w:lang w:val="fr-LU"/>
        </w:rPr>
      </w:pPr>
      <w:r>
        <w:rPr>
          <w:rtl/>
          <w:lang w:val="fr-LU"/>
        </w:rPr>
        <w:t xml:space="preserve">ينبغي لأي منظمة وطنية لإدارة الطيف أن تعد وتنفذ سياسات وخططاً تتعلق باستعمال الطيف الراديوي وأن تأخذ في الاعتبار التقدم المحرز على الصعيد التكنولوجي فضلاً عن الأوضاع الاجتماعية والاقتصادية والسياسية. ومن الشائع أن تقترن سياسة الاتصالات الراديوية على الصعيد الوطني بصياغة قواعد تنظيمية، باعتبار أن القواعد التنظيمية تتبع عموماً وضع السياسات والخطط. </w:t>
      </w:r>
      <w:r>
        <w:rPr>
          <w:rtl/>
          <w:lang w:val="fr-LU"/>
        </w:rPr>
        <w:lastRenderedPageBreak/>
        <w:t>ومن هنا، غالباً ما تقوم الوظيفة الأساسية لوحدة السياسة والتخطيط على إجراء دراسات تستهدف تحديد الحاجات الحالية والمستقبلية في ميدان الاتصالات الراديوية في بلدها، وعلى إعداد سياسات تضمن التركيبة المثلى من أنظمة الاتصالات الراديوية والسلكية المستعملة من أجل تلبية الحاجات المحددة.</w:t>
      </w:r>
    </w:p>
    <w:p w:rsidR="00DE246B" w:rsidRDefault="00DE246B" w:rsidP="00DE246B">
      <w:pPr>
        <w:rPr>
          <w:rtl/>
          <w:lang w:val="fr-LU"/>
        </w:rPr>
      </w:pPr>
      <w:r>
        <w:rPr>
          <w:rtl/>
          <w:lang w:val="fr-LU"/>
        </w:rPr>
        <w:t>والنتيجة الأساسية الناجمة عن جهود التخطيط وإعداد السياسات هي توزيع نطاقات التردد على مختلف الخدمات الراديوية. ويمثل تخصيص نطاقات التردد لاستعمالات خاصة الخطوة الأولى للتشجيع على استعمال الطيف. وعلى أساس قرارات التوزيع تنطلق الاعتبارات الأخرى مثل المقاييس وتقاسم المعايير وخطط ترتيب القنوات وغيرها.</w:t>
      </w:r>
    </w:p>
    <w:p w:rsidR="00DE246B" w:rsidRDefault="00DE246B" w:rsidP="00DE246B">
      <w:pPr>
        <w:pStyle w:val="Heading3"/>
        <w:rPr>
          <w:rtl/>
          <w:lang w:val="fr-LU"/>
        </w:rPr>
      </w:pPr>
      <w:bookmarkStart w:id="32" w:name="_Toc414279122"/>
      <w:bookmarkStart w:id="33" w:name="_Toc413686578"/>
      <w:bookmarkStart w:id="34" w:name="_Toc513205355"/>
      <w:r>
        <w:rPr>
          <w:lang w:val="fr-LU"/>
        </w:rPr>
        <w:t>2.5.1</w:t>
      </w:r>
      <w:r>
        <w:rPr>
          <w:rtl/>
          <w:lang w:val="fr-LU"/>
        </w:rPr>
        <w:tab/>
        <w:t>تخصيص الترددات وترخيصها</w:t>
      </w:r>
      <w:bookmarkEnd w:id="32"/>
      <w:bookmarkEnd w:id="33"/>
      <w:bookmarkEnd w:id="34"/>
    </w:p>
    <w:p w:rsidR="00DE246B" w:rsidRDefault="00DE246B" w:rsidP="00DE246B">
      <w:pPr>
        <w:rPr>
          <w:rtl/>
        </w:rPr>
      </w:pPr>
      <w:r>
        <w:rPr>
          <w:rtl/>
          <w:lang w:val="fr-LU"/>
        </w:rPr>
        <w:t>إن توفير الترددات أو تخصيصها يمثل صميم التشغيل اليومي في منظمة إدارة الطيف. وتقوم وحدة تخصيص التردد بأداء (أو تنسق تنفيذ) أي تحليل مطلوب من أجل انتقاء أكثر الترددات ملاءمة لأنظمة الاتصالات</w:t>
      </w:r>
      <w:r>
        <w:rPr>
          <w:rtl/>
        </w:rPr>
        <w:t xml:space="preserve"> الراديوية. وتقوم هذه الوحدة كذلك بتنسيق كل التخصيصات المقترحة بالنسبة إلى التخصيصات القائمة.</w:t>
      </w:r>
    </w:p>
    <w:p w:rsidR="00DE246B" w:rsidRDefault="00DE246B" w:rsidP="00DE246B">
      <w:pPr>
        <w:pStyle w:val="Heading3"/>
        <w:rPr>
          <w:rtl/>
          <w:lang w:val="fr-LU"/>
        </w:rPr>
      </w:pPr>
      <w:bookmarkStart w:id="35" w:name="_Toc414279123"/>
      <w:bookmarkStart w:id="36" w:name="_Toc413686579"/>
      <w:bookmarkStart w:id="37" w:name="_Toc513205356"/>
      <w:r>
        <w:rPr>
          <w:lang w:val="fr-LU"/>
        </w:rPr>
        <w:t>3.5.1</w:t>
      </w:r>
      <w:r>
        <w:rPr>
          <w:rtl/>
          <w:lang w:val="fr-LU"/>
        </w:rPr>
        <w:tab/>
        <w:t>التعاون الدولي</w:t>
      </w:r>
      <w:bookmarkEnd w:id="35"/>
      <w:bookmarkEnd w:id="36"/>
      <w:bookmarkEnd w:id="37"/>
    </w:p>
    <w:p w:rsidR="00DE246B" w:rsidRDefault="00DE246B" w:rsidP="00DE246B">
      <w:pPr>
        <w:rPr>
          <w:rtl/>
          <w:lang w:val="fr-LU"/>
        </w:rPr>
      </w:pPr>
      <w:r>
        <w:rPr>
          <w:rtl/>
          <w:lang w:val="fr-LU"/>
        </w:rPr>
        <w:t>تتخطى أهمية الاتصالات الراديوية حدود كل أمة. وتقيّس أجهزة الملاحة لإتاحة الحركة في جميع أنحاء العالم، كما تسهل الإرسالات بواسطة الأنظمة الساتلية الاتصالات في كل أرجاء العالم. ولا تحد الحدود السياسية من انتشار الموجة الراديوية. وينتج مصنعو أنظمة الاتصالات تجهيزات لعدة أسواق، وتكون عملية الإنتاج أبسط وأقل كلفة كلما شجعت الأسواق على زيادة الخصائص المشتركة فيما بينها. ونظراً إلى كل من هذه الأسباب، تغدو قدرة مدير الطيف الوطني على المشاركة في المحافل الدولية مهمة. وتتضمن الأنشطة الدولية الأنشطة الجارية في إطار الاتحاد الدولي للاتصالات فضلاً عما تنظمه هيئات دولية أخرى، والمناقشات الثنائية بين البلدان المتجاورة المعنية بلوائح الراديو الصادرة عن الاتحاد.</w:t>
      </w:r>
    </w:p>
    <w:p w:rsidR="00DE246B" w:rsidRDefault="00DE246B" w:rsidP="00DE246B">
      <w:pPr>
        <w:pStyle w:val="Heading3"/>
        <w:rPr>
          <w:rtl/>
          <w:lang w:val="fr-LU"/>
        </w:rPr>
      </w:pPr>
      <w:bookmarkStart w:id="38" w:name="_Toc414279124"/>
      <w:bookmarkStart w:id="39" w:name="_Toc413686580"/>
      <w:bookmarkStart w:id="40" w:name="_Toc513205357"/>
      <w:r>
        <w:rPr>
          <w:lang w:val="fr-LU"/>
        </w:rPr>
        <w:t>4.5.1</w:t>
      </w:r>
      <w:r>
        <w:rPr>
          <w:rtl/>
          <w:lang w:val="fr-LU"/>
        </w:rPr>
        <w:tab/>
        <w:t>الاتصال والتشاور</w:t>
      </w:r>
      <w:bookmarkEnd w:id="38"/>
      <w:bookmarkEnd w:id="39"/>
      <w:bookmarkEnd w:id="40"/>
    </w:p>
    <w:p w:rsidR="00DE246B" w:rsidRDefault="00DE246B" w:rsidP="00DE246B">
      <w:pPr>
        <w:rPr>
          <w:rtl/>
          <w:lang w:val="fr-LU"/>
        </w:rPr>
      </w:pPr>
      <w:r>
        <w:rPr>
          <w:rtl/>
          <w:lang w:val="fr-LU"/>
        </w:rPr>
        <w:t>لا بد لمنظمة إدارة الطيف لكي تكون فعالة من أن تقيم اتصالات وأن تتشاور مع عناصرها المكونة، وهي مستعملو الراديو الذين يشملون الأعمال التجارية وصناعة الاتصالات والمؤسسات العامة وعامة الناس. وتتضمن هذه المهام نشر المعلومات بشأن سياسات الإدارة وقواعدها وممارساتها ووضع آليات لتسجيل ردود الفعل التي تتيح تقييم نتائج هذه السياسات والقواعد والممارسات.</w:t>
      </w:r>
    </w:p>
    <w:p w:rsidR="00DE246B" w:rsidRDefault="00DE246B" w:rsidP="00DE246B">
      <w:pPr>
        <w:pStyle w:val="Heading3"/>
        <w:rPr>
          <w:rtl/>
          <w:lang w:val="fr-LU"/>
        </w:rPr>
      </w:pPr>
      <w:bookmarkStart w:id="41" w:name="_Toc414279125"/>
      <w:bookmarkStart w:id="42" w:name="_Toc413686581"/>
      <w:bookmarkStart w:id="43" w:name="_Toc513205358"/>
      <w:r>
        <w:rPr>
          <w:lang w:val="fr-LU"/>
        </w:rPr>
        <w:t>5.5.1</w:t>
      </w:r>
      <w:r>
        <w:rPr>
          <w:rtl/>
          <w:lang w:val="fr-LU"/>
        </w:rPr>
        <w:tab/>
        <w:t>الدعم في ميدان هندسة الطيف</w:t>
      </w:r>
      <w:bookmarkEnd w:id="41"/>
      <w:bookmarkEnd w:id="42"/>
      <w:bookmarkEnd w:id="43"/>
    </w:p>
    <w:p w:rsidR="00DE246B" w:rsidRDefault="00DE246B" w:rsidP="00DE246B">
      <w:pPr>
        <w:rPr>
          <w:rtl/>
          <w:lang w:val="fr-LU"/>
        </w:rPr>
      </w:pPr>
      <w:r>
        <w:rPr>
          <w:rtl/>
          <w:lang w:val="fr-LU"/>
        </w:rPr>
        <w:t>نظراً إلى أن إدارة الطيف تنطوي على قرارات تتصل بأحد ميادين التكنولوجيا، لا بد من توفر الدعم في ميدان هندسة الطيف بغية تقييم المعلومات والقدرات والخيارات بشكل مناسب. ويمكن للدعم في ميدان هندسة الطيف أن يساعد مدير الطيف بعدة طرائق؛ إذ يمكن على سبيل المثال، منع التداخلات أو حلها عن طريق التحليل التقني. ويمكن تحديد مواصفات ومعايير التجهيزات الضرورية لضمان المواءمة بين الأنظمة. كما يمكن أن تخصص الترددات باستعمال نماذج أو طرائق تعد عن طريق الدعم الهندسي. ويمكن تسهيل حل العديد من مسائل توزيع الطيف عن طريق تحليل استعمال الطيف والمتطلبات المستقبلية.</w:t>
      </w:r>
    </w:p>
    <w:p w:rsidR="00DE246B" w:rsidRDefault="00DE246B" w:rsidP="00DE246B">
      <w:pPr>
        <w:pStyle w:val="Heading3"/>
        <w:rPr>
          <w:rtl/>
          <w:lang w:val="fr-LU"/>
        </w:rPr>
      </w:pPr>
      <w:bookmarkStart w:id="44" w:name="_Toc414279126"/>
      <w:bookmarkStart w:id="45" w:name="_Toc413686582"/>
      <w:bookmarkStart w:id="46" w:name="_Toc513205359"/>
      <w:r>
        <w:rPr>
          <w:lang w:val="fr-LU"/>
        </w:rPr>
        <w:t>6.5.1</w:t>
      </w:r>
      <w:r>
        <w:rPr>
          <w:rtl/>
          <w:lang w:val="fr-LU"/>
        </w:rPr>
        <w:tab/>
        <w:t>الدعم الحاسوبي</w:t>
      </w:r>
      <w:bookmarkEnd w:id="44"/>
      <w:bookmarkEnd w:id="45"/>
      <w:bookmarkEnd w:id="46"/>
    </w:p>
    <w:p w:rsidR="00DE246B" w:rsidRDefault="00DE246B" w:rsidP="00DE246B">
      <w:pPr>
        <w:rPr>
          <w:rtl/>
          <w:lang w:val="fr-LU"/>
        </w:rPr>
      </w:pPr>
      <w:r>
        <w:rPr>
          <w:rtl/>
          <w:lang w:val="fr-LU"/>
        </w:rPr>
        <w:t>يتوقف مدى تيسر تجهيزات الدعم الحاسوبي المتاحة للاستعمال وتستعملها هيئة إدارة الطيف على موارد البلد المعني وأولوياته ومتطلباته الخاصة. والعمليات التي يغطيها الدعم الحاسوبي تمتد من تسجيلات الترخيص لتصل إلى الحسابات الهندسية المعقدة، فضلاً عن إمكانية تطوير تجهيزات الدعم وتوفيرها وصيانتها من أجل كل أنشطة إدارة الطيف تقريباً بما في ذلك مسك الدفاتر والتنبؤات والإدارة المالية المتعلقة بالترخيص.</w:t>
      </w:r>
    </w:p>
    <w:p w:rsidR="00DE246B" w:rsidRDefault="00DE246B" w:rsidP="00DE246B">
      <w:pPr>
        <w:pStyle w:val="Heading2"/>
        <w:rPr>
          <w:rtl/>
        </w:rPr>
      </w:pPr>
      <w:bookmarkStart w:id="47" w:name="_Toc414279127"/>
      <w:bookmarkStart w:id="48" w:name="_Toc413686583"/>
      <w:bookmarkStart w:id="49" w:name="_Toc513205360"/>
      <w:r>
        <w:rPr>
          <w:sz w:val="22"/>
        </w:rPr>
        <w:lastRenderedPageBreak/>
        <w:t>6.1</w:t>
      </w:r>
      <w:r>
        <w:rPr>
          <w:rtl/>
        </w:rPr>
        <w:tab/>
      </w:r>
      <w:r>
        <w:rPr>
          <w:rtl/>
          <w:lang w:val="fr-LU"/>
        </w:rPr>
        <w:t>أداء وظائف إدارة الطيف</w:t>
      </w:r>
      <w:bookmarkEnd w:id="47"/>
      <w:bookmarkEnd w:id="48"/>
      <w:bookmarkEnd w:id="49"/>
    </w:p>
    <w:p w:rsidR="00DE246B" w:rsidRDefault="00DE246B" w:rsidP="00DE246B">
      <w:pPr>
        <w:rPr>
          <w:rtl/>
          <w:lang w:val="fr-LU"/>
        </w:rPr>
      </w:pPr>
      <w:r>
        <w:rPr>
          <w:rtl/>
          <w:lang w:val="fr-LU"/>
        </w:rPr>
        <w:t>لا بد من ترسيخ وظائف إدارة الطيف سابقة الذكر من أجل توفير نظام فعال لإدارة الطيف. ولكن ليس من الضروري أن تتولى المنظمة الوطنية لإدارة الطيف كل المهام التي تنطوي عليها كل وظيفة، إلا أنه يجب أن تتولى المنظمات الوطنية لإدارة الطيف مسؤولية السياسة العامة، أي سلطة الإدارة الشاملة. وتناقش الفصول التالية الوسائل التي يمكن أن تتيح تمويل إدارة الطيف، فضلاً عن الطريقة التي تتيح للنهج الاقتصادية تحسين فعالية استعمال الطيف وطرائق تقييم مزايا استعمال الطيف واستعمال منظمات أخرى من أجل دعم و/أو توفير جزء من الوظائف الخاصة لإدارة الطيف أو كلها.</w:t>
      </w:r>
    </w:p>
    <w:p w:rsidR="00DE246B" w:rsidRDefault="00DE246B" w:rsidP="00DE246B">
      <w:pPr>
        <w:rPr>
          <w:rtl/>
        </w:rPr>
      </w:pPr>
    </w:p>
    <w:p w:rsidR="000043ED" w:rsidRDefault="000043ED" w:rsidP="00DE246B">
      <w:pPr>
        <w:rPr>
          <w:rtl/>
        </w:rPr>
      </w:pPr>
    </w:p>
    <w:p w:rsidR="00DE246B" w:rsidRDefault="00DE246B" w:rsidP="00CA79B9">
      <w:pPr>
        <w:pStyle w:val="ChapterNo"/>
        <w:keepNext w:val="0"/>
        <w:keepLines w:val="0"/>
        <w:pageBreakBefore w:val="0"/>
        <w:rPr>
          <w:rtl/>
        </w:rPr>
      </w:pPr>
      <w:bookmarkStart w:id="50" w:name="_Toc513205361"/>
      <w:bookmarkStart w:id="51" w:name="_Toc414279128"/>
      <w:bookmarkStart w:id="52" w:name="_Toc413686584"/>
      <w:r>
        <w:rPr>
          <w:rtl/>
        </w:rPr>
        <w:t xml:space="preserve">الفصـل </w:t>
      </w:r>
      <w:r>
        <w:t>2</w:t>
      </w:r>
      <w:bookmarkEnd w:id="50"/>
    </w:p>
    <w:p w:rsidR="00DE246B" w:rsidRDefault="00DE246B" w:rsidP="00CA79B9">
      <w:pPr>
        <w:pStyle w:val="Chaptertitle"/>
        <w:keepNext w:val="0"/>
        <w:keepLines w:val="0"/>
      </w:pPr>
      <w:bookmarkStart w:id="53" w:name="_Toc513205362"/>
      <w:r>
        <w:rPr>
          <w:rtl/>
        </w:rPr>
        <w:t>استراتيجيات آليات تمويل الطيف</w:t>
      </w:r>
      <w:bookmarkEnd w:id="51"/>
      <w:bookmarkEnd w:id="52"/>
      <w:bookmarkEnd w:id="53"/>
    </w:p>
    <w:p w:rsidR="00DE246B" w:rsidRDefault="00DE246B" w:rsidP="00CA79B9">
      <w:pPr>
        <w:pStyle w:val="Heading2"/>
        <w:keepNext w:val="0"/>
        <w:keepLines w:val="0"/>
        <w:rPr>
          <w:rtl/>
          <w:lang w:val="fr-LU"/>
        </w:rPr>
      </w:pPr>
      <w:bookmarkStart w:id="54" w:name="_Toc414279129"/>
      <w:bookmarkStart w:id="55" w:name="_Toc413686585"/>
      <w:bookmarkStart w:id="56" w:name="_Toc513205363"/>
      <w:r>
        <w:rPr>
          <w:lang w:val="fr-LU"/>
        </w:rPr>
        <w:t>1.2</w:t>
      </w:r>
      <w:r>
        <w:rPr>
          <w:rtl/>
          <w:lang w:val="fr-LU"/>
        </w:rPr>
        <w:tab/>
        <w:t>خلفية</w:t>
      </w:r>
      <w:bookmarkEnd w:id="54"/>
      <w:bookmarkEnd w:id="55"/>
      <w:bookmarkEnd w:id="56"/>
    </w:p>
    <w:p w:rsidR="00DE246B" w:rsidRDefault="00DE246B" w:rsidP="00CA79B9">
      <w:pPr>
        <w:rPr>
          <w:rtl/>
        </w:rPr>
      </w:pPr>
      <w:r>
        <w:rPr>
          <w:rtl/>
        </w:rPr>
        <w:t>ثمة اهتمام متزايد بالنهج الاقتصادية المتعلقة بإدارة الطيف الوطنية، ويعالج هذا الفصل من التقرير المسائل المتعلقة بكل من مبادئ تمويل برنامج وطني لإدارة الطيف والاستراتيجيات اللازمة لذلك. ويجب أن يكون هدف النُهج الاقتصادية متسقاً مع أهداف وغايات هيئة الإدارة في ميدان إدارة الطيف، ولا بد من أن يشكل استعمال الطيف وإدارته بكفاءة وفعالية أعلى الأولويات لدى وضع النهج الاقتصادي موضع التنفيذ.</w:t>
      </w:r>
    </w:p>
    <w:p w:rsidR="00DE246B" w:rsidRDefault="00DE246B" w:rsidP="00DE246B">
      <w:pPr>
        <w:pStyle w:val="Heading2"/>
        <w:rPr>
          <w:rtl/>
          <w:lang w:val="fr-LU"/>
        </w:rPr>
      </w:pPr>
      <w:bookmarkStart w:id="57" w:name="_Toc414279130"/>
      <w:bookmarkStart w:id="58" w:name="_Toc413686586"/>
      <w:bookmarkStart w:id="59" w:name="_Toc513205364"/>
      <w:r>
        <w:rPr>
          <w:lang w:val="fr-LU"/>
        </w:rPr>
        <w:t>2.2</w:t>
      </w:r>
      <w:r>
        <w:rPr>
          <w:rtl/>
          <w:lang w:val="fr-LU"/>
        </w:rPr>
        <w:tab/>
        <w:t>المبادئ الأساسية لتمويل إدارة الطيف على الصعيد الوطني</w:t>
      </w:r>
      <w:bookmarkEnd w:id="57"/>
      <w:bookmarkEnd w:id="58"/>
      <w:bookmarkEnd w:id="59"/>
    </w:p>
    <w:p w:rsidR="00DE246B" w:rsidRDefault="00DE246B" w:rsidP="00DE246B">
      <w:pPr>
        <w:rPr>
          <w:rtl/>
        </w:rPr>
      </w:pPr>
      <w:r>
        <w:rPr>
          <w:rtl/>
        </w:rPr>
        <w:t>ينبغي الالتزام بالمبادئ التالية عند وضع أي نظام للرسوم.</w:t>
      </w:r>
    </w:p>
    <w:p w:rsidR="00DE246B" w:rsidRDefault="00DE246B" w:rsidP="00DE246B">
      <w:pPr>
        <w:pStyle w:val="Heading3"/>
        <w:rPr>
          <w:rtl/>
          <w:lang w:val="fr-LU"/>
        </w:rPr>
      </w:pPr>
      <w:bookmarkStart w:id="60" w:name="_Toc414279131"/>
      <w:bookmarkStart w:id="61" w:name="_Toc413686587"/>
      <w:bookmarkStart w:id="62" w:name="_Toc513205365"/>
      <w:r>
        <w:rPr>
          <w:lang w:val="fr-LU"/>
        </w:rPr>
        <w:t>1.2.2</w:t>
      </w:r>
      <w:r>
        <w:rPr>
          <w:rtl/>
          <w:lang w:val="fr-LU"/>
        </w:rPr>
        <w:tab/>
        <w:t>المبادئ القانونية</w:t>
      </w:r>
      <w:bookmarkEnd w:id="60"/>
      <w:bookmarkEnd w:id="61"/>
      <w:bookmarkEnd w:id="62"/>
    </w:p>
    <w:p w:rsidR="00DE246B" w:rsidRDefault="00DE246B" w:rsidP="00DE246B">
      <w:pPr>
        <w:pStyle w:val="enumlev1"/>
      </w:pPr>
      <w:r>
        <w:rPr>
          <w:rtl/>
        </w:rPr>
        <w:t xml:space="preserve"> أ )</w:t>
      </w:r>
      <w:r>
        <w:rPr>
          <w:rtl/>
        </w:rPr>
        <w:tab/>
        <w:t xml:space="preserve">طيف التردد الراديوي هو ملك للدولة. وهكذا فإن أي شغل للطيف يتصل بأنشطة غير حكومية يعتبر شغلاً خاصاً. </w:t>
      </w:r>
    </w:p>
    <w:p w:rsidR="00DE246B" w:rsidRDefault="00DE246B" w:rsidP="00DE246B">
      <w:pPr>
        <w:pStyle w:val="enumlev1"/>
        <w:rPr>
          <w:rtl/>
        </w:rPr>
      </w:pPr>
      <w:r>
        <w:rPr>
          <w:rtl/>
        </w:rPr>
        <w:t>ب)</w:t>
      </w:r>
      <w:r>
        <w:rPr>
          <w:rtl/>
        </w:rPr>
        <w:tab/>
        <w:t>ونظراً لأن الطيف ينتمي إلى ميدان الملكية العامة للدولة فإنه يجب إدارته لصالح مجتمع الوطن كله.</w:t>
      </w:r>
    </w:p>
    <w:p w:rsidR="00DE246B" w:rsidRDefault="00DE246B" w:rsidP="000043ED">
      <w:pPr>
        <w:pStyle w:val="enumlev1"/>
        <w:rPr>
          <w:rtl/>
        </w:rPr>
      </w:pPr>
      <w:r>
        <w:rPr>
          <w:rtl/>
        </w:rPr>
        <w:t>ج)</w:t>
      </w:r>
      <w:r>
        <w:rPr>
          <w:rtl/>
        </w:rPr>
        <w:tab/>
        <w:t xml:space="preserve">وللدولة، باعتبارها مالك الطيف، حق مطالبة الجهات الخاصة التي تشغل الطيف بأن تدفع </w:t>
      </w:r>
      <w:r>
        <w:rPr>
          <w:i/>
          <w:iCs/>
          <w:u w:val="single"/>
          <w:rtl/>
        </w:rPr>
        <w:t>رسوم الطيف</w:t>
      </w:r>
      <w:r>
        <w:rPr>
          <w:i/>
          <w:iCs/>
          <w:rtl/>
        </w:rPr>
        <w:t xml:space="preserve"> </w:t>
      </w:r>
      <w:r>
        <w:rPr>
          <w:rtl/>
        </w:rPr>
        <w:t xml:space="preserve">(وتعرف أيضاً </w:t>
      </w:r>
      <w:r>
        <w:rPr>
          <w:spacing w:val="-2"/>
          <w:rtl/>
        </w:rPr>
        <w:t xml:space="preserve">باسم </w:t>
      </w:r>
      <w:r>
        <w:rPr>
          <w:i/>
          <w:iCs/>
          <w:spacing w:val="-2"/>
          <w:rtl/>
        </w:rPr>
        <w:t>رسوم شغل الطيف أو رسم إتاحة الطيف أو رسوم استعمال الطيف</w:t>
      </w:r>
      <w:r>
        <w:rPr>
          <w:spacing w:val="-2"/>
          <w:rtl/>
        </w:rPr>
        <w:t xml:space="preserve"> أو يطلق عليها فقط اسم </w:t>
      </w:r>
      <w:r>
        <w:rPr>
          <w:i/>
          <w:iCs/>
          <w:spacing w:val="-2"/>
          <w:rtl/>
        </w:rPr>
        <w:t>الرسوم</w:t>
      </w:r>
      <w:r>
        <w:rPr>
          <w:spacing w:val="-2"/>
          <w:rtl/>
        </w:rPr>
        <w:t xml:space="preserve"> إذا لم</w:t>
      </w:r>
      <w:r w:rsidR="000043ED">
        <w:rPr>
          <w:rFonts w:hint="cs"/>
          <w:spacing w:val="-2"/>
          <w:rtl/>
        </w:rPr>
        <w:t> </w:t>
      </w:r>
      <w:r>
        <w:rPr>
          <w:spacing w:val="-2"/>
          <w:rtl/>
        </w:rPr>
        <w:t>يكن</w:t>
      </w:r>
      <w:r>
        <w:rPr>
          <w:rtl/>
        </w:rPr>
        <w:t xml:space="preserve"> هناك أي غموض).</w:t>
      </w:r>
    </w:p>
    <w:p w:rsidR="00DE246B" w:rsidRDefault="00DE246B" w:rsidP="00DE246B">
      <w:pPr>
        <w:pStyle w:val="enumlev1"/>
        <w:rPr>
          <w:rtl/>
        </w:rPr>
      </w:pPr>
      <w:r>
        <w:rPr>
          <w:rtl/>
        </w:rPr>
        <w:t>د )</w:t>
      </w:r>
      <w:r>
        <w:rPr>
          <w:rtl/>
        </w:rPr>
        <w:tab/>
        <w:t>تقوم الدولة أو من تفوضه من الكيانات بمسؤوليات التخطيط الطيفي وإدارته ورصده. وتتسم هذه الأنشطة، مقترنة بما يناظرها من معدات واستثمارات، بأهميتها الجوهرية لكفالة استعمال الطيف في ظل ظروف تدعو إلى الرضاء.</w:t>
      </w:r>
    </w:p>
    <w:p w:rsidR="00DE246B" w:rsidRDefault="00DE246B" w:rsidP="00DE246B">
      <w:pPr>
        <w:pStyle w:val="enumlev1"/>
        <w:rPr>
          <w:rtl/>
        </w:rPr>
      </w:pPr>
      <w:r>
        <w:rPr>
          <w:rtl/>
        </w:rPr>
        <w:t>ﻫ )</w:t>
      </w:r>
      <w:r>
        <w:rPr>
          <w:rtl/>
        </w:rPr>
        <w:tab/>
        <w:t xml:space="preserve">ولذلك كان من القانوني أن تقتضي السلطات بالإضافة إلى ذلك من شاغلي الطيف الخاصين دفع </w:t>
      </w:r>
      <w:r>
        <w:rPr>
          <w:i/>
          <w:iCs/>
          <w:u w:val="single"/>
          <w:rtl/>
        </w:rPr>
        <w:t>رسوم إدارية</w:t>
      </w:r>
      <w:r>
        <w:rPr>
          <w:rtl/>
        </w:rPr>
        <w:t xml:space="preserve"> أيضاً (وتعرف أيضاً باسم </w:t>
      </w:r>
      <w:r>
        <w:rPr>
          <w:i/>
          <w:iCs/>
          <w:rtl/>
        </w:rPr>
        <w:t xml:space="preserve">رسوم إدارة الطيف </w:t>
      </w:r>
      <w:r>
        <w:rPr>
          <w:rtl/>
        </w:rPr>
        <w:t>أو</w:t>
      </w:r>
      <w:r>
        <w:rPr>
          <w:i/>
          <w:iCs/>
          <w:rtl/>
        </w:rPr>
        <w:t xml:space="preserve"> رسوم الخدمة</w:t>
      </w:r>
      <w:r>
        <w:rPr>
          <w:rtl/>
        </w:rPr>
        <w:t xml:space="preserve"> وكذلك </w:t>
      </w:r>
      <w:r>
        <w:rPr>
          <w:i/>
          <w:iCs/>
          <w:rtl/>
        </w:rPr>
        <w:t>الأتعاب الإدارية</w:t>
      </w:r>
      <w:r>
        <w:rPr>
          <w:rtl/>
        </w:rPr>
        <w:t xml:space="preserve"> أو يطلق عليها فقط اسم </w:t>
      </w:r>
      <w:r>
        <w:rPr>
          <w:i/>
          <w:iCs/>
          <w:rtl/>
        </w:rPr>
        <w:t>الأتعاب</w:t>
      </w:r>
      <w:r>
        <w:rPr>
          <w:rtl/>
        </w:rPr>
        <w:t xml:space="preserve"> في حالة عدم وجود أي غموض) وذلك لتغطية جميع التكاليف الناشئة عن أنشطة تخطيط الطيف وإدارته ورصده.</w:t>
      </w:r>
    </w:p>
    <w:p w:rsidR="00DE246B" w:rsidRDefault="00DE246B" w:rsidP="00DE246B">
      <w:pPr>
        <w:pStyle w:val="enumlev1"/>
        <w:rPr>
          <w:rtl/>
        </w:rPr>
      </w:pPr>
      <w:r>
        <w:rPr>
          <w:rtl/>
        </w:rPr>
        <w:lastRenderedPageBreak/>
        <w:t>و )</w:t>
      </w:r>
      <w:r>
        <w:rPr>
          <w:rtl/>
        </w:rPr>
        <w:tab/>
        <w:t>يجب أن يتم وضع رسوم الطيف والرسوم الإدارية مع مراعاة الاحترام الواجب لقواعد الشفافية والموضوعية والتناسب وعدم التمييز. ومن المهم بصورة خاصة فيما يتعلق بالشفافية، أن تكون القواعد التي تحكم وضع الرسوم قواعد بسيطة وتفهما جميع الأطراف المعنية بسهولة.</w:t>
      </w:r>
    </w:p>
    <w:p w:rsidR="00DE246B" w:rsidRDefault="00DE246B" w:rsidP="00DE246B">
      <w:pPr>
        <w:pStyle w:val="enumlev1"/>
        <w:rPr>
          <w:rtl/>
        </w:rPr>
      </w:pPr>
      <w:r>
        <w:rPr>
          <w:rtl/>
        </w:rPr>
        <w:t>ز )</w:t>
      </w:r>
      <w:r>
        <w:rPr>
          <w:rtl/>
        </w:rPr>
        <w:tab/>
        <w:t>يجب أن تكون القواعد التي تحكم وضع الرسوم قواعد ثابتة نسبياً على مر الأيام لتوفير ما يلزم من وضوح الرؤية والأمن القانوني لشاغلي الطيف.</w:t>
      </w:r>
    </w:p>
    <w:p w:rsidR="00DE246B" w:rsidRDefault="00DE246B" w:rsidP="00DE246B">
      <w:pPr>
        <w:pStyle w:val="enumlev1"/>
        <w:rPr>
          <w:rtl/>
        </w:rPr>
      </w:pPr>
      <w:r>
        <w:rPr>
          <w:rtl/>
        </w:rPr>
        <w:t>ح)</w:t>
      </w:r>
      <w:r>
        <w:rPr>
          <w:rtl/>
        </w:rPr>
        <w:tab/>
        <w:t>يتمتع مستعملو الترددات المخصصة أو المعنية، مقابل ما يدفعونه من رسوم، بالحماية بموجب الأحكام ذات الصلة في اللوائح السارية. وفي المقابل، لا يتمتع مستعملو الترددات التي يمكن النفاذ إليها مجاناً (التي تستعمل على سبيل المثال لأغراض الأجهزة قصيرة المدى ومنخفضة القوة وأجهزة واي فاي وبلوتوث وراديو الهواة ونماذج الآلات التي يتم تشغيلها بالراديو) بأي حماية ولذلك لا ينبغي مطالبتهم بدفع أي رسوم. ويقترن مبدأ الواقعية بهذا المبدأ القانوني ليفرضا عدم تطبيق أي رسوم على الترددات التي يمكن النفاذ إليها مجاناً.</w:t>
      </w:r>
    </w:p>
    <w:p w:rsidR="00DE246B" w:rsidRDefault="00DE246B" w:rsidP="00DE246B">
      <w:pPr>
        <w:pStyle w:val="Heading3"/>
        <w:rPr>
          <w:rtl/>
          <w:lang w:val="fr-LU"/>
        </w:rPr>
      </w:pPr>
      <w:bookmarkStart w:id="63" w:name="_Toc414279132"/>
      <w:bookmarkStart w:id="64" w:name="_Toc413686588"/>
      <w:bookmarkStart w:id="65" w:name="_Toc513205366"/>
      <w:r>
        <w:rPr>
          <w:lang w:val="fr-LU"/>
        </w:rPr>
        <w:t>2.2.2</w:t>
      </w:r>
      <w:r>
        <w:rPr>
          <w:rtl/>
          <w:lang w:val="fr-LU"/>
        </w:rPr>
        <w:tab/>
        <w:t>المبادئ الاقتصادية</w:t>
      </w:r>
      <w:bookmarkEnd w:id="63"/>
      <w:bookmarkEnd w:id="64"/>
      <w:bookmarkEnd w:id="65"/>
    </w:p>
    <w:p w:rsidR="00DE246B" w:rsidRDefault="00DE246B" w:rsidP="00DE246B">
      <w:pPr>
        <w:pStyle w:val="enumlev1"/>
      </w:pPr>
      <w:r>
        <w:rPr>
          <w:rtl/>
        </w:rPr>
        <w:t xml:space="preserve"> أ )</w:t>
      </w:r>
      <w:r>
        <w:rPr>
          <w:rtl/>
        </w:rPr>
        <w:tab/>
        <w:t>طيف التردد مورد محدود، بل ومورد شحيح في بعض الحالات. والأهداف الرئيسية لمدير الطيف هي تحقيق شغل الطيف بالطريقة المثلى واستعمال الترددات استعمالاً فعالاً في الوقت نفسه.</w:t>
      </w:r>
    </w:p>
    <w:p w:rsidR="00DE246B" w:rsidRDefault="00DE246B" w:rsidP="000043ED">
      <w:pPr>
        <w:pStyle w:val="enumlev1"/>
        <w:rPr>
          <w:rtl/>
        </w:rPr>
      </w:pPr>
      <w:r>
        <w:rPr>
          <w:rtl/>
        </w:rPr>
        <w:t>ب)</w:t>
      </w:r>
      <w:r>
        <w:rPr>
          <w:rtl/>
        </w:rPr>
        <w:tab/>
        <w:t>تختلف أسباب رسوم الطيف والرسوم الإدارية والأغراض التي توجه إليها هذه الرسوم. ولذلك ينبغي أن يتضح الاختلاف في</w:t>
      </w:r>
      <w:r w:rsidR="000043ED">
        <w:rPr>
          <w:rFonts w:hint="cs"/>
          <w:rtl/>
        </w:rPr>
        <w:t> </w:t>
      </w:r>
      <w:r>
        <w:rPr>
          <w:rtl/>
        </w:rPr>
        <w:t>نهجين متمايزين لتحديد كل نوع من نوعي هذه الرسوم.</w:t>
      </w:r>
    </w:p>
    <w:p w:rsidR="00DE246B" w:rsidRDefault="00DE246B" w:rsidP="00DE246B">
      <w:pPr>
        <w:pStyle w:val="enumlev1"/>
        <w:rPr>
          <w:rtl/>
        </w:rPr>
      </w:pPr>
      <w:r>
        <w:rPr>
          <w:rtl/>
        </w:rPr>
        <w:t>ج)</w:t>
      </w:r>
      <w:r>
        <w:rPr>
          <w:rtl/>
        </w:rPr>
        <w:tab/>
        <w:t>ينبغي أن يكون الغرض الوحيد للرسوم الإدارية هو دفع مقابل الخدمة المقدَّمة من السلطات.</w:t>
      </w:r>
    </w:p>
    <w:p w:rsidR="00DE246B" w:rsidRDefault="00DE246B" w:rsidP="00DE246B">
      <w:pPr>
        <w:pStyle w:val="enumlev1"/>
        <w:rPr>
          <w:rtl/>
        </w:rPr>
      </w:pPr>
      <w:r>
        <w:rPr>
          <w:rtl/>
        </w:rPr>
        <w:t>د )</w:t>
      </w:r>
      <w:r>
        <w:rPr>
          <w:rtl/>
        </w:rPr>
        <w:tab/>
        <w:t>وفي المقابل يكون غرض رسوم الطيف متعدد الأوجه</w:t>
      </w:r>
      <w:r w:rsidR="000043ED">
        <w:rPr>
          <w:rtl/>
        </w:rPr>
        <w:t xml:space="preserve"> من ناحية أن هذه الرسوم يجب أن:</w:t>
      </w:r>
    </w:p>
    <w:p w:rsidR="00DE246B" w:rsidRDefault="00DE246B" w:rsidP="00DE246B">
      <w:pPr>
        <w:pStyle w:val="enumlev2"/>
        <w:rPr>
          <w:rtl/>
        </w:rPr>
      </w:pPr>
      <w:r>
        <w:rPr>
          <w:rtl/>
        </w:rPr>
        <w:t>-</w:t>
      </w:r>
      <w:r>
        <w:rPr>
          <w:rtl/>
        </w:rPr>
        <w:tab/>
        <w:t>تتيح تحقيق هدف الميزانية الذي تحدده السلطات؛</w:t>
      </w:r>
    </w:p>
    <w:p w:rsidR="00DE246B" w:rsidRDefault="00DE246B" w:rsidP="00DE246B">
      <w:pPr>
        <w:pStyle w:val="enumlev2"/>
        <w:rPr>
          <w:rtl/>
        </w:rPr>
      </w:pPr>
      <w:r>
        <w:rPr>
          <w:rtl/>
        </w:rPr>
        <w:t>-</w:t>
      </w:r>
      <w:r>
        <w:rPr>
          <w:rtl/>
        </w:rPr>
        <w:tab/>
        <w:t>لا تتعارض مع الأهداف الاقتصادية للسلطات في صدد التنمية الوطنية وتطوير خدمات جديدة؛</w:t>
      </w:r>
    </w:p>
    <w:p w:rsidR="00DE246B" w:rsidRDefault="00DE246B" w:rsidP="00DE246B">
      <w:pPr>
        <w:pStyle w:val="enumlev2"/>
        <w:rPr>
          <w:rtl/>
        </w:rPr>
      </w:pPr>
      <w:r>
        <w:rPr>
          <w:rtl/>
        </w:rPr>
        <w:t>-</w:t>
      </w:r>
      <w:r>
        <w:rPr>
          <w:rtl/>
        </w:rPr>
        <w:tab/>
        <w:t>تراعي جميع المزايا التي يستمدها شاغلو الطيف من الطيف؛</w:t>
      </w:r>
    </w:p>
    <w:p w:rsidR="00DE246B" w:rsidRDefault="00DE246B" w:rsidP="00DE246B">
      <w:pPr>
        <w:pStyle w:val="enumlev2"/>
        <w:rPr>
          <w:rtl/>
        </w:rPr>
      </w:pPr>
      <w:r>
        <w:rPr>
          <w:rtl/>
        </w:rPr>
        <w:t>-</w:t>
      </w:r>
      <w:r>
        <w:rPr>
          <w:rtl/>
        </w:rPr>
        <w:tab/>
        <w:t>تمثل أداة لإدارة الطيف.</w:t>
      </w:r>
    </w:p>
    <w:p w:rsidR="00DE246B" w:rsidRDefault="00DE246B" w:rsidP="00DE246B">
      <w:pPr>
        <w:pStyle w:val="enumlev1"/>
        <w:rPr>
          <w:rtl/>
        </w:rPr>
      </w:pPr>
      <w:r>
        <w:rPr>
          <w:rtl/>
        </w:rPr>
        <w:t>ﻫ )</w:t>
      </w:r>
      <w:r>
        <w:rPr>
          <w:rtl/>
        </w:rPr>
        <w:tab/>
        <w:t>وتشكل الرسوم مصادر مالية للدولة ولمدير الطيف وينبغي تحديد هذه الرسوم بمستوى يراعي بصورة منهجية عوامل التضخم والحالة المتطورة لميزانية مدير الطيف.</w:t>
      </w:r>
    </w:p>
    <w:p w:rsidR="00DE246B" w:rsidRDefault="00DE246B" w:rsidP="00DE246B">
      <w:pPr>
        <w:pStyle w:val="Heading3"/>
        <w:rPr>
          <w:rtl/>
          <w:lang w:val="fr-LU"/>
        </w:rPr>
      </w:pPr>
      <w:bookmarkStart w:id="66" w:name="_Toc414279133"/>
      <w:bookmarkStart w:id="67" w:name="_Toc413686589"/>
      <w:bookmarkStart w:id="68" w:name="_Toc513205367"/>
      <w:r>
        <w:rPr>
          <w:lang w:val="fr-LU"/>
        </w:rPr>
        <w:t>3.2.2</w:t>
      </w:r>
      <w:r>
        <w:rPr>
          <w:rtl/>
          <w:lang w:val="fr-LU"/>
        </w:rPr>
        <w:tab/>
      </w:r>
      <w:r>
        <w:rPr>
          <w:rtl/>
          <w:lang w:val="fr-LU" w:bidi="ar-EG"/>
        </w:rPr>
        <w:t>ال</w:t>
      </w:r>
      <w:r>
        <w:rPr>
          <w:rtl/>
          <w:lang w:val="fr-LU"/>
        </w:rPr>
        <w:t>مبادئ الواقعية</w:t>
      </w:r>
      <w:bookmarkEnd w:id="66"/>
      <w:bookmarkEnd w:id="67"/>
      <w:bookmarkEnd w:id="68"/>
    </w:p>
    <w:p w:rsidR="00DE246B" w:rsidRDefault="00DE246B" w:rsidP="00DE246B">
      <w:pPr>
        <w:pStyle w:val="enumlev1"/>
        <w:rPr>
          <w:rtl/>
        </w:rPr>
      </w:pPr>
      <w:r>
        <w:rPr>
          <w:rtl/>
        </w:rPr>
        <w:t xml:space="preserve"> أ )</w:t>
      </w:r>
      <w:r>
        <w:rPr>
          <w:rtl/>
        </w:rPr>
        <w:tab/>
        <w:t>ينبغي ألاّ تُطبَّق الرسوم في الحالات التي يصعب فيها تحديد هوية الخاضعين لها كل على حدة (كما في حالة مستعملي الترددات التي يمكن النفاذ إليها مجاناً على سبيل المثال) نظراً لأن تحصيل الرسوم لن يكون مؤكداً وقد يكون محدوداً جداً من ناحية اكتمال تحصيلها.</w:t>
      </w:r>
    </w:p>
    <w:p w:rsidR="00DE246B" w:rsidRDefault="00DE246B" w:rsidP="00DE246B">
      <w:pPr>
        <w:pStyle w:val="enumlev1"/>
        <w:rPr>
          <w:rtl/>
        </w:rPr>
      </w:pPr>
      <w:r>
        <w:rPr>
          <w:rtl/>
        </w:rPr>
        <w:t>ب)</w:t>
      </w:r>
      <w:r>
        <w:rPr>
          <w:rtl/>
        </w:rPr>
        <w:tab/>
        <w:t>عند اختيار المعالم التي ينبغي تطبيقها أساساً لحساب الرسوم، ينبغي تجنب تلك المعالم التي يصعب أو يستحيل في الممارسة العملية التأكد من القيمة المعلنة من جانب المستعملين المعنيين (مثل ارتفاع المحطة أو الهوائي أو عدد المحطات المتنقلة في شبكة خاصة). وسيقلل ذلك من فرص تقديم إعلانات غير دقيقة في محاولة لتقليل المبلغ المطلوب دفعه.</w:t>
      </w:r>
    </w:p>
    <w:p w:rsidR="00DE246B" w:rsidRDefault="00DE246B" w:rsidP="00DE246B">
      <w:pPr>
        <w:pStyle w:val="enumlev1"/>
        <w:rPr>
          <w:rtl/>
        </w:rPr>
      </w:pPr>
      <w:r>
        <w:rPr>
          <w:rtl/>
        </w:rPr>
        <w:t>ج)</w:t>
      </w:r>
      <w:r>
        <w:rPr>
          <w:rtl/>
        </w:rPr>
        <w:tab/>
        <w:t>ينبغي أن يستند وضع نظام للرسوم إلى التوافق بين جميع الأطراف المعنية، نظراً لأن ذلك سيؤدي إلى تحقيق معدل جيد للتحصيل.</w:t>
      </w:r>
    </w:p>
    <w:p w:rsidR="00DE246B" w:rsidRDefault="00DE246B" w:rsidP="00DE246B">
      <w:pPr>
        <w:pStyle w:val="Heading3"/>
        <w:rPr>
          <w:lang w:val="fr-LU"/>
        </w:rPr>
      </w:pPr>
      <w:bookmarkStart w:id="69" w:name="_Toc414279134"/>
      <w:bookmarkStart w:id="70" w:name="_Toc413686590"/>
      <w:bookmarkStart w:id="71" w:name="_Toc513205368"/>
      <w:r>
        <w:rPr>
          <w:lang w:val="fr-LU"/>
        </w:rPr>
        <w:lastRenderedPageBreak/>
        <w:t>4.2.2</w:t>
      </w:r>
      <w:r>
        <w:rPr>
          <w:rtl/>
          <w:lang w:val="fr-LU"/>
        </w:rPr>
        <w:tab/>
        <w:t>النُهج المتبعة لدى الإدارات المختلفة</w:t>
      </w:r>
      <w:bookmarkEnd w:id="69"/>
      <w:bookmarkEnd w:id="70"/>
      <w:bookmarkEnd w:id="71"/>
    </w:p>
    <w:p w:rsidR="00DE246B" w:rsidRDefault="00DE246B" w:rsidP="00DE246B">
      <w:pPr>
        <w:pStyle w:val="Heading4"/>
      </w:pPr>
      <w:r>
        <w:t>1.4.2.2</w:t>
      </w:r>
      <w:r>
        <w:rPr>
          <w:rtl/>
        </w:rPr>
        <w:tab/>
        <w:t>التمويل التقليدي من الميزانية الوطنية</w:t>
      </w:r>
    </w:p>
    <w:p w:rsidR="00DE246B" w:rsidRDefault="00DE246B" w:rsidP="00DE246B">
      <w:pPr>
        <w:rPr>
          <w:rtl/>
          <w:lang w:val="fr-LU"/>
        </w:rPr>
      </w:pPr>
      <w:r>
        <w:rPr>
          <w:rtl/>
        </w:rPr>
        <w:t>حتى</w:t>
      </w:r>
      <w:r>
        <w:rPr>
          <w:rtl/>
          <w:lang w:val="fr-LU"/>
        </w:rPr>
        <w:t xml:space="preserve"> فترة قريبة كانت كل البلدان تقريباً تمول برامج إدارة الطيف عن طريق عملية الميزانية الوطنية المركزية. وينطوي هذا النهج ببساطة على تخصيص جزء من الميزانية السنوية الخاصة بالإدارة لإدارة الطيف. ويتوقف المبلغ عموماً على أولويات الحكومة الوطنية، وفي العديد من الحالات يقدم المدير الوطني للطيف تقديرات بما يحتاج على صعيد التمويل. بيد أن استجابة الحكومة الوطنية تكون محدودة بإجمالي إيراداتها الضريبية.</w:t>
      </w:r>
    </w:p>
    <w:p w:rsidR="00DE246B" w:rsidRDefault="00DE246B" w:rsidP="00DE246B">
      <w:pPr>
        <w:pStyle w:val="Heading4"/>
        <w:rPr>
          <w:rtl/>
        </w:rPr>
      </w:pPr>
      <w:r>
        <w:t>2.4.2.2</w:t>
      </w:r>
      <w:r>
        <w:rPr>
          <w:rtl/>
        </w:rPr>
        <w:tab/>
        <w:t>رسوم استعمال الطيف</w:t>
      </w:r>
    </w:p>
    <w:p w:rsidR="00DE246B" w:rsidRDefault="00DE246B" w:rsidP="000043ED">
      <w:pPr>
        <w:rPr>
          <w:rtl/>
        </w:rPr>
      </w:pPr>
      <w:r>
        <w:rPr>
          <w:rtl/>
          <w:lang w:val="fr-LU"/>
        </w:rPr>
        <w:t>ينطوي هذا النهج على فرض رسوم على بعض الرخص أو كلها مقابل استعمال الطيف. وتمول بعض البلدان حالياً برامج إدارة الطيف فيها بشكل كامل أو جزئي عن طريق هذه الرسوم. ويشمل ذلك في بعض الأحيان تمويل تنفيذ البرنامج الوطني لإدارة الطيف على مراحل. ويستند حساب هذه الرسوم إما إلى استعمال الطيف بصورة مباشرة أو إلى الرسوم الإدارية أو التنظيمية العامة بصورة غير مباشرة. ويمكن أن تفرض الرسوم بالاستناد إلى مجموعة من القواعد، كما أن صيغ معادلات حساب الرسوم يمكن أن</w:t>
      </w:r>
      <w:r w:rsidR="000043ED">
        <w:rPr>
          <w:rFonts w:hint="cs"/>
          <w:rtl/>
          <w:lang w:val="fr-LU"/>
        </w:rPr>
        <w:t> </w:t>
      </w:r>
      <w:r>
        <w:rPr>
          <w:rtl/>
          <w:lang w:val="fr-LU"/>
        </w:rPr>
        <w:t>تتراوح من صيغ بسيطة إلى صيغ معقدة.</w:t>
      </w:r>
    </w:p>
    <w:p w:rsidR="00DE246B" w:rsidRDefault="00DE246B" w:rsidP="00DE246B">
      <w:pPr>
        <w:pStyle w:val="Heading4"/>
        <w:rPr>
          <w:rtl/>
        </w:rPr>
      </w:pPr>
      <w:r>
        <w:t>3.4.2.2</w:t>
      </w:r>
      <w:r>
        <w:rPr>
          <w:rtl/>
        </w:rPr>
        <w:tab/>
        <w:t>المزادات</w:t>
      </w:r>
    </w:p>
    <w:p w:rsidR="00DE246B" w:rsidRDefault="00DE246B" w:rsidP="00DE246B">
      <w:pPr>
        <w:rPr>
          <w:rtl/>
        </w:rPr>
      </w:pPr>
      <w:r>
        <w:rPr>
          <w:rtl/>
          <w:lang w:val="fr-LU"/>
        </w:rPr>
        <w:t>ثمة طريقة أخرى لتمويل إدارة الطيف هي استعمال نسبة مئوية من عائدات المزادات. وفي حين أن ما من بلد واحد مول إدارة الطيف مباشرة عن طريق موارد المزاد، فقد تخطت هذه الموارد تكاليف إدارة الطيف في الولايات المتحدة إلى حد كبير في السنوات الأخيرة.</w:t>
      </w:r>
    </w:p>
    <w:p w:rsidR="00DE246B" w:rsidRDefault="00DE246B" w:rsidP="00DE246B">
      <w:pPr>
        <w:pStyle w:val="Heading3"/>
        <w:rPr>
          <w:rtl/>
          <w:lang w:val="fr-LU"/>
        </w:rPr>
      </w:pPr>
      <w:bookmarkStart w:id="72" w:name="_Toc414279135"/>
      <w:bookmarkStart w:id="73" w:name="_Toc413686591"/>
      <w:bookmarkStart w:id="74" w:name="_Toc513205369"/>
      <w:r>
        <w:rPr>
          <w:lang w:val="fr-LU"/>
        </w:rPr>
        <w:t>5.2.2</w:t>
      </w:r>
      <w:r>
        <w:rPr>
          <w:rtl/>
          <w:lang w:val="fr-LU"/>
        </w:rPr>
        <w:tab/>
        <w:t>مزايا هذه النهج وعيوبها</w:t>
      </w:r>
      <w:bookmarkEnd w:id="72"/>
      <w:bookmarkEnd w:id="73"/>
      <w:bookmarkEnd w:id="74"/>
    </w:p>
    <w:p w:rsidR="00DE246B" w:rsidRDefault="00DE246B" w:rsidP="00DE246B">
      <w:pPr>
        <w:rPr>
          <w:rtl/>
        </w:rPr>
      </w:pPr>
      <w:r>
        <w:rPr>
          <w:rtl/>
          <w:lang w:val="fr-LU"/>
        </w:rPr>
        <w:t>لقد استعمل نهج التمويل من الميزانية الوطنية بنجاح في بعض البلدان خلال عدة سنوات. بيد أن هذا النهج يعتمد اعتماداً كبيراً على إقرار الإدارة بأهمية كل من الاتصالات الراديوية وإدارة الطيف. إن الهيئات الحاكمة الوطنية التي تعالج مجموعة واسعة من المسائل الوطنية غالباً ما تكون غير مطلعة على مسائل الطيف أو أثر الاتصالات الراديوية على الاقتصاد الوطني. وبالإضافة إلى ذلك، فإن نهج التمويل من الميزانية الوطنية لا يفرض تكاليف مباشرة على الأطراف التي تستفيد استفادة مباشرة من استعمال الطيف وإنما يفرض ضريبة غير مباشرة على كل المواطنين. وكان تمويل إدارة الطيف بهذه الطريقة كثيراً ما يتسم بالصعوبة في البلدان المتقدمة، ولكنه يمثل مشكلة أكثر بروزاً في البلدان النامية، حيث موارد الميزانية محدودة، وحيث تكون أهمية الخدمات التي تستعمل الطيف بالنسبة إلى الاقتصاد أقل وضوحاً منها في البلدان المتقدمة.</w:t>
      </w:r>
    </w:p>
    <w:p w:rsidR="00DE246B" w:rsidRDefault="00DE246B" w:rsidP="00DE246B">
      <w:pPr>
        <w:rPr>
          <w:rtl/>
        </w:rPr>
      </w:pPr>
      <w:r>
        <w:rPr>
          <w:rtl/>
          <w:lang w:val="fr-LU"/>
        </w:rPr>
        <w:t>ولقد استعمل نهج الرسوم كذلك استعمالاً ناجحاً في عدد من البلدان ومن ميزاته أنه يحدد بصورة مسبقة الموارد التي ستستعمل من أجل إدارة الطيف وأنه على الأقل يفرض تكاليف على بعض الكيانات التي تستفيد من استعمال الطيف. بيد أنه بالنظر إلى أن مستويات الرسوم قد تستند إلى مجموعة من الاعتبارات مثل توجه السياسة العامة أو تسديد التكاليف الإدارية، فإن تحديد المستويات من أجل كل نوع من أنواع الاستعمال الراديوي قد يكون مهمة معقدة. وعدا ذلك، قد يتبين أن استعمال الرسوم من أجل تغطية تكاليف العمليات الإدارية غير كافٍ بحد ذاته من أجل تغطية تكاليف برنامج ملائم لإدارة الطيف. بيد أنه يمكن وضع نهج للرسوم تغطي التكاليف التنظيمية الإضافية للطيف من أجل تمويل إدارة الطيف تمويلاً كاملاً. وينبغي الإشارة إلى أنه بالإضافة إلى الرسوم المفروضة على مستعملي الطيف، يمكن فرض رسوم اشتراك مقابل الحصول على حق المشاركة في عمليات التقييم المقارن أو السحب بالقرعة أو المزادات.</w:t>
      </w:r>
    </w:p>
    <w:p w:rsidR="00DE246B" w:rsidRDefault="00DE246B" w:rsidP="00DE246B">
      <w:pPr>
        <w:rPr>
          <w:rtl/>
        </w:rPr>
      </w:pPr>
      <w:r>
        <w:rPr>
          <w:rtl/>
          <w:lang w:val="fr-LU"/>
        </w:rPr>
        <w:t xml:space="preserve">ومن مزايا نهج المزادات إمكانية عكس قيمة الطيف بدقة، فضلاً عن أنها تفرض تكاليف على الأطراف التي تستفيد من استعمال الطيف. ولكن يمكن أن يعتبر استعمال المزادات بمثابة خروج واضح عن الممارسات المألوفة. وبالإضافة إلى ذلك، فإن من عيوب هذا النهج أن الإيرادات غير مؤكدة، وقد تتجاوز أو تقل عن ما هو مطلوب من أجل تمويل إدارة الطيف. وقد تقصّر عن ذلك. </w:t>
      </w:r>
      <w:r>
        <w:rPr>
          <w:rtl/>
          <w:lang w:val="fr-LU"/>
        </w:rPr>
        <w:lastRenderedPageBreak/>
        <w:t>وفي حالة زيادة الإيراد عن الحد الضروري، يمكن أن يعاد جزء منه إلى الخزانة، التي تبت في أمر توزيعه، أما في حال تسجيل عجز، فسوف يتعيَّن اللجوء إلى تمويل تكميلي عن طريق الميزانية الوطنية أو عن طريق فرض رسوم على الرخص بغية توفير كل المهام المطلوبة لإدارة الطيف. ويمكن لمديري الطيف محاولة ضمان عائدات كافية عن طريق فرض حدود دنيا على العروض، وإن كان المزايدون سيمتنعون عن تقديم عطاءات إذا كانت الحدود الدنيا مرتفعة جداً. وقد لا تكون المزادات مناسبة في بعض الظروف، وقد يكون من الضروري تكملتها بوسائل أخرى. فقد لا تكون المزادات مناسبة، على سبيل المثال، في حال عدم وجود متقدمين متنافسين، أو في حال عدم تحديد حق استعمال الطيف بدقة كما ينبغي، أو إذا ما كانت التكاليف المتوقعة من المزاد تتجاوز مردود الإيرادات المتوقع.</w:t>
      </w:r>
    </w:p>
    <w:p w:rsidR="00DE246B" w:rsidRDefault="00DE246B" w:rsidP="00DE246B">
      <w:pPr>
        <w:pStyle w:val="Heading2"/>
        <w:rPr>
          <w:rtl/>
        </w:rPr>
      </w:pPr>
      <w:bookmarkStart w:id="75" w:name="_Toc414279136"/>
      <w:bookmarkStart w:id="76" w:name="_Toc413686592"/>
      <w:bookmarkStart w:id="77" w:name="_Toc513205370"/>
      <w:r>
        <w:rPr>
          <w:sz w:val="22"/>
        </w:rPr>
        <w:t>3.2</w:t>
      </w:r>
      <w:r>
        <w:rPr>
          <w:rtl/>
        </w:rPr>
        <w:tab/>
      </w:r>
      <w:r>
        <w:rPr>
          <w:rtl/>
          <w:lang w:val="fr-LU"/>
        </w:rPr>
        <w:t>النُهج الاقتصادية المستعملة لتشجيع كفاءة إدارة الطيف على الصعيد الوطني</w:t>
      </w:r>
      <w:bookmarkEnd w:id="75"/>
      <w:bookmarkEnd w:id="76"/>
      <w:bookmarkEnd w:id="77"/>
    </w:p>
    <w:p w:rsidR="00DE246B" w:rsidRDefault="00DE246B" w:rsidP="00DE246B">
      <w:pPr>
        <w:rPr>
          <w:rtl/>
        </w:rPr>
      </w:pPr>
      <w:r>
        <w:rPr>
          <w:rtl/>
          <w:lang w:val="fr-LU"/>
        </w:rPr>
        <w:t>يمكن أن تستعمل النهج الاقتصادية (المستندة إلى السوق) من أجل تحسين إدارة الطيف الوطنية بطرائق متعددة. وكما يتبين من هذا المصطلح، تشجع هذه النهج الكفاءة الاقتصادية فضلاً عن أنها تشجع الكفاءة التقنية والإدارية.</w:t>
      </w:r>
    </w:p>
    <w:p w:rsidR="00DE246B" w:rsidRDefault="00DE246B" w:rsidP="00DE246B">
      <w:pPr>
        <w:rPr>
          <w:rtl/>
          <w:lang w:val="fr-LU"/>
        </w:rPr>
      </w:pPr>
      <w:r>
        <w:rPr>
          <w:rtl/>
          <w:lang w:val="fr-LU"/>
        </w:rPr>
        <w:t xml:space="preserve">ويكمن الهدف الاقتصادي الأولي لأي مورد، بما في ذلك الطيف، في تحقيق أقصى قدر ممكن من الفوائد الصافية التي يمكن أن يولدها هذا المورد والتي تعود بالمنفعة على المجتمع، وهو ما يشير إليه الخبراء الاقتصاديون بتوزيع المورد توزيعاً اقتصادياً يتسم بالكفاءة. ويعتبر أن الموارد توزع توزيعاً فعالاً </w:t>
      </w:r>
      <w:r>
        <w:rPr>
          <w:spacing w:val="-2"/>
          <w:rtl/>
          <w:lang w:val="fr-LU"/>
        </w:rPr>
        <w:t xml:space="preserve">وأن الفوائد التي تعود على المجتمع بلغت أقصى درجاتها حين تستحيل إعادة التوزيع بحيث يستفيد فرد واحد على الأقل دون إلحاق الضرر بفرد آخر. </w:t>
      </w:r>
      <w:r>
        <w:rPr>
          <w:rtl/>
          <w:lang w:val="fr-LU"/>
        </w:rPr>
        <w:t>ويشار إلى هذا التوزيع للموارد "بمعيار باريتو للفائدة المثلى" تكريماً للخبير الاقتصادي الإيطالي فيلفريدو باريتو (</w:t>
      </w:r>
      <w:r>
        <w:rPr>
          <w:lang w:val="fr-LU"/>
        </w:rPr>
        <w:t>1923-1848</w:t>
      </w:r>
      <w:r>
        <w:rPr>
          <w:rtl/>
          <w:lang w:val="fr-LU"/>
        </w:rPr>
        <w:t>) الذي قام بصياغته. إلا أن التقيد بشكل صارم بهذا المعيار لدى اتخاذ القرارات يقيد الخيارات المتيسرة لمديري الطيف بشكل كبير نظراً إلى أن هناك على الدوام شخصاً واحداً على الأقل سيتضرر من جراء أي قرار، ومن هنا، فإن "معيار باريتو للفائدة المثلى الممكنة" أبعد جدوى بكثير. ويقوم هذا المعيار على أن إعادة توزيع الموارد تؤدي إلى تسجيل زيادة في الرخاء الاجتماعي بصورة إجمالية وأن هذا يتحقق إذا كانت الفائدة التي تعود على المستفيدين من إعادة التوزيع هذه تعوض مبدئياً تعويضاً كاملاً عن الضرر الذي يلحق بالمتضررين منها وكانت تلك المزايا أهم مما كانت عليه قبل إعادة التوزيع.</w:t>
      </w:r>
    </w:p>
    <w:p w:rsidR="00DE246B" w:rsidRDefault="00DE246B" w:rsidP="00DE246B">
      <w:pPr>
        <w:rPr>
          <w:rtl/>
        </w:rPr>
      </w:pPr>
      <w:r>
        <w:rPr>
          <w:rtl/>
          <w:lang w:val="fr-LU"/>
        </w:rPr>
        <w:t>وثمة هدف اقتصادي آخر ذو صلة بإدارة الطيف هو استعادة إيراد (إيجار) تشغيل المورد. ويحدد الخبراء الاقتصاديون قيمة مورد ما، سواء كان المورد هو الطيف أو النفط أو الخشب، باعتباره "إيراداً" أو "إيجاراً". فالحقوق أو الامتيازات الممنوحة لشركات استخراج النفط من الأرض لها قيمة للشركات، إذ بإمكانها بيع هذا النفط إلى المستهلكين أو استعماله لتزويد مركباتها بالوقود، وهذا هو حال حق أو امتياز استعمال الطيف الراديوي الذي يمثل قيمة بالنسبة إلى مستعمل الطيف، إذ إنه يستطيع بيع خدمات لا سلكية (شركة استدعاء راديوي </w:t>
      </w:r>
      <w:r>
        <w:t>(paging)</w:t>
      </w:r>
      <w:r>
        <w:rPr>
          <w:rtl/>
          <w:lang w:val="fr-LU"/>
        </w:rPr>
        <w:t xml:space="preserve"> على سبيل المثال) أو استعمال التكنولوجيات اللاسلكية لتوفير سلع أو خدمات أخرى (شركة سيارات الأجرة على سبيل المثال). وبالإمكان حساب الإيراد كمياً، بما في ذلك ترخيص استعمال الطيف، بحساب الثمن الذي يدره المورد في سوق مفتوحة. وعندما يحصل حامل رخصة لاستعمال الطيف على رخصة مجاناً لها قيمة اقتصادية، يكون قد استفاد من الإيراد الناتج عن استغلال هذه الرخصة.</w:t>
      </w:r>
    </w:p>
    <w:p w:rsidR="00DE246B" w:rsidRDefault="00DE246B" w:rsidP="00DE246B">
      <w:pPr>
        <w:rPr>
          <w:rtl/>
        </w:rPr>
      </w:pPr>
      <w:r>
        <w:rPr>
          <w:rtl/>
          <w:lang w:val="fr-LU"/>
        </w:rPr>
        <w:t>وتنعكس قيمة الطيف في إيرادين متلازمين: إيراد الندرة والإيراد التفاضلي. وهناك قيمة "ندرة" لأن الطلب على الطيف، وخاصة في بعض النطاقات وخلال بعض الفترات الزمنية، يزيد عن العرض لو كان الثمن هو صفر. وهناك إيراد تفاضلي لأن كل نطاق تردد له خصائص انتشار مختلفة تجعله ملائماً لخدمات معينة. ويؤدي النفاذ إلى أنسب نطاقات التردد إلى التقليل من تكاليف التنفيذ ويعظم أداء النظام الراديوي. والنطاقات التي تناسب عدة خدمات مختلفة والتي تستعمل تجهيزات منخفضة الثمن هي أعلى قيمة من النطاقات التي لا تلائم إلا نمطاً واحداً من الخدمات والتي تستعمل تجهيزات مرتفعة الثمن. ولكن حتى في حالة الفئة الأولى من النطاقات، قد يؤدي عدم استعمالها بصورة حصرية في منطقة جغرافية معينة إلى انخفاض قيمتها بدرجة كبيرة. ومع أن تقاسم استعمال الطيف قد يزيد من كفاءته، إلا أن المرسلات حين تعمل في نفس الوقت وفي نفس المنطقة وعلى نفس التردد قد تتسبب في تداخلات متبادلة ضارة تخفض من قيمة النطاق في تلك المنطقة وخلال تلك الفترة الزمنية.</w:t>
      </w:r>
    </w:p>
    <w:p w:rsidR="00DE246B" w:rsidRDefault="00DE246B" w:rsidP="00DE246B">
      <w:pPr>
        <w:rPr>
          <w:rtl/>
          <w:lang w:val="fr-LU"/>
        </w:rPr>
      </w:pPr>
      <w:r>
        <w:rPr>
          <w:rtl/>
          <w:lang w:val="fr-LU"/>
        </w:rPr>
        <w:t xml:space="preserve">ومن الناحية </w:t>
      </w:r>
      <w:r>
        <w:rPr>
          <w:spacing w:val="2"/>
          <w:rtl/>
          <w:lang w:val="fr-LU"/>
        </w:rPr>
        <w:t>النظرية</w:t>
      </w:r>
      <w:r>
        <w:rPr>
          <w:rtl/>
          <w:lang w:val="fr-LU"/>
        </w:rPr>
        <w:t xml:space="preserve"> يمكن عن طريق تكوين سوق حرة في ميدان طيف الترددات الإسهام في تحقيق أهداف معيار الاستمثال الذي صاغه باريتو واستعادة الإيراد الخاص بالمورد. وفي مثل هذه السوق تقوم كل تخصيصات الطيف على حقوق ملكية قانونية محددة </w:t>
      </w:r>
      <w:r>
        <w:rPr>
          <w:rtl/>
          <w:lang w:val="fr-LU"/>
        </w:rPr>
        <w:lastRenderedPageBreak/>
        <w:t>تحديداً جيداً، كما يكون بالإمكان نقلها وتجميعها وتقسيمها فرعياً، واستعمالها لكل الأهداف التي يعتبرها حامل الرخصة ملائمة، طالما أن هذا الاستعمال لا يتعارض مع حقوق ملكية سائر مستعملي الطيف. بيد أن منع التداخلات بين خدمات مختلفة تقنياً (مثلاً الإذاعة والخدمات المتنقلة والثابتة والساتلية) في سوق الطيف يتطلب تحاليل هندسية معقدة للغاية، فضلاً عن أنه قد يؤدي إلى خلافات قضائية بين المستعملين. وبالإضافة إلى ذلك، يعتقد أغلب مديري الطيف أن هناك أسباباً أخرى لفرض بعض التقييدات على سوق الطيف، منها:</w:t>
      </w:r>
    </w:p>
    <w:p w:rsidR="00DE246B" w:rsidRDefault="00DE246B" w:rsidP="00DE246B">
      <w:pPr>
        <w:pStyle w:val="enumlev1"/>
        <w:rPr>
          <w:rtl/>
        </w:rPr>
      </w:pPr>
      <w:r>
        <w:rPr>
          <w:rtl/>
        </w:rPr>
        <w:t>-</w:t>
      </w:r>
      <w:r>
        <w:rPr>
          <w:rtl/>
        </w:rPr>
        <w:tab/>
        <w:t>احتمال عدم الوفاء وفاءً كاملاً بمختلف متطلبات السلطات العامة وهيئات الأبحاث العلمية. وغير ذلك من المتطلبات المرغوبة اجتماعياً.</w:t>
      </w:r>
    </w:p>
    <w:p w:rsidR="00DE246B" w:rsidRDefault="00DE246B" w:rsidP="00DE246B">
      <w:pPr>
        <w:pStyle w:val="enumlev1"/>
        <w:rPr>
          <w:rtl/>
        </w:rPr>
      </w:pPr>
      <w:r>
        <w:rPr>
          <w:rtl/>
        </w:rPr>
        <w:t>-</w:t>
      </w:r>
      <w:r>
        <w:rPr>
          <w:rtl/>
        </w:rPr>
        <w:tab/>
        <w:t>قد يتبين أن من الصواب الحد من إمكانيات تجمع الطيف لدى أفراد من المستعملين، للحيلولة دون هيمنة المستعملين الأغنياء وخنقهم المنافسة في السوق.</w:t>
      </w:r>
    </w:p>
    <w:p w:rsidR="00DE246B" w:rsidRDefault="00DE246B" w:rsidP="00DE246B">
      <w:pPr>
        <w:pStyle w:val="enumlev1"/>
        <w:rPr>
          <w:rtl/>
        </w:rPr>
      </w:pPr>
      <w:r>
        <w:rPr>
          <w:rtl/>
        </w:rPr>
        <w:t>-</w:t>
      </w:r>
      <w:r>
        <w:rPr>
          <w:rtl/>
        </w:rPr>
        <w:tab/>
        <w:t>قد يسهل توزيع بعض النطاقات على بعض الاستعمالات، سواء كان ذلك على أساس وطني أحادي أو دولي متعدد الأطراف، اقتصادات الإنتاج الكبير في إنتاج التجهيزات.</w:t>
      </w:r>
    </w:p>
    <w:p w:rsidR="00DE246B" w:rsidRDefault="00DE246B" w:rsidP="00DE246B">
      <w:pPr>
        <w:pStyle w:val="enumlev1"/>
        <w:rPr>
          <w:rtl/>
        </w:rPr>
      </w:pPr>
      <w:r>
        <w:rPr>
          <w:rtl/>
        </w:rPr>
        <w:t>-</w:t>
      </w:r>
      <w:r>
        <w:rPr>
          <w:rtl/>
        </w:rPr>
        <w:tab/>
        <w:t>تساعد النطاقات الموزعة دولياً لمستعملي الطيف المتنقلين على الصعيد العالمي مثل المستعملين المتنقلين المتواجدين على متن السفن والطائرات، على ضمان عدم الحاجة إلى وجود مرسلات ومستقبلات متعددة على المتن من أجل وظيفة الاتصال نفسها.</w:t>
      </w:r>
    </w:p>
    <w:p w:rsidR="00DE246B" w:rsidRDefault="00DE246B" w:rsidP="00DE246B">
      <w:pPr>
        <w:rPr>
          <w:rtl/>
          <w:lang w:val="fr-LU"/>
        </w:rPr>
      </w:pPr>
      <w:r>
        <w:rPr>
          <w:rtl/>
          <w:lang w:val="fr-LU"/>
        </w:rPr>
        <w:t>وبالتالي، وقع اختيار مديري الطيف الوطنيين عموماً في جميع أنحاء العالم على التخلي عن سوق الطيف الحرة حرية كاملة، ووزعوا نطاقات تردد لاستعمالات خاصة، وفرضوا عدة تقييدات تقنية. بيد أنه في ظل غياب نظام حقوق الملكية، قد يرغب مديرو الطيف بأن يأخذوا في الاعتبار تقييمات الطيف الخاصة بمجموعات متنافسة من المستعملين - مثل الإذاعيين من جهة ومقدمي خدمات الاتصالات المتنقلة من جهة أخرى. وفي حالة عدم وجود سوق للطيف تظل هذه التقييمات غير دقيقة، ولو أن استعمال مؤشرات السوق مثل تقييم الإيرادات المتحصلة من الخدمات المعنية، وأثر هذه الخدمات على الناتج المحلي الإجمالي وعلى التوظيف، يسهل الحصول على معلومات قابلة للاستعمال في إطار اتخاذ القرارات بشأن التوزيع وسائر المسائل المتعلقة بإدارة الطيف.</w:t>
      </w:r>
    </w:p>
    <w:p w:rsidR="00DE246B" w:rsidRDefault="00DE246B" w:rsidP="00DE246B">
      <w:pPr>
        <w:pStyle w:val="Heading3"/>
        <w:rPr>
          <w:lang w:val="fr-LU"/>
        </w:rPr>
      </w:pPr>
      <w:bookmarkStart w:id="78" w:name="_Toc414279137"/>
      <w:bookmarkStart w:id="79" w:name="_Toc413686593"/>
      <w:bookmarkStart w:id="80" w:name="_Toc513205371"/>
      <w:r>
        <w:t>1.3.2</w:t>
      </w:r>
      <w:r>
        <w:rPr>
          <w:rtl/>
          <w:lang w:val="fr-LU"/>
        </w:rPr>
        <w:tab/>
        <w:t xml:space="preserve">طرائق </w:t>
      </w:r>
      <w:r>
        <w:rPr>
          <w:snapToGrid w:val="0"/>
          <w:rtl/>
        </w:rPr>
        <w:t>تخصيص</w:t>
      </w:r>
      <w:r>
        <w:rPr>
          <w:rtl/>
          <w:lang w:val="fr-LU"/>
        </w:rPr>
        <w:t xml:space="preserve"> الطيف</w:t>
      </w:r>
      <w:bookmarkEnd w:id="78"/>
      <w:bookmarkEnd w:id="79"/>
      <w:bookmarkEnd w:id="80"/>
    </w:p>
    <w:p w:rsidR="00DE246B" w:rsidRDefault="00DE246B" w:rsidP="00DE246B">
      <w:pPr>
        <w:rPr>
          <w:rtl/>
          <w:lang w:val="fr-LU"/>
        </w:rPr>
      </w:pPr>
      <w:r>
        <w:rPr>
          <w:rtl/>
          <w:lang w:val="fr-LU"/>
        </w:rPr>
        <w:t>بعد توزيع الطيف من أجل استعمالات معينة، لا بد من تخصيصه للمستعملين الأفراد. وإذا كان الطلب على نطاق تردد معين في منطقة جغرافية معينة محدوداً، فلن تكون هناك ضرورة لحل الطلبات المتنافية (المتنافسة) الخاصة بذلك النطاق. ومن هنا، يمكن أن تخصص الرخص للمتقدمين ببساطة بناءً على طلبهم بشرط أن يتقيد المتقدمون بالطلبات ببعض المعايير والقواعد التنظيمية التقنية. بيد أنه في حالة وجود طلبات متنافية على الطيف، يكون عندها من الواجب استعمال طريقة تخصيص للاختيار بين المتقدمين المتنافسين. وثمة ثلاث طرائق للقيام بذلك، هي عمليات المقارنة (مثل جلسات التقييم للمقارنة) والقرعة والمزادات.</w:t>
      </w:r>
    </w:p>
    <w:p w:rsidR="00DE246B" w:rsidRDefault="00DE246B" w:rsidP="00DE246B">
      <w:pPr>
        <w:pStyle w:val="Heading4"/>
        <w:rPr>
          <w:lang w:val="fr-LU"/>
        </w:rPr>
      </w:pPr>
      <w:r>
        <w:t>1.1.3.2</w:t>
      </w:r>
      <w:r>
        <w:rPr>
          <w:lang w:val="fr-LU"/>
        </w:rPr>
        <w:tab/>
      </w:r>
      <w:r>
        <w:rPr>
          <w:rtl/>
          <w:lang w:val="fr-LU"/>
        </w:rPr>
        <w:t xml:space="preserve">نهجا </w:t>
      </w:r>
      <w:r>
        <w:rPr>
          <w:snapToGrid w:val="0"/>
          <w:rtl/>
        </w:rPr>
        <w:t>التخصيص</w:t>
      </w:r>
      <w:r>
        <w:rPr>
          <w:rtl/>
          <w:lang w:val="fr-LU"/>
        </w:rPr>
        <w:t xml:space="preserve"> غير المستندين إلى السوق: عمليات المقارنة والقرعة</w:t>
      </w:r>
    </w:p>
    <w:p w:rsidR="00DE246B" w:rsidRDefault="00DE246B" w:rsidP="00DE246B">
      <w:pPr>
        <w:rPr>
          <w:rtl/>
          <w:lang w:val="fr-LU"/>
        </w:rPr>
      </w:pPr>
      <w:r>
        <w:rPr>
          <w:rtl/>
          <w:lang w:val="fr-LU"/>
        </w:rPr>
        <w:t>في عملية المقارنة تتم مقارنة مؤهلات كل من المتقدمين بطلب في المنافسة على الطيف بصورة رسمية استناداً إلى معايير وطنية محددة ومنشورة. (تتضمن هذه المعايير بصورة نمطية السكان الذين ستقدم الخدمة لهم ونوعية الخدمة وسرعة وضع الخدمة موضع التنفيذ). وتحدد سلطة إدارة الطيف أي المتقدمين أكثر أهلية لاستعمال الطيف وبالتالي تمنحه الترخيص. بيد أن عمليات المقارنة قد تستغرق فترة زمنية طويلة كما تتطلب قدراً كبيراً من الموارد، وقد لا تخصص الطيف للأطراف التي تقدره أعلى التقدير، كما أن هذه العملية قد لا تولد أية إيرادات إلا في حال فرض رسوم على الترخيص و/أو رسوم على تقديم الطلبات. وبالإضافة إلى ذلك، غالباً ما تتخذ القرارات في عمليات المقارنة استناداً إلى فوارق طفيفة بين المتقدمين، وهو وضع قد يؤدي إلى اعتراض المتقدمين المستبعدين.</w:t>
      </w:r>
    </w:p>
    <w:p w:rsidR="00DE246B" w:rsidRDefault="00DE246B" w:rsidP="00DE246B">
      <w:pPr>
        <w:rPr>
          <w:rtl/>
          <w:lang w:val="fr-LU"/>
        </w:rPr>
      </w:pPr>
      <w:r>
        <w:rPr>
          <w:rtl/>
          <w:lang w:val="fr-LU"/>
        </w:rPr>
        <w:t xml:space="preserve">أما في عمليات القرعة فيتم اختيار أصحاب الرخص عشوائياً من بين كل المتقدمين المتنافسين على الطيف. وهذه العمليات قد تخفف من بعض مظاهر العبء الإداري الذي تتسم به جلسات المقارنة مثل التكاليف القانونية، إلا أنها قد تخلق نوعاً آخر من أنواع العبء الإداري عن طريق تشجيع عدد أكبر من الأطراف على التقدم بطلبات. وبالإضافة إلى ذلك، لا تخصص عمليات </w:t>
      </w:r>
      <w:r>
        <w:rPr>
          <w:rtl/>
          <w:lang w:val="fr-LU"/>
        </w:rPr>
        <w:lastRenderedPageBreak/>
        <w:t>القرعة الطيف للأطراف التي تقدره أعلى تقدير إلا بالصدفة، كما أنها تزيد تكاليف العملية زيادة كبيرة ولا تحقق أي إيراد، إلا في حال فرض رسم مقابل الحصول على الرخصة التي تمنح عن طريق القرعة أو فرض رسم للمشاركة في هذه العملية. وفي الواقع، غالباً ما ينقل الفائزون حقوق استعمال الطيف إلى أطراف أخرى مستفيدين بذلك من الإيرادات المتعلقة بهذا المورد. ومن هنا فإن عمليات القرعة التي لا تفرض رسوماً عالية على الطلبات أو تعتمد تدابير أخرى تضمن نية المتقدم بالطلب تقديم خدمات راديوية، تؤدي إلى تشجيع المضاربة.</w:t>
      </w:r>
    </w:p>
    <w:p w:rsidR="00DE246B" w:rsidRDefault="00DE246B" w:rsidP="00DE246B">
      <w:pPr>
        <w:rPr>
          <w:rtl/>
        </w:rPr>
      </w:pPr>
      <w:r>
        <w:rPr>
          <w:rtl/>
          <w:lang w:val="fr-LU"/>
        </w:rPr>
        <w:t xml:space="preserve">وفي حين أن عمليات المقارنة والقرعة لا تعتبر وسائل تخصيص تستند إلى السوق، فإن بالإمكان إتاحة تفاعل قوى السوق بعد تخصيص الطيف عن طريق تشكيل سوق ثانوية (راجع الفقرة </w:t>
      </w:r>
      <w:r>
        <w:rPr>
          <w:lang w:val="fr-LU"/>
        </w:rPr>
        <w:t>2.3.2</w:t>
      </w:r>
      <w:r>
        <w:rPr>
          <w:rtl/>
          <w:lang w:val="fr-LU"/>
        </w:rPr>
        <w:t>)</w:t>
      </w:r>
      <w:r>
        <w:rPr>
          <w:rtl/>
        </w:rPr>
        <w:t>.</w:t>
      </w:r>
    </w:p>
    <w:p w:rsidR="00DE246B" w:rsidRDefault="00DE246B" w:rsidP="00DE246B">
      <w:pPr>
        <w:pStyle w:val="Heading4"/>
        <w:rPr>
          <w:lang w:val="fr-LU"/>
        </w:rPr>
      </w:pPr>
      <w:r>
        <w:t>2.1.3.2</w:t>
      </w:r>
      <w:r>
        <w:tab/>
      </w:r>
      <w:r>
        <w:rPr>
          <w:snapToGrid w:val="0"/>
          <w:rtl/>
        </w:rPr>
        <w:t>نهج</w:t>
      </w:r>
      <w:r>
        <w:rPr>
          <w:rtl/>
          <w:lang w:val="fr-LU"/>
        </w:rPr>
        <w:t xml:space="preserve"> </w:t>
      </w:r>
      <w:r>
        <w:rPr>
          <w:snapToGrid w:val="0"/>
          <w:rtl/>
        </w:rPr>
        <w:t>التخصيص</w:t>
      </w:r>
      <w:r>
        <w:rPr>
          <w:rtl/>
          <w:lang w:val="fr-LU"/>
        </w:rPr>
        <w:t xml:space="preserve"> المستند إلى السوق: المزادات </w:t>
      </w:r>
    </w:p>
    <w:p w:rsidR="00DE246B" w:rsidRDefault="00DE246B" w:rsidP="00DE246B">
      <w:pPr>
        <w:rPr>
          <w:lang w:val="fr-LU"/>
        </w:rPr>
      </w:pPr>
      <w:r>
        <w:rPr>
          <w:rtl/>
          <w:lang w:val="fr-LU"/>
        </w:rPr>
        <w:t>تمنح الرخص في المزاد عن طريق المزايدة بين المتقدمين المتنافسين للنفاذ إلى الطيف. وتمنح هذه المزادات الرخص للأطراف التي تدفع فيها أعلى سعر ومن ثم تولد إيرادات لسلطة الطيف. بيد أنه، وكما هو الحال في سوق الطيف غير الخاضعة لقواعد، ثمة احتمال بأن تثير المزادات مخاوف تتعلق بتنافسية السوق إذا لم تقترن بسياسة نشيطة في ميدان المنافسة وبفرض حد على كمية الطيف التي يمكن لكيان ما شراؤها. ولا تضمن قوى السوق الفعالية الاقتصادية كما أنها لا تعمل على تعظيم رخاء المستهلك في أسواق غير تنافسية نظراً إلى أن مزود الخدمة أو مجموعة مزودي الخدمة المهيمنين يتمتعون بقوة في السوق. وبالإضافة إلى ذلك، قد لا تتوصل المزادات إلى توفير بعض الخدمات المرغوب فيها اجتماعياً، أو إلى توزيع الرخص على بعض المجموعات مثل المشاريع التجارية الصغيرة (إذا كان هذا أحد الأهداف). بيد أن منح "ائتمانات مزايدة" (حسومات) وعمليات الدفع بالتقسيط إلى مجموعة مختارة من الكيانات قد تخفف من حدة هذه المشاكل. وفي الواقع، قد تكون هناك فرصة نجاح في المزاد للكيانات التي لا تأمل كثيراً في الحصول على رخصة في عملية المقارنة أو في عمليات السحب بالقرعة إذا ما كانت الميزات المقدمة لها عالية أو كانت مدفوعات التقسيط موزعة على عدة سنوات.</w:t>
      </w:r>
    </w:p>
    <w:p w:rsidR="00DE246B" w:rsidRDefault="00DE246B" w:rsidP="00DE246B">
      <w:pPr>
        <w:rPr>
          <w:rtl/>
          <w:lang w:val="fr-LU"/>
        </w:rPr>
      </w:pPr>
      <w:r>
        <w:rPr>
          <w:rtl/>
          <w:lang w:val="fr-LU"/>
        </w:rPr>
        <w:t>ومن مزايا المزادات والقرعة أنها تخفض التكاليف الإدارية والوقت في عملية تخصيص الطيف تخفيضاً كبيراً، مما يحسن الفعالية الإدارية بصورة إجمالية، على عكس عمليات المقارنة.</w:t>
      </w:r>
    </w:p>
    <w:p w:rsidR="00DE246B" w:rsidRDefault="00DE246B" w:rsidP="00DE246B">
      <w:pPr>
        <w:pStyle w:val="Heading3"/>
        <w:rPr>
          <w:rtl/>
          <w:lang w:val="fr-LU"/>
        </w:rPr>
      </w:pPr>
      <w:bookmarkStart w:id="81" w:name="_Toc414279138"/>
      <w:bookmarkStart w:id="82" w:name="_Toc413686594"/>
      <w:bookmarkStart w:id="83" w:name="_Toc513205372"/>
      <w:r>
        <w:t>2.3.2</w:t>
      </w:r>
      <w:r>
        <w:tab/>
      </w:r>
      <w:r>
        <w:rPr>
          <w:rtl/>
          <w:lang w:val="fr-LU"/>
        </w:rPr>
        <w:t xml:space="preserve">حقوق </w:t>
      </w:r>
      <w:r>
        <w:rPr>
          <w:snapToGrid w:val="0"/>
          <w:rtl/>
        </w:rPr>
        <w:t>استعمال</w:t>
      </w:r>
      <w:r>
        <w:rPr>
          <w:rtl/>
          <w:lang w:val="fr-LU"/>
        </w:rPr>
        <w:t xml:space="preserve"> الطيف المرنة والقابلة للنقل</w:t>
      </w:r>
      <w:bookmarkEnd w:id="81"/>
      <w:bookmarkEnd w:id="82"/>
      <w:bookmarkEnd w:id="83"/>
    </w:p>
    <w:p w:rsidR="00DE246B" w:rsidRDefault="00DE246B" w:rsidP="00DE246B">
      <w:pPr>
        <w:rPr>
          <w:lang w:val="fr-LU"/>
        </w:rPr>
      </w:pPr>
      <w:r>
        <w:rPr>
          <w:rtl/>
          <w:lang w:val="fr-LU"/>
        </w:rPr>
        <w:t>في حين أن المزادات تشكل آلية التخصيص الأكثر ملاءمة من أجل توفير الفعالية الاقتصادية في التوزيع الأولي لمورد الطيف، إلا أنها لا تضمن استمرار كفاءة استعمال الطيف من الناحية الاقتصادية في المستقبل. وكما هو الحال بالنسبة إلى الموارد الأخرى، يوصي الاقتصاديون بأن يتاح لمستعملي الطيف نقل حقوق استعمال الطيف الخاصة بهم (سواء خصصت عن طريق المزادات أو عن طريق آليات تخصيص أخرى) وبأن يتمتع مستعملو الطيف بدرجة عالية من المرونة في اختيار خدمات الطيف التي يقدمونها للمستهلكين.</w:t>
      </w:r>
    </w:p>
    <w:p w:rsidR="00DE246B" w:rsidRDefault="00DE246B" w:rsidP="00DE246B">
      <w:pPr>
        <w:rPr>
          <w:rtl/>
          <w:lang w:val="fr-LU"/>
        </w:rPr>
      </w:pPr>
      <w:r>
        <w:rPr>
          <w:rtl/>
          <w:lang w:val="fr-LU"/>
        </w:rPr>
        <w:t xml:space="preserve">وشكل حقوق الملكية القابلة للنقل الذي يتسم بأقل درجة من التقييد هو الذي يتيح مرونة تقنية لا حدود لها بمعزل عن بنية التوزيع بشرط عدم التسبب في تداخلات ضارة خارج النطاق المخصص. وفي حال تطبيق هذا النظام على كل نطاقات التردد، فإن ذلك يتيح سوقاً للطيف بدون عقبات. بيد أنه، كما سبق أن تمت مناقشة هذه المسألة في الفقرة </w:t>
      </w:r>
      <w:r>
        <w:rPr>
          <w:lang w:val="fr-LU"/>
        </w:rPr>
        <w:t>3.2</w:t>
      </w:r>
      <w:r>
        <w:rPr>
          <w:rtl/>
          <w:lang w:val="fr-LU"/>
        </w:rPr>
        <w:t>، لم ينفذ أي بلد نهج السوق المفتوحة بشكل كامل في ميدان الطيف.</w:t>
      </w:r>
    </w:p>
    <w:p w:rsidR="00DE246B" w:rsidRDefault="00DE246B" w:rsidP="00DE246B">
      <w:pPr>
        <w:rPr>
          <w:rtl/>
          <w:lang w:val="fr-LU"/>
        </w:rPr>
      </w:pPr>
      <w:r>
        <w:rPr>
          <w:rtl/>
          <w:lang w:val="fr-LU"/>
        </w:rPr>
        <w:t>ولا يتيح الشكل الأكثر تقييداً من أشكال حقوق الملكية إمكانية النقل إلا ضمن حدود توزيع معين وضمن معلمات تقنية محددة تحديداً صارماً. ومن مزايا هذا النظام أنه يكفل أن الكيان الذي يقدر تخصيص تردد ما ضمن الخدمة الموزعة أعلى تقدير سيكون قادراً على استعمال هذا التخصيص، كما أن هذا النظام يقلل من التداخل إلى أدنى درجة. بيد أنه بتقييد المرونة التقنية لضمان التحكم في التداخل، يمكن أن تنخفض الفعالية الاقتصادية بدرجة كبيرة. وبالإضافة إلى ذلك، إذا كانت حقوق الملكية مخصصة ببساطة لحاملي الرخص، فإنهم هم الذين سيحصلون، وليس السلطة التي تدير الطيف، على كل الإيرادات الاقتصادية بشكل تلقائي، بأن يستفيدوا هم، وليس السلطة التي تدير الطيف، من كل الإيرادات الاقتصادية المتعلقة بتخصيص تردد ما، إلا إذا تم استرجاع هذه الإيرادات أصلاً عن طريق مزاد علني أو عن طريق رسوم الرخص.</w:t>
      </w:r>
    </w:p>
    <w:p w:rsidR="00DE246B" w:rsidRDefault="00DE246B" w:rsidP="00DE246B">
      <w:pPr>
        <w:rPr>
          <w:rtl/>
          <w:lang w:val="fr-LU"/>
        </w:rPr>
      </w:pPr>
      <w:r>
        <w:rPr>
          <w:rtl/>
          <w:lang w:val="fr-LU"/>
        </w:rPr>
        <w:lastRenderedPageBreak/>
        <w:t>والحل الوسط بشأن حقوق الملكية والنهج المستعمل في بعض النطاقات في كل من نيوزيلندا والولايات المتحدة وأستراليا، هو تحديد حقوق الإذاعة ضمن توزيع معين يمكن تحديده بصورة تحديداً واسعاً، مثل الخدمة الإذاعية والخدمة المتنقلة الراديوية. وقد يؤدي هذا النهج إلى زيادة الكفاءة الاقتصادية لأنه يسمح لأصحاب الرخص بتكييف استعمالهم للمدخلات وفقاً للتكلفة ولاعتبارات الطلب، إذ يمكن مثلاً لمزود الخدمة الراديوية المتنقلة تلبية تزايد الطلب عن طريق استعمال تقنية تشكيل مختلفة، ولأن بإمكان حاملي الرخص نقل حقوق التردد الخاصة بهم بحرية بشكل كامل أو جزئي إلى الكيانات التي تقدر هذه الحقوق بدرجة أكبر. ومن هنا، فإن نظام حقوق استعمال الطيف القابلة للاتجار تقدم لأصحاب الرخص كل الحوافز لاستعمال طيفهم استعمالاً تقنياً فعالاً. بيد أن من عيوب هذا النهج أنه قد يزيد إمكانية التداخلات الضارة بين أصحاب الرخص بسبب عدم تحديد المدخلات التقنية. وتحديد حقوق البث لحاملي الرخص وبدلاً من النص على المدخلات التي يجب عليهم استعمالها يفرض عليهم عبئاً أكبر للتحكم في التداخلات. بيد أنه يمكن السماح لأصحاب الرخص بالتفاوض بشأن حقوقهم الإذاعية، فعلى سبيل المثال، يمكن أن يوافق حامل الرخصة على قبول تداخل إضافي مقابل تعويض مالي. وسوف تتبين ملاءمة أو عدم ملاءمة السماح بهذه المفاوضات حسب كثرة الخلافات التي يتطلب حلها تدخل سلطات إدارة الطيف أو المحاكم.</w:t>
      </w:r>
    </w:p>
    <w:p w:rsidR="00DE246B" w:rsidRDefault="00DE246B" w:rsidP="00DE246B">
      <w:pPr>
        <w:pStyle w:val="Heading3"/>
        <w:rPr>
          <w:rtl/>
        </w:rPr>
      </w:pPr>
      <w:bookmarkStart w:id="84" w:name="_Toc414279139"/>
      <w:bookmarkStart w:id="85" w:name="_Toc413686595"/>
      <w:bookmarkStart w:id="86" w:name="_Toc513205373"/>
      <w:r>
        <w:t>3.3.2</w:t>
      </w:r>
      <w:r>
        <w:rPr>
          <w:rtl/>
        </w:rPr>
        <w:tab/>
        <w:t>مزايا وعيوب المزادات وحقوق استعمال الطيف القابلة للنقل</w:t>
      </w:r>
      <w:bookmarkEnd w:id="84"/>
      <w:bookmarkEnd w:id="85"/>
      <w:bookmarkEnd w:id="86"/>
    </w:p>
    <w:p w:rsidR="00DE246B" w:rsidRDefault="00DE246B" w:rsidP="00DE246B">
      <w:pPr>
        <w:rPr>
          <w:rtl/>
          <w:lang w:val="fr-LU"/>
        </w:rPr>
      </w:pPr>
      <w:r>
        <w:rPr>
          <w:rtl/>
          <w:lang w:val="fr-LU"/>
        </w:rPr>
        <w:t>تكمن ميزات المزادات في أنها تمنح الرخص للأطراف التي تقدرها أعلى تقدير، كما أنها تولد إيرادات في نفس الوقت. وحين تستعمل المزادات من أجل تخصيص الرخص في إطار توزيع ما، تمنح الرخص للأطراف التي تدفع أعلى سعر، وذلك فقط ضمن حدود هيكل التوزيع. وعلى سبيل المثال، إذا كانت شركات الإذاعة على استعداد لدفع أعلى سعر لفدرة من الطيف في منطقة معينة في حين أن هذه الفدرة موزعة للخدمة الراديوية المتنقلة، فإن الإيرادات والمنافع الاقتصادية المولدة من ذلك الطيف ستكون أقل مما لو سمح لهذه الشركات بالاشتراك في هذا المزاد. ومن شأن توسيع مدى الاستعمالات في إطار رخصة يتم الحصول عليها في مزاد أن يتيح استعمال الطيف للخدمات التي يكون الطلب عليها مرتفعاً جداً. بيد أن من عيوب تعريف الخدمات بشكل إجمالي أنها تتسبب في زيادة تكاليف تنسيق التداخلات بين حاملي الرخص في الطيوف والمناطق المتجاورة. وتنطبق هذه الحجج المتعلقة بهيكل التوزيع كذلك على نظام حقوق استعمال الطيف القابلة للنقل بعد التخصيص الأولي للطيف.</w:t>
      </w:r>
    </w:p>
    <w:p w:rsidR="00DE246B" w:rsidRDefault="00DE246B" w:rsidP="00DE246B">
      <w:pPr>
        <w:rPr>
          <w:rtl/>
        </w:rPr>
      </w:pPr>
      <w:r>
        <w:rPr>
          <w:rtl/>
        </w:rPr>
        <w:t>وقد تتمثل الفوائد المتوقعة للمزادات في الإنصاف والشفافية والموضوعية والسرعة التي يمكن بها منح الرخص. وبإمكان المزادات أن تقلل من فرص المحاباة والفساد في التسابق إلى الطيف، كما أنها تشجع الاستثمار والتقدم التكنولوجي.</w:t>
      </w:r>
    </w:p>
    <w:p w:rsidR="00DE246B" w:rsidRDefault="00DE246B" w:rsidP="00DE246B">
      <w:pPr>
        <w:rPr>
          <w:rtl/>
        </w:rPr>
      </w:pPr>
      <w:r>
        <w:rPr>
          <w:rtl/>
        </w:rPr>
        <w:t>ولكن قد يكون من الضروري من أجل تشجيع المنافسة فرض ضمانات إضافية على الخدمات التي تمنح عن طريق المزادات. وعلى سبيل المثال قد يكون بعض المساهمين المحتملين في المزاد أو كلهم في بعض الحالات من مزودي الخدمات المهيمنين الذين يحاولون تدعيم احتكارهم أو استئثار قلة منهم بالسلطة. ويمكن حل هذه المشكلة عن طريق فرض بعض التقييدات على شروط المساهمة في المزادات أو فرض حد على كمية الطيف التي يمكن أن يحصل عليها أي كيان، على الرغم من أن ذلك يؤدي إلى الحد من عدد المشاركين.</w:t>
      </w:r>
    </w:p>
    <w:p w:rsidR="00DE246B" w:rsidRDefault="00DE246B" w:rsidP="00DE246B">
      <w:pPr>
        <w:rPr>
          <w:rtl/>
          <w:lang w:val="fr-LU"/>
        </w:rPr>
      </w:pPr>
      <w:r>
        <w:rPr>
          <w:rtl/>
        </w:rPr>
        <w:t>وفي نهاية المطاف، يمكن أن تكون المزادات غير فعالة أو غير عملية بالنسبة إلى بعض الخدمات أو الحالات. ومن بين هذه الحالات غياب المنافسة للحصول على الطيف. ويمكن أن يطرأ هذا الوضع على سبيل المثال في الأنظمة الثابتة صغرية الموجة حيث توجد وصلات فردية كثيرة ذات فتحات حزم ضيقة ومواقع دقيقة جداً. والحالة الثانية هي حين يواجه مزودو الخدمات التي تستعمل الطيف والمرغوبة اجتماعياً كما في الدفاع الوطني وهيئات الأبحاث العلمية مشاكل لوضع قيمة مالية مقابل الطيف، وهي حالة ينجم عنها عدم التمكن من توفير هذه الخدمة توفيراً كافياً للمجتمع إذا ما كان كل مزودي الخدمات من مستعملي هذا الطيف مضطرين للدخول في المزادات. وفي حين أن الحل المثالي يكمن في أن يتيسر لهذه الخدمات تمويل يتيح لها الاشتراك في المزادات الخاصة بالطيف، يبدو من غير المحتمل أن يصير ذلك واقعاً في أي بلد من البلدان في القريب العاجل. وأخيراً، إذا ما كانت المزادات التي تعقد من أجل منح رخص للأنظمة الساتلية العالمية أو الإقليمية تنظم في بلدان مختلفة، فإن من المرجح أن يضطر مزودو الخدمة المهتمون بهذه المزادات إلى تكريس موارد كبيرة للمشاركة في كل مزاد، كما قد تؤدي هذه العملية المرهقة إلى تأخير وضع الخدمات الجديدة والمبتكرة موضع التنفيذ. وبالإضافة إلى ذلك، يؤدي تنظيم مزادات علنية متلاحقة إلى تردد وارتياب كثير من</w:t>
      </w:r>
      <w:r>
        <w:rPr>
          <w:rtl/>
          <w:lang w:val="fr-LU"/>
        </w:rPr>
        <w:t xml:space="preserve"> مزودي الخدمة </w:t>
      </w:r>
      <w:r>
        <w:rPr>
          <w:rtl/>
          <w:lang w:val="fr-LU"/>
        </w:rPr>
        <w:lastRenderedPageBreak/>
        <w:t>لعدم تأكدهم من الفوز في المزادات في كل البلدان التي يرغبون تقديم الخدمة فيها. وحين تكون درجة هذه الشكوك كبيرة إلى حد كافٍ، فقد تؤدي إلى إعاقة تقديم الأنظمة الساتلية الدولية وتطويرها في ظل لوائح الراديو الحالية.</w:t>
      </w:r>
    </w:p>
    <w:p w:rsidR="00DE246B" w:rsidRDefault="00DE246B" w:rsidP="00DE246B">
      <w:pPr>
        <w:pStyle w:val="Heading3"/>
        <w:rPr>
          <w:rtl/>
        </w:rPr>
      </w:pPr>
      <w:bookmarkStart w:id="87" w:name="_Toc414279140"/>
      <w:bookmarkStart w:id="88" w:name="_Toc413686596"/>
      <w:bookmarkStart w:id="89" w:name="_Toc513205374"/>
      <w:r>
        <w:t>4.3.2</w:t>
      </w:r>
      <w:r>
        <w:tab/>
      </w:r>
      <w:r>
        <w:rPr>
          <w:rtl/>
        </w:rPr>
        <w:t>رسوم الترخيص</w:t>
      </w:r>
      <w:bookmarkEnd w:id="87"/>
      <w:bookmarkEnd w:id="88"/>
      <w:bookmarkEnd w:id="89"/>
    </w:p>
    <w:p w:rsidR="00DE246B" w:rsidRDefault="00DE246B" w:rsidP="00DE246B">
      <w:pPr>
        <w:rPr>
          <w:snapToGrid w:val="0"/>
          <w:rtl/>
        </w:rPr>
      </w:pPr>
      <w:r>
        <w:rPr>
          <w:snapToGrid w:val="0"/>
          <w:rtl/>
        </w:rPr>
        <w:t>تشكل رسوم الترخيص طريقة أخرى يمكن استعمالها من أجل إنجاز بعض أهداف إدارة الطيف.</w:t>
      </w:r>
    </w:p>
    <w:p w:rsidR="00DE246B" w:rsidRDefault="00DE246B" w:rsidP="00DE246B">
      <w:pPr>
        <w:rPr>
          <w:snapToGrid w:val="0"/>
          <w:rtl/>
        </w:rPr>
      </w:pPr>
      <w:r>
        <w:rPr>
          <w:snapToGrid w:val="0"/>
          <w:rtl/>
        </w:rPr>
        <w:t>وقد يتيح فرض رسوم مقابل منح الرخص تحقيق مداخيل واسترجاع جزء على الأقل من الإيجار المتعلق باستعمال نطاق تردد خاص في منطقة ما إذا ما دعت الحاجة إلى ذلك (يمكن أن تشمل الرسوم التي تفرضها بعض الإدارات الامتيازات أو التراخيص أو تصاريح الاستعمال). وبالإضافة إلى ذلك، قد يكون استعمال هيكل رسوم بسيط، مثل فرض رسوم مقابل التكلفة المباشرة لتجهيز طلبات الرخص أو مقابل الجزء المستعمل من الطيف أمراً مقبولاً من الجمهور نظراً لما يبدو فيه من إنصاف. وبالإضافة إلى المزادات، يمكن أن تشجع رسوم الترخيص كذلك مستعملي الاتصالات الراديوية على اعتماد خيارات اقتصادية حيال استعمال الطيف.</w:t>
      </w:r>
    </w:p>
    <w:p w:rsidR="00DE246B" w:rsidRDefault="00DE246B" w:rsidP="00DE246B">
      <w:pPr>
        <w:rPr>
          <w:snapToGrid w:val="0"/>
          <w:rtl/>
        </w:rPr>
      </w:pPr>
      <w:r>
        <w:rPr>
          <w:snapToGrid w:val="0"/>
          <w:rtl/>
        </w:rPr>
        <w:t>وتتراوح درجة تعقد رسوم الترخيص، ابتداءً بجدول بسيط لكل خدمة، ومروراً برسم لكل تردد لكل محطة عن كل خدمة، وانتهاءً بصيغ معقدة تنطوي على عدد من المتغيرات. ولا تفرض أكثر البلدان رسوماً على استعمال الكيانات الحكومية للطيف، كما أن العديد من البلدان لا يفرض رسوماً على الاستعمالات الأخرى التي تخدم المصلحة العامة، ومنها المنظمات التي لا تتوخى الربح. إلا أن أستراليا وكندا والمملكة المتحدة، بين بلدان أخرى، تفرض رسوماً على الكيانات الحكومية.</w:t>
      </w:r>
    </w:p>
    <w:p w:rsidR="00DE246B" w:rsidRDefault="00DE246B" w:rsidP="00DE246B">
      <w:pPr>
        <w:rPr>
          <w:snapToGrid w:val="0"/>
          <w:rtl/>
        </w:rPr>
      </w:pPr>
      <w:r>
        <w:rPr>
          <w:snapToGrid w:val="0"/>
          <w:rtl/>
        </w:rPr>
        <w:t>ويمكن تطبيق رسوم الترخيص بكفاءة باستعمال المبادئ التالية:</w:t>
      </w:r>
    </w:p>
    <w:p w:rsidR="00DE246B" w:rsidRDefault="00DE246B" w:rsidP="00DE246B">
      <w:pPr>
        <w:pStyle w:val="enumlev1"/>
        <w:rPr>
          <w:snapToGrid w:val="0"/>
        </w:rPr>
      </w:pPr>
      <w:r>
        <w:rPr>
          <w:snapToGrid w:val="0"/>
          <w:rtl/>
        </w:rPr>
        <w:t>-</w:t>
      </w:r>
      <w:r>
        <w:rPr>
          <w:snapToGrid w:val="0"/>
          <w:rtl/>
        </w:rPr>
        <w:tab/>
      </w:r>
      <w:r>
        <w:rPr>
          <w:rtl/>
        </w:rPr>
        <w:t>ينبغي</w:t>
      </w:r>
      <w:r>
        <w:rPr>
          <w:snapToGrid w:val="0"/>
          <w:rtl/>
        </w:rPr>
        <w:t xml:space="preserve"> اتخاذ القرارات وتطبيق التغييرات بشأن تحصيل الرسوم بشكل مفتوح عن طريق التشاور مع المستعملين والصناعة.</w:t>
      </w:r>
    </w:p>
    <w:p w:rsidR="00DE246B" w:rsidRDefault="00DE246B" w:rsidP="00DE246B">
      <w:pPr>
        <w:pStyle w:val="enumlev1"/>
        <w:rPr>
          <w:snapToGrid w:val="0"/>
          <w:rtl/>
        </w:rPr>
      </w:pPr>
      <w:r>
        <w:rPr>
          <w:snapToGrid w:val="0"/>
          <w:rtl/>
        </w:rPr>
        <w:t>-</w:t>
      </w:r>
      <w:r>
        <w:rPr>
          <w:snapToGrid w:val="0"/>
        </w:rPr>
        <w:tab/>
      </w:r>
      <w:r>
        <w:rPr>
          <w:spacing w:val="4"/>
          <w:rtl/>
        </w:rPr>
        <w:t>ينبغي</w:t>
      </w:r>
      <w:r>
        <w:rPr>
          <w:snapToGrid w:val="0"/>
          <w:rtl/>
        </w:rPr>
        <w:t xml:space="preserve"> أن تأخذ الرسوم قيمة الطيف في الاعتبار إلى أقصى درجه ممكنة.</w:t>
      </w:r>
    </w:p>
    <w:p w:rsidR="00DE246B" w:rsidRDefault="00DE246B" w:rsidP="00DE246B">
      <w:pPr>
        <w:pStyle w:val="enumlev1"/>
        <w:rPr>
          <w:snapToGrid w:val="0"/>
          <w:rtl/>
        </w:rPr>
      </w:pPr>
      <w:r>
        <w:rPr>
          <w:snapToGrid w:val="0"/>
          <w:rtl/>
        </w:rPr>
        <w:t>-</w:t>
      </w:r>
      <w:r>
        <w:rPr>
          <w:snapToGrid w:val="0"/>
          <w:rtl/>
        </w:rPr>
        <w:tab/>
        <w:t>ينبغي أن تكون آليات الرسوم سهلة الفهم والتنفيذ.</w:t>
      </w:r>
    </w:p>
    <w:p w:rsidR="00DE246B" w:rsidRDefault="00DE246B" w:rsidP="00DE246B">
      <w:pPr>
        <w:pStyle w:val="enumlev1"/>
        <w:rPr>
          <w:snapToGrid w:val="0"/>
          <w:rtl/>
        </w:rPr>
      </w:pPr>
      <w:r>
        <w:rPr>
          <w:snapToGrid w:val="0"/>
          <w:rtl/>
        </w:rPr>
        <w:t>-</w:t>
      </w:r>
      <w:r>
        <w:rPr>
          <w:snapToGrid w:val="0"/>
          <w:rtl/>
        </w:rPr>
        <w:tab/>
        <w:t>ينبغي ألا تشكل الرسوم عائقاً يحول دون الابتكار واستعمال التكنولوجيات الراديوية الجديدة أو دون المنافسة.</w:t>
      </w:r>
    </w:p>
    <w:p w:rsidR="00DE246B" w:rsidRDefault="00DE246B" w:rsidP="00DE246B">
      <w:pPr>
        <w:pStyle w:val="enumlev1"/>
        <w:rPr>
          <w:snapToGrid w:val="0"/>
        </w:rPr>
      </w:pPr>
      <w:r>
        <w:rPr>
          <w:snapToGrid w:val="0"/>
          <w:rtl/>
        </w:rPr>
        <w:t>-</w:t>
      </w:r>
      <w:r>
        <w:rPr>
          <w:snapToGrid w:val="0"/>
          <w:rtl/>
        </w:rPr>
        <w:tab/>
        <w:t xml:space="preserve">ينبغي أن </w:t>
      </w:r>
      <w:r>
        <w:rPr>
          <w:spacing w:val="4"/>
          <w:rtl/>
        </w:rPr>
        <w:t>تساهم</w:t>
      </w:r>
      <w:r>
        <w:rPr>
          <w:snapToGrid w:val="0"/>
          <w:rtl/>
        </w:rPr>
        <w:t xml:space="preserve"> الرسوم في تحقيق أهداف إدارة الطيف الوطنية.</w:t>
      </w:r>
    </w:p>
    <w:p w:rsidR="00DE246B" w:rsidRDefault="00DE246B" w:rsidP="00DE246B">
      <w:pPr>
        <w:rPr>
          <w:spacing w:val="2"/>
          <w:rtl/>
        </w:rPr>
      </w:pPr>
      <w:r>
        <w:rPr>
          <w:snapToGrid w:val="0"/>
          <w:rtl/>
        </w:rPr>
        <w:t>والأنواع الأساسية للرسوم هي: الرسوم التي تستند إلى تكاليف إدارة الطيف في تجهيز طلبات الرخص، والإيرادات المستمدة من استعمال صاحب الرخصة لطيف التردد وصيغ الرسوم التحفيزية. وتستند رسوم إدارة الطيف إلى التكاليف المباشرة التي يتكبدها مديرو الطيف في تجهيز الطلبات، وقد تنعكس فيها أيضاً التكاليف غير المباشرة لإدارة الطيف؛ أي التكاليف العامة. ولكي يمكن القيام بإدارة الطيف على الصعيد الوطني يتطلب الأمر موارد لتغطي المجموعة الكاملة من وظائف إدارة الطيف (انظر الفصل </w:t>
      </w:r>
      <w:r>
        <w:rPr>
          <w:snapToGrid w:val="0"/>
        </w:rPr>
        <w:t>1</w:t>
      </w:r>
      <w:r>
        <w:rPr>
          <w:snapToGrid w:val="0"/>
          <w:rtl/>
        </w:rPr>
        <w:t>). وكما جاء في الفقرة </w:t>
      </w:r>
      <w:r>
        <w:rPr>
          <w:spacing w:val="2"/>
        </w:rPr>
        <w:t>2.4.2.2</w:t>
      </w:r>
      <w:r>
        <w:rPr>
          <w:spacing w:val="2"/>
          <w:rtl/>
        </w:rPr>
        <w:t>، قد تكون الرسوم مورداً لهذا التمويل. وإذا كان هذا هو القصد فإن الرسوم يمكن أن ترتبط بنشاط محدد من أنشطة إدارة الطيف أو بمتطلبات التمويل السنوي الشاملة أو الأهداف الأخرى لإدارة الطيف. ويمكن فرض هذه الرسوم على الطلب الأوَّلي وعند تجديد الطلبات. ويمكن أيضاً فرض الرسوم سنوياً من أجل الحفاظ على نشاط إدارة الطيف نظراً لأن مستعملي الطيف يواصلون الاستفادة من نشاط مدير الطيف الوطني من خلال عملية الرصد وصيانة قواعد البيانات والتمثيل في الاتحاد الدولي للاتصالات، إلخ، حتى بعد أن تتم الموافقة على طلباتهم. ويتم تجميع أفراد أصحاب التراخيص في مجموعات بغرض تحديد الرسوم وتكون الرسوم القائمة على الإيرادات متناسبة مع الدخل الإجمالي الذي يحققه أصحاب التراخيص من استعمال الطيف. وتأخذ صيغ الرسوم التحفيزية قيمة الطيف بعين الاعتبار.</w:t>
      </w:r>
    </w:p>
    <w:p w:rsidR="00DE246B" w:rsidRDefault="00DE246B" w:rsidP="00DE246B">
      <w:pPr>
        <w:rPr>
          <w:rtl/>
        </w:rPr>
      </w:pPr>
      <w:r>
        <w:rPr>
          <w:rtl/>
        </w:rPr>
        <w:t xml:space="preserve">وثمة خيار آخر يقوم على فرض الرسوم استناداً إلى "تكلفة الفرصة" المتصلة باستعمال الطيف. وفي المزاد يكون صاحب العطاء المستعد لدفع أعلى سعر هو الطرف الفائز بسبب تقديم عرض يزيد مباشرة عن العرض الذي يليه. وهذا العرض، الذي هو ثاني أعلى تقدير، يمثل أفضل استعمال بديل، أو تكلفة الفرصة، للشيء الذي يعرض في المزاد. ومن هنا ففي الوضع الذي يتوجب فيه أن تحدد هيئة إدارة الطيف رسوم الطيف على الصعيد الإداري، يمكن ضمان كفاءة التوزيع، من الناحية الاقتصادية، باتخاذ تكلفة الفرصة هذه/قيمة السوق هذه معياراً لفرض الرسوم. بيد أنه من أجل حساب تكلفة الفرصة بدقة لا بد من محاكاة السوق لتحديد </w:t>
      </w:r>
      <w:r>
        <w:rPr>
          <w:rtl/>
        </w:rPr>
        <w:lastRenderedPageBreak/>
        <w:t>مدى استعداد مستعملي الطيف للدفع. ولكن من الصعوبة البالغة إجراء ذلك على نحو دقيق جداً، إلا أنه بالإمكان استعمال أسلوب التقريب مما يجعل هذا الخيار عملياً.</w:t>
      </w:r>
    </w:p>
    <w:p w:rsidR="00DE246B" w:rsidRDefault="00DE246B" w:rsidP="00DE246B">
      <w:r>
        <w:rPr>
          <w:rtl/>
        </w:rPr>
        <w:t>وينبغي أن يشار كذلك إلى أنه في بعض الحالات تفرض الإدارات رسوماً على أساس نوع التجهيزات أو الترددات المستعملة، وفي حالات أخرى يفرض رسم وحيد مقابل استعمال قسم من الترددات. واعتماد النهج الثاني قد يؤدي إلى تحسينات على صعيد الفعالية الإدارية.</w:t>
      </w:r>
    </w:p>
    <w:p w:rsidR="00DE246B" w:rsidRDefault="00DE246B" w:rsidP="00DE246B">
      <w:pPr>
        <w:pStyle w:val="Heading4"/>
      </w:pPr>
      <w:r>
        <w:rPr>
          <w:snapToGrid w:val="0"/>
        </w:rPr>
        <w:t>1.4.3.2</w:t>
      </w:r>
      <w:r>
        <w:rPr>
          <w:snapToGrid w:val="0"/>
        </w:rPr>
        <w:tab/>
      </w:r>
      <w:r>
        <w:rPr>
          <w:snapToGrid w:val="0"/>
          <w:rtl/>
        </w:rPr>
        <w:t>الرسوم المستندة إلى تكاليف إدارة الطيف</w:t>
      </w:r>
    </w:p>
    <w:p w:rsidR="00DE246B" w:rsidRDefault="00DE246B" w:rsidP="00DE246B">
      <w:pPr>
        <w:rPr>
          <w:snapToGrid w:val="0"/>
        </w:rPr>
      </w:pPr>
      <w:r>
        <w:rPr>
          <w:snapToGrid w:val="0"/>
          <w:rtl/>
        </w:rPr>
        <w:t>تتوقف هذه الرسوم على عنصرين مختلفين: نطاق وظائف سلطة إدارة الطيف المتضمنة في التكاليف الإجمالية والطريقة المستعملة لتحديد الرسوم من أجل حامل رخصة فردي. ويمكن أن تقسم تكاليف سلطة إدارة الطيف بصورة إجمالية إلى فئتين: التكاليف المباشرة والتكاليف غير المباشرة. أما الوظائف الخاصة لإدارة الطيف التي تدخل في أي الفئتين فتختلف باختلاف الإدارات.</w:t>
      </w:r>
    </w:p>
    <w:p w:rsidR="00DE246B" w:rsidRDefault="00DE246B" w:rsidP="00DE246B">
      <w:pPr>
        <w:pStyle w:val="Heading5"/>
        <w:rPr>
          <w:snapToGrid w:val="0"/>
          <w:rtl/>
        </w:rPr>
      </w:pPr>
      <w:r>
        <w:rPr>
          <w:snapToGrid w:val="0"/>
        </w:rPr>
        <w:t>1.1.4.3.2</w:t>
      </w:r>
      <w:r>
        <w:rPr>
          <w:snapToGrid w:val="0"/>
        </w:rPr>
        <w:tab/>
      </w:r>
      <w:r>
        <w:rPr>
          <w:snapToGrid w:val="0"/>
          <w:rtl/>
        </w:rPr>
        <w:t>التكاليف المباشرة</w:t>
      </w:r>
    </w:p>
    <w:p w:rsidR="00DE246B" w:rsidRDefault="00DE246B" w:rsidP="00DE246B">
      <w:pPr>
        <w:rPr>
          <w:snapToGrid w:val="0"/>
        </w:rPr>
      </w:pPr>
      <w:r>
        <w:rPr>
          <w:snapToGrid w:val="0"/>
          <w:rtl/>
        </w:rPr>
        <w:t>هي التكاليف المباشرة ومحددة الهوية المتعلقة بإصدار الرخص من أجل تطبيقات خاصة. وهي تتضمن على سبيل المثال: تكاليف ساعات عمل الموظفين في عملية تخصيص الترددات، وإقرار صلاحية الموقع، وتحليل التداخل حين يكون بالإمكان ربطه بنوع خاص من الخدمات، مثل المحافظة على قنوات عمومية للأخبار والتسلية خالية من التداخلات، والمشاورات مع الاتحاد الدولي للاتصالات وعلى الصعيدين الإقليمي والدولي التي يمكن عزوها إلى فئة من المستعملين قابلة للتعريف. وتتضمن التكاليف المباشرة تكلفة المشاورات الدولية ذات الصلة في بعض نطاقات التردد وبالنسبة إلى بعض الخدمات أو حين تكون التجهيزات قائمة على مقربة من بلدان مجاورة.</w:t>
      </w:r>
    </w:p>
    <w:p w:rsidR="00DE246B" w:rsidRDefault="00DE246B" w:rsidP="00DE246B">
      <w:pPr>
        <w:pStyle w:val="Heading5"/>
        <w:rPr>
          <w:snapToGrid w:val="0"/>
        </w:rPr>
      </w:pPr>
      <w:r>
        <w:rPr>
          <w:snapToGrid w:val="0"/>
        </w:rPr>
        <w:t>2.1.4.3.2</w:t>
      </w:r>
      <w:r>
        <w:rPr>
          <w:snapToGrid w:val="0"/>
          <w:rtl/>
        </w:rPr>
        <w:tab/>
        <w:t>التكاليف غير المباشرة</w:t>
      </w:r>
    </w:p>
    <w:p w:rsidR="00DE246B" w:rsidRDefault="00DE246B" w:rsidP="00DE246B">
      <w:pPr>
        <w:rPr>
          <w:snapToGrid w:val="0"/>
        </w:rPr>
      </w:pPr>
      <w:r>
        <w:rPr>
          <w:snapToGrid w:val="0"/>
          <w:rtl/>
        </w:rPr>
        <w:t xml:space="preserve">هي تكاليف وظائف إدارة الطيف (انظر الملاحظة </w:t>
      </w:r>
      <w:r>
        <w:rPr>
          <w:snapToGrid w:val="0"/>
        </w:rPr>
        <w:t>1</w:t>
      </w:r>
      <w:r>
        <w:rPr>
          <w:snapToGrid w:val="0"/>
          <w:rtl/>
        </w:rPr>
        <w:t>) المستعملة من أجل دعم العملية التي تقوم بها الإدارة لتخصيص الترددات والنفقات العامة الناجمة عن إجراءات إدارة الطيف التي تتحملها الإدارة. وهي تمثل التكاليف التي يصعب عزوها إلى خدمات معينة أو إلى حاملي رخص معينين، مثل المشاورات الدولية العامة مع الاتحاد الدولي للاتصالات والمجموعات الإقليمية، والأبحاث في ميدان الانتشار التي تغطي عدة نطاقات تردد وخدمات، والمراقبة العامة للطيف، وعمليات التقصي عن التداخل النابعة عن شكاوى تقدم بها مستعملون يتمتعون بحقوق مشروعة، وتكلفة موظفي الدعم والمعدات.</w:t>
      </w:r>
    </w:p>
    <w:p w:rsidR="00DE246B" w:rsidRDefault="00DE246B" w:rsidP="00DE246B">
      <w:pPr>
        <w:rPr>
          <w:snapToGrid w:val="0"/>
          <w:rtl/>
        </w:rPr>
      </w:pPr>
      <w:r>
        <w:rPr>
          <w:snapToGrid w:val="0"/>
          <w:rtl/>
        </w:rPr>
        <w:t>وتعريف التكاليف المباشرة في بعض الإدارات تعريف ضيق جداً وهي تقتصر على التكاليف التي تتكبدها الإدارة إزاء كل فرد يتقدَّم بطلب رخصة. ولا تفرض بعض الإدارات أي رسوم مقابل التكاليف غير المباشرة.</w:t>
      </w:r>
    </w:p>
    <w:p w:rsidR="00DE246B" w:rsidRDefault="00DE246B" w:rsidP="00DE246B">
      <w:pPr>
        <w:rPr>
          <w:snapToGrid w:val="0"/>
          <w:rtl/>
        </w:rPr>
      </w:pPr>
      <w:r>
        <w:rPr>
          <w:snapToGrid w:val="0"/>
          <w:rtl/>
        </w:rPr>
        <w:t>وتتراوح الأساليب المستعملة في تحديد الرسوم لتغطية تكاليف إدارة الطيف بين الطريقة البسيطة التي تقوم على قسمة مجموع التكاليف على عدد أصحاب الرخص، وطريقة "استرداد التكاليف" التي تتسم بدرجه أعلى من التعقيد. وتستعمل طريقة استرداد التكاليف من أجل توزيع تكاليف وظائف إدارة الطيف على حاملي الرخص تبعاً للتكاليف الناجمة عن إصدار الرخصة وعملية تخصيص التردد المصاحبة لها (على سبيل المثال تخصيص التردد وإقرار صلاحية الموقع والتنسيق) بما في ذلك أية وظائف ضرورية لإدارة الطيف. وتقوم رسوم الرخصة عموماً على مبدأ استرداد التكاليف التي تعزى بصورة مباشرة أو غير مباشرة إلى فئة خاصة من الرخص. وفي بعض البلدان تخضع الحسابات إلى التدقيق من جانب مكاتب محاسبة وطنية للاطمئنان إلى أن التكاليف التي تستند إليها رسوم الرخص ملائمة ومبررة.</w:t>
      </w:r>
    </w:p>
    <w:p w:rsidR="00DE246B" w:rsidRDefault="00DE246B" w:rsidP="00DE246B">
      <w:pPr>
        <w:rPr>
          <w:snapToGrid w:val="0"/>
          <w:rtl/>
        </w:rPr>
      </w:pPr>
      <w:r>
        <w:rPr>
          <w:snapToGrid w:val="0"/>
          <w:rtl/>
        </w:rPr>
        <w:t>ويختلف تعريف استرداد التكاليف على وجه الدقة وتشغيله اختلافاً</w:t>
      </w:r>
      <w:r>
        <w:rPr>
          <w:snapToGrid w:val="0"/>
          <w:rtl/>
          <w:lang w:bidi="ar-EG"/>
        </w:rPr>
        <w:t xml:space="preserve"> ك</w:t>
      </w:r>
      <w:r>
        <w:rPr>
          <w:snapToGrid w:val="0"/>
          <w:rtl/>
        </w:rPr>
        <w:t>بيراً باختلاف إدارات الطيف الوطنية، والمتطلبات التشريعية والدستورية. وقد يكون لهذه المتطلبات وقع على تطبيق استرداد التكاليف في كل بلد، كما أنها تؤثر على طريقة تبرير التكاليف والرسوم. وثمة عدة أسباب لهذه الاختلافات:</w:t>
      </w:r>
    </w:p>
    <w:p w:rsidR="00DE246B" w:rsidRDefault="00DE246B" w:rsidP="00DE246B">
      <w:pPr>
        <w:pStyle w:val="enumlev1"/>
        <w:rPr>
          <w:snapToGrid w:val="0"/>
          <w:rtl/>
        </w:rPr>
      </w:pPr>
      <w:r>
        <w:rPr>
          <w:snapToGrid w:val="0"/>
          <w:rtl/>
        </w:rPr>
        <w:t> أ )</w:t>
      </w:r>
      <w:r>
        <w:rPr>
          <w:snapToGrid w:val="0"/>
          <w:rtl/>
        </w:rPr>
        <w:tab/>
        <w:t xml:space="preserve">ثمة تمييز في بعض البلدان بين ما إذا كان مجموع دخل الإدارة يقابل أو يقارب تكاليفها فقط. ففي الحالة الأولى إذا كان الدخل يقابل التكلفة، لا يحق للإدارة دعم حامل الرخصة أو فرض رسوم مغالى فيها وإلا يكون عليها أن ترد أي زيادة. </w:t>
      </w:r>
      <w:r>
        <w:rPr>
          <w:snapToGrid w:val="0"/>
          <w:rtl/>
        </w:rPr>
        <w:lastRenderedPageBreak/>
        <w:t>أما في الحالة الثانية فالمفهوم أن الرسوم تستند إلى تقييم التكاليف المتوقعة، ومن هنا يمكن أن يتخطى الدخل تكاليف الإدارة الفعلية أو يكون دونها. ويلاحظ أنه من الممكن تطبيق مراقبة تدقيقية صارمة في البلدان التي تعتمد هذا النظام الأخير.</w:t>
      </w:r>
    </w:p>
    <w:p w:rsidR="00DE246B" w:rsidRDefault="00DE246B" w:rsidP="00DE246B">
      <w:pPr>
        <w:pStyle w:val="enumlev1"/>
        <w:rPr>
          <w:snapToGrid w:val="0"/>
          <w:rtl/>
        </w:rPr>
      </w:pPr>
      <w:r>
        <w:rPr>
          <w:snapToGrid w:val="0"/>
          <w:rtl/>
        </w:rPr>
        <w:t>ب)</w:t>
      </w:r>
      <w:r>
        <w:rPr>
          <w:snapToGrid w:val="0"/>
          <w:rtl/>
        </w:rPr>
        <w:tab/>
        <w:t>يمكن أن تستند الرسوم المفروضة من أجل تغطية التكاليف إلى الجهد الذي يبذل لاستخراج رخصة فردية أو إلى متوسط الجهد لهذه الفئة من الرخص.</w:t>
      </w:r>
    </w:p>
    <w:p w:rsidR="00DE246B" w:rsidRDefault="00DE246B" w:rsidP="00DE246B">
      <w:pPr>
        <w:pStyle w:val="enumlev1"/>
        <w:rPr>
          <w:snapToGrid w:val="0"/>
          <w:rtl/>
        </w:rPr>
      </w:pPr>
      <w:r>
        <w:rPr>
          <w:snapToGrid w:val="0"/>
          <w:rtl/>
        </w:rPr>
        <w:t>ج)</w:t>
      </w:r>
      <w:r>
        <w:rPr>
          <w:snapToGrid w:val="0"/>
          <w:rtl/>
        </w:rPr>
        <w:tab/>
        <w:t>وتختلف درجة تعقيد عملية تخصيص التردد وعدد الخطوات التي تتخذها إدارة الطيف من أجل إصدار رخصة لأسباب منها:</w:t>
      </w:r>
    </w:p>
    <w:p w:rsidR="00DE246B" w:rsidRPr="00B237D0" w:rsidRDefault="00DE246B" w:rsidP="00CA79B9">
      <w:pPr>
        <w:pStyle w:val="enumlev2"/>
        <w:rPr>
          <w:snapToGrid w:val="0"/>
          <w:spacing w:val="6"/>
          <w:rtl/>
        </w:rPr>
      </w:pPr>
      <w:r w:rsidRPr="00B237D0">
        <w:rPr>
          <w:snapToGrid w:val="0"/>
          <w:spacing w:val="6"/>
          <w:rtl/>
        </w:rPr>
        <w:t>-</w:t>
      </w:r>
      <w:r w:rsidRPr="00B237D0">
        <w:rPr>
          <w:snapToGrid w:val="0"/>
          <w:spacing w:val="6"/>
          <w:rtl/>
        </w:rPr>
        <w:tab/>
        <w:t>الخصائص الوطنية</w:t>
      </w:r>
      <w:r w:rsidR="00CA79B9">
        <w:rPr>
          <w:rFonts w:hint="cs"/>
          <w:snapToGrid w:val="0"/>
          <w:spacing w:val="6"/>
          <w:rtl/>
        </w:rPr>
        <w:t xml:space="preserve"> -</w:t>
      </w:r>
      <w:r w:rsidRPr="00B237D0">
        <w:rPr>
          <w:snapToGrid w:val="0"/>
          <w:spacing w:val="6"/>
          <w:rtl/>
        </w:rPr>
        <w:t xml:space="preserve"> مثلاً عدد المستعملين والخواص الجغرافية التي قد تتطلب استعمال قواعد بيانات طوبوغرافية مفصلة؛</w:t>
      </w:r>
    </w:p>
    <w:p w:rsidR="00DE246B" w:rsidRDefault="00DE246B" w:rsidP="00CA79B9">
      <w:pPr>
        <w:pStyle w:val="enumlev2"/>
        <w:rPr>
          <w:snapToGrid w:val="0"/>
          <w:rtl/>
        </w:rPr>
      </w:pPr>
      <w:r>
        <w:rPr>
          <w:snapToGrid w:val="0"/>
          <w:rtl/>
        </w:rPr>
        <w:t>-</w:t>
      </w:r>
      <w:r>
        <w:rPr>
          <w:snapToGrid w:val="0"/>
          <w:rtl/>
        </w:rPr>
        <w:tab/>
        <w:t>المتطلبات الدولية</w:t>
      </w:r>
      <w:r w:rsidR="00CA79B9">
        <w:rPr>
          <w:rFonts w:hint="cs"/>
          <w:snapToGrid w:val="0"/>
          <w:rtl/>
        </w:rPr>
        <w:t xml:space="preserve"> -</w:t>
      </w:r>
      <w:r>
        <w:rPr>
          <w:snapToGrid w:val="0"/>
          <w:rtl/>
        </w:rPr>
        <w:t xml:space="preserve"> المعاهدات الثنائية أو المتعددة الأطراف وحواشي لوائح الراديو.</w:t>
      </w:r>
    </w:p>
    <w:p w:rsidR="00DE246B" w:rsidRDefault="00DE246B" w:rsidP="00DE246B">
      <w:pPr>
        <w:pStyle w:val="enumlev1"/>
        <w:rPr>
          <w:snapToGrid w:val="0"/>
          <w:rtl/>
        </w:rPr>
      </w:pPr>
      <w:r>
        <w:rPr>
          <w:snapToGrid w:val="0"/>
          <w:rtl/>
        </w:rPr>
        <w:t>د )</w:t>
      </w:r>
      <w:r>
        <w:rPr>
          <w:snapToGrid w:val="0"/>
          <w:rtl/>
        </w:rPr>
        <w:tab/>
        <w:t>وتختلف الطريقة التي تعزى بموجبها تكاليف كل واحدة من وظائف إدارة الطيف إلى فئة رخص معينة لأسباب منها:</w:t>
      </w:r>
    </w:p>
    <w:p w:rsidR="00DE246B" w:rsidRDefault="00DE246B" w:rsidP="00DE246B">
      <w:pPr>
        <w:pStyle w:val="enumlev2"/>
        <w:rPr>
          <w:rtl/>
        </w:rPr>
      </w:pPr>
      <w:r>
        <w:rPr>
          <w:snapToGrid w:val="0"/>
          <w:rtl/>
        </w:rPr>
        <w:t>-</w:t>
      </w:r>
      <w:r>
        <w:rPr>
          <w:snapToGrid w:val="0"/>
          <w:rtl/>
        </w:rPr>
        <w:tab/>
        <w:t xml:space="preserve">تفسير </w:t>
      </w:r>
      <w:r>
        <w:rPr>
          <w:rtl/>
        </w:rPr>
        <w:t>الحكومة للمسؤولية عن التكاليف، وهل تقع على حامل الرخصة أم تستدعي فرض رسم ثابت، أم تقع على الدولة هي (من الميزانية الوطنية)، وعلى سبيل المثال تعتبر بعض الإدارات أن مراقبة الطيف تدخل في إطار مسؤولية الدولة؛</w:t>
      </w:r>
    </w:p>
    <w:p w:rsidR="00DE246B" w:rsidRDefault="00DE246B" w:rsidP="00DE246B">
      <w:pPr>
        <w:pStyle w:val="enumlev2"/>
        <w:rPr>
          <w:snapToGrid w:val="0"/>
          <w:rtl/>
        </w:rPr>
      </w:pPr>
      <w:r>
        <w:rPr>
          <w:rtl/>
        </w:rPr>
        <w:t>-</w:t>
      </w:r>
      <w:r>
        <w:rPr>
          <w:rtl/>
        </w:rPr>
        <w:tab/>
        <w:t>توزيع التكاليف</w:t>
      </w:r>
      <w:r>
        <w:rPr>
          <w:snapToGrid w:val="0"/>
          <w:rtl/>
        </w:rPr>
        <w:t xml:space="preserve"> بين تكاليف مباشرة وتكاليف غير مباشرة.</w:t>
      </w:r>
    </w:p>
    <w:p w:rsidR="00DE246B" w:rsidRDefault="00DE246B" w:rsidP="00DE246B">
      <w:pPr>
        <w:rPr>
          <w:snapToGrid w:val="0"/>
          <w:rtl/>
        </w:rPr>
      </w:pPr>
      <w:r>
        <w:rPr>
          <w:snapToGrid w:val="0"/>
          <w:rtl/>
        </w:rPr>
        <w:t>وتؤثر كل هذه العوامل على تركيب رسم الرخصة والآليات التي تعتمدها إدارة ما لمراقبة إيراداتها وتكاليفها.</w:t>
      </w:r>
    </w:p>
    <w:p w:rsidR="00DE246B" w:rsidRDefault="00DE246B" w:rsidP="00DE246B">
      <w:pPr>
        <w:pStyle w:val="Note"/>
        <w:rPr>
          <w:snapToGrid w:val="0"/>
          <w:rtl/>
        </w:rPr>
      </w:pPr>
      <w:r>
        <w:rPr>
          <w:b/>
          <w:bCs/>
          <w:snapToGrid w:val="0"/>
          <w:rtl/>
        </w:rPr>
        <w:t xml:space="preserve">الملاحظـة </w:t>
      </w:r>
      <w:r>
        <w:rPr>
          <w:b/>
          <w:bCs/>
        </w:rPr>
        <w:t>1</w:t>
      </w:r>
      <w:r>
        <w:rPr>
          <w:snapToGrid w:val="0"/>
          <w:rtl/>
        </w:rPr>
        <w:t xml:space="preserve"> -</w:t>
      </w:r>
      <w:r>
        <w:rPr>
          <w:b/>
          <w:bCs/>
          <w:snapToGrid w:val="0"/>
          <w:rtl/>
        </w:rPr>
        <w:t xml:space="preserve"> </w:t>
      </w:r>
      <w:r>
        <w:rPr>
          <w:snapToGrid w:val="0"/>
          <w:rtl/>
        </w:rPr>
        <w:t>ثمة أنشطة مصاحبة لإدارة الطيف تعتبرها بعض الإدارات منفصلة عن تكاليف الترخيص. وتتعلق هذه الأنشطة عادة بعمليات الموافقة التي لا تتصل مباشرة بتخصيص الترددات. وفي هذه الحالات تميل الإدارات إلى وضع رسوم منفصلة تعتمد عادة على رسم بسيط لا يغطي تكلفة الوظيفة. وقد تنطوي رسوم إدارة الطيف هذه على الموافقة على نوع الجهاز، وترخيص مختبرات القياس ورسوم المواءمة الكهرمغنطيسية والتفتيش على المنشآت وشهادات التفحص (راديو الهواة وعمليات التفحص البحرية، إلخ.).</w:t>
      </w:r>
    </w:p>
    <w:p w:rsidR="00DE246B" w:rsidRDefault="00DE246B" w:rsidP="00DE246B">
      <w:pPr>
        <w:pStyle w:val="Heading4"/>
        <w:rPr>
          <w:snapToGrid w:val="0"/>
          <w:rtl/>
        </w:rPr>
      </w:pPr>
      <w:r>
        <w:rPr>
          <w:snapToGrid w:val="0"/>
        </w:rPr>
        <w:t>2.4.3.2</w:t>
      </w:r>
      <w:r>
        <w:rPr>
          <w:snapToGrid w:val="0"/>
        </w:rPr>
        <w:tab/>
      </w:r>
      <w:r>
        <w:rPr>
          <w:snapToGrid w:val="0"/>
          <w:rtl/>
        </w:rPr>
        <w:t>الرسوم المستندة إلى إيرادات المستعملين الإجمالية</w:t>
      </w:r>
    </w:p>
    <w:p w:rsidR="00DE246B" w:rsidRDefault="00DE246B" w:rsidP="00DE246B">
      <w:pPr>
        <w:rPr>
          <w:snapToGrid w:val="0"/>
          <w:rtl/>
        </w:rPr>
      </w:pPr>
      <w:r>
        <w:rPr>
          <w:snapToGrid w:val="0"/>
          <w:rtl/>
        </w:rPr>
        <w:t>يمكن أن يفرض رسم ما استناداً إلى نسبة مئوية من الإيرادات الإجمالية لشركة ما. ويجب أن تكون قيمة الدخل الإجمالي المستعمل في حساب الرسم متعلقة مباشرة باستعمال الشركة للطيف بغية تفادي الصعوبات في عمليتي المحاسبة والتدقيق.</w:t>
      </w:r>
    </w:p>
    <w:p w:rsidR="00DE246B" w:rsidRDefault="00DE246B" w:rsidP="00DE246B">
      <w:pPr>
        <w:pStyle w:val="Heading4"/>
        <w:rPr>
          <w:snapToGrid w:val="0"/>
          <w:rtl/>
        </w:rPr>
      </w:pPr>
      <w:r>
        <w:rPr>
          <w:snapToGrid w:val="0"/>
        </w:rPr>
        <w:t>3.4.3.2</w:t>
      </w:r>
      <w:r>
        <w:rPr>
          <w:snapToGrid w:val="0"/>
        </w:rPr>
        <w:tab/>
      </w:r>
      <w:r>
        <w:rPr>
          <w:snapToGrid w:val="0"/>
          <w:rtl/>
        </w:rPr>
        <w:t>الرسوم التحفيزية</w:t>
      </w:r>
    </w:p>
    <w:p w:rsidR="00DE246B" w:rsidRDefault="00DE246B" w:rsidP="000043ED">
      <w:pPr>
        <w:rPr>
          <w:snapToGrid w:val="0"/>
          <w:rtl/>
        </w:rPr>
      </w:pPr>
      <w:r>
        <w:rPr>
          <w:snapToGrid w:val="0"/>
          <w:rtl/>
        </w:rPr>
        <w:t>الرسم التحفيزي هو محاولة لاستعمال السعر من أجل تحقيق أهداف إدارة الطيف، وبالتالي تقديم بعض الحوافز لاستعمال الطيف بكفاءة. ويمكن اتخاذ عدة عناصر من عناصر استعمال الطيف أساساً لإعداد نهج أو صيغة للرسوم (مثلاً الكثافة السكانية، وعرض النطاق، ومنطقة التغطية، والحصرية، والقدرة) وقد تكون هناك ضرورة لاستعمال صيغ مختلفة من أجل نطاقات تردد وخدمات مختلفة. وقد لا يكون من السهل إعداد صيغة لرسم تحفيزي إذا كان المطلوب أن تعكس الاختلافات في استعمال الطيف في</w:t>
      </w:r>
      <w:r w:rsidR="000043ED">
        <w:rPr>
          <w:rFonts w:hint="cs"/>
          <w:snapToGrid w:val="0"/>
          <w:rtl/>
        </w:rPr>
        <w:t> </w:t>
      </w:r>
      <w:r>
        <w:rPr>
          <w:snapToGrid w:val="0"/>
          <w:rtl/>
        </w:rPr>
        <w:t>كل أنحاء البلد. وقد لا تلائم الرسوم التحفيزية كل الخدمات.</w:t>
      </w:r>
    </w:p>
    <w:p w:rsidR="00DE246B" w:rsidRDefault="00DE246B" w:rsidP="00DE246B">
      <w:pPr>
        <w:pStyle w:val="Heading4"/>
        <w:rPr>
          <w:snapToGrid w:val="0"/>
        </w:rPr>
      </w:pPr>
      <w:r>
        <w:rPr>
          <w:snapToGrid w:val="0"/>
        </w:rPr>
        <w:t>4.4.3.2</w:t>
      </w:r>
      <w:r>
        <w:rPr>
          <w:snapToGrid w:val="0"/>
        </w:rPr>
        <w:tab/>
      </w:r>
      <w:r>
        <w:rPr>
          <w:snapToGrid w:val="0"/>
          <w:rtl/>
        </w:rPr>
        <w:t>رسوم تكلفة الفرصة</w:t>
      </w:r>
    </w:p>
    <w:p w:rsidR="00DE246B" w:rsidRDefault="00DE246B" w:rsidP="00DE246B">
      <w:pPr>
        <w:rPr>
          <w:snapToGrid w:val="0"/>
        </w:rPr>
      </w:pPr>
      <w:r>
        <w:rPr>
          <w:snapToGrid w:val="0"/>
          <w:rtl/>
        </w:rPr>
        <w:t>تعرَّف تكلفة الفرصة بأنها قيمة الشيء في أفضل استعمال بديل له. وفي حالة الطيف، يعني ذلك القيمة البديلة التي يتم التخلي عنها عند تخصيص جزء من طيف التردد لمستعمل بعينه. ويمثل رسم تكلفة الفرصة محاولة لحفز القيمة السوقية للطيف. وقد تتطلب هذه العملية تحليلاً مالياً وتقديرات للطلب أو دراسات للسوق من أجل الوصول إلى هذا التقييم، كما أنها تتطلب خبرة واسعة.</w:t>
      </w:r>
    </w:p>
    <w:p w:rsidR="00DE246B" w:rsidRDefault="00DE246B" w:rsidP="00DE246B">
      <w:pPr>
        <w:pStyle w:val="Heading4"/>
        <w:rPr>
          <w:snapToGrid w:val="0"/>
          <w:rtl/>
        </w:rPr>
      </w:pPr>
      <w:r>
        <w:rPr>
          <w:snapToGrid w:val="0"/>
        </w:rPr>
        <w:lastRenderedPageBreak/>
        <w:t>5.4.3.2</w:t>
      </w:r>
      <w:r>
        <w:rPr>
          <w:snapToGrid w:val="0"/>
        </w:rPr>
        <w:tab/>
      </w:r>
      <w:r>
        <w:rPr>
          <w:snapToGrid w:val="0"/>
          <w:rtl/>
        </w:rPr>
        <w:t>أمثلة لحساب الرسوم</w:t>
      </w:r>
    </w:p>
    <w:p w:rsidR="00DE246B" w:rsidRDefault="00DE246B" w:rsidP="00DE246B">
      <w:pPr>
        <w:rPr>
          <w:snapToGrid w:val="0"/>
        </w:rPr>
      </w:pPr>
      <w:r>
        <w:rPr>
          <w:snapToGrid w:val="0"/>
          <w:rtl/>
        </w:rPr>
        <w:t>يمكن أن تمثل الرسوم المستندة إلى تكاليف إدارة الطيف بالمعادلتين التاليتين:</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r w:rsidRPr="00722C49">
        <w:rPr>
          <w:i/>
          <w:szCs w:val="22"/>
        </w:rPr>
        <w:t xml:space="preserve">F </w:t>
      </w:r>
      <w:r w:rsidRPr="00722C49">
        <w:rPr>
          <w:szCs w:val="22"/>
        </w:rPr>
        <w:t xml:space="preserve"> </w:t>
      </w:r>
      <w:r w:rsidRPr="00722C49">
        <w:rPr>
          <w:rFonts w:ascii="Symbol" w:hAnsi="Symbol"/>
          <w:szCs w:val="22"/>
        </w:rPr>
        <w:t></w:t>
      </w:r>
      <w:r w:rsidRPr="00722C49">
        <w:rPr>
          <w:szCs w:val="22"/>
        </w:rPr>
        <w:t xml:space="preserve">  </w:t>
      </w:r>
      <w:r w:rsidRPr="00722C49">
        <w:rPr>
          <w:i/>
          <w:szCs w:val="22"/>
        </w:rPr>
        <w:t>Di</w:t>
      </w:r>
      <w:r w:rsidRPr="00722C49">
        <w:rPr>
          <w:szCs w:val="22"/>
        </w:rPr>
        <w:tab/>
        <w:t>(1)</w:t>
      </w:r>
    </w:p>
    <w:p w:rsidR="00DE246B" w:rsidRPr="00722C49" w:rsidRDefault="00DE246B" w:rsidP="00DE246B">
      <w:pPr>
        <w:pStyle w:val="Equation"/>
        <w:tabs>
          <w:tab w:val="left" w:pos="0"/>
        </w:tabs>
        <w:bidi/>
        <w:spacing w:before="100" w:beforeAutospacing="1" w:after="100" w:afterAutospacing="1"/>
        <w:jc w:val="center"/>
        <w:rPr>
          <w:szCs w:val="22"/>
        </w:rPr>
      </w:pPr>
      <w:r w:rsidRPr="00722C49">
        <w:rPr>
          <w:szCs w:val="22"/>
        </w:rPr>
        <w:tab/>
      </w:r>
      <w:r w:rsidRPr="00722C49">
        <w:rPr>
          <w:szCs w:val="22"/>
        </w:rPr>
        <w:tab/>
      </w:r>
      <w:r w:rsidRPr="00722C49">
        <w:rPr>
          <w:i/>
          <w:szCs w:val="22"/>
        </w:rPr>
        <w:t>F</w:t>
      </w:r>
      <w:r w:rsidRPr="00722C49">
        <w:rPr>
          <w:szCs w:val="22"/>
        </w:rPr>
        <w:t xml:space="preserve">  </w:t>
      </w:r>
      <w:r w:rsidRPr="00722C49">
        <w:rPr>
          <w:rFonts w:ascii="Symbol" w:hAnsi="Symbol"/>
          <w:szCs w:val="22"/>
        </w:rPr>
        <w:t></w:t>
      </w:r>
      <w:r w:rsidRPr="00722C49">
        <w:rPr>
          <w:szCs w:val="22"/>
        </w:rPr>
        <w:t xml:space="preserve">  </w:t>
      </w:r>
      <w:r w:rsidRPr="00722C49">
        <w:rPr>
          <w:i/>
          <w:szCs w:val="22"/>
        </w:rPr>
        <w:t>f</w:t>
      </w:r>
      <w:r w:rsidRPr="00722C49">
        <w:rPr>
          <w:szCs w:val="22"/>
        </w:rPr>
        <w:t>(</w:t>
      </w:r>
      <w:r w:rsidRPr="00722C49">
        <w:rPr>
          <w:i/>
          <w:szCs w:val="22"/>
        </w:rPr>
        <w:t>Di</w:t>
      </w:r>
      <w:r w:rsidRPr="00722C49">
        <w:rPr>
          <w:szCs w:val="22"/>
        </w:rPr>
        <w:t xml:space="preserve">, </w:t>
      </w:r>
      <w:r w:rsidRPr="00722C49">
        <w:rPr>
          <w:i/>
          <w:szCs w:val="22"/>
        </w:rPr>
        <w:t>LiI</w:t>
      </w:r>
      <w:r w:rsidRPr="00722C49">
        <w:rPr>
          <w:szCs w:val="22"/>
        </w:rPr>
        <w:t>)</w:t>
      </w:r>
      <w:r w:rsidRPr="00722C49">
        <w:rPr>
          <w:szCs w:val="22"/>
        </w:rPr>
        <w:tab/>
        <w:t>(2)</w:t>
      </w:r>
    </w:p>
    <w:p w:rsidR="00DE246B" w:rsidRDefault="00DE246B" w:rsidP="00DE246B">
      <w:pPr>
        <w:rPr>
          <w:snapToGrid w:val="0"/>
        </w:rPr>
      </w:pPr>
      <w:r>
        <w:rPr>
          <w:snapToGrid w:val="0"/>
          <w:rtl/>
        </w:rPr>
        <w:t>حيث:</w:t>
      </w:r>
    </w:p>
    <w:p w:rsidR="00DE246B" w:rsidRDefault="00DE246B" w:rsidP="00480898">
      <w:pPr>
        <w:pStyle w:val="Equationlegend"/>
        <w:bidi/>
        <w:rPr>
          <w:snapToGrid w:val="0"/>
          <w:rtl/>
          <w:lang w:bidi="ar-EG"/>
        </w:rPr>
      </w:pPr>
      <w:r>
        <w:rPr>
          <w:snapToGrid w:val="0"/>
        </w:rPr>
        <w:tab/>
      </w:r>
      <w:r>
        <w:rPr>
          <w:i/>
          <w:iCs/>
          <w:snapToGrid w:val="0"/>
        </w:rPr>
        <w:t>F</w:t>
      </w:r>
      <w:r>
        <w:rPr>
          <w:snapToGrid w:val="0"/>
          <w:rtl/>
        </w:rPr>
        <w:t>:</w:t>
      </w:r>
      <w:r>
        <w:rPr>
          <w:snapToGrid w:val="0"/>
        </w:rPr>
        <w:tab/>
      </w:r>
      <w:r>
        <w:rPr>
          <w:snapToGrid w:val="0"/>
          <w:rtl/>
        </w:rPr>
        <w:t>الرسم المفروض على حامل الرخصة</w:t>
      </w:r>
      <w:r>
        <w:rPr>
          <w:snapToGrid w:val="0"/>
          <w:rtl/>
          <w:lang w:bidi="ar-EG"/>
        </w:rPr>
        <w:t>؛</w:t>
      </w:r>
    </w:p>
    <w:p w:rsidR="00DE246B" w:rsidRDefault="00DE246B" w:rsidP="00480898">
      <w:pPr>
        <w:pStyle w:val="Equationlegend"/>
        <w:bidi/>
        <w:rPr>
          <w:snapToGrid w:val="0"/>
          <w:rtl/>
        </w:rPr>
      </w:pPr>
      <w:r>
        <w:rPr>
          <w:snapToGrid w:val="0"/>
        </w:rPr>
        <w:tab/>
      </w:r>
      <w:r>
        <w:rPr>
          <w:i/>
          <w:iCs/>
          <w:snapToGrid w:val="0"/>
        </w:rPr>
        <w:t>Di</w:t>
      </w:r>
      <w:r>
        <w:rPr>
          <w:snapToGrid w:val="0"/>
          <w:rtl/>
        </w:rPr>
        <w:t>:</w:t>
      </w:r>
      <w:r>
        <w:rPr>
          <w:snapToGrid w:val="0"/>
          <w:rtl/>
        </w:rPr>
        <w:tab/>
        <w:t>التكاليف الإدارية المباشرة لتجهيز طلب الرخصة؛</w:t>
      </w:r>
    </w:p>
    <w:p w:rsidR="00DE246B" w:rsidRDefault="00DE246B" w:rsidP="00480898">
      <w:pPr>
        <w:pStyle w:val="Equationlegend"/>
        <w:bidi/>
        <w:rPr>
          <w:snapToGrid w:val="0"/>
        </w:rPr>
      </w:pPr>
      <w:r>
        <w:rPr>
          <w:snapToGrid w:val="0"/>
        </w:rPr>
        <w:tab/>
      </w:r>
      <w:r>
        <w:rPr>
          <w:i/>
          <w:iCs/>
          <w:snapToGrid w:val="0"/>
        </w:rPr>
        <w:t>Li</w:t>
      </w:r>
      <w:r>
        <w:rPr>
          <w:snapToGrid w:val="0"/>
          <w:rtl/>
        </w:rPr>
        <w:t>:</w:t>
      </w:r>
      <w:r>
        <w:rPr>
          <w:snapToGrid w:val="0"/>
          <w:rtl/>
        </w:rPr>
        <w:tab/>
        <w:t>نسبة حصة حامل الرخصة من التكاليف الإدارية غير المباشرة؛</w:t>
      </w:r>
    </w:p>
    <w:p w:rsidR="00DE246B" w:rsidRDefault="00DE246B" w:rsidP="00480898">
      <w:pPr>
        <w:pStyle w:val="Equationlegend"/>
        <w:bidi/>
        <w:rPr>
          <w:snapToGrid w:val="0"/>
          <w:rtl/>
          <w:lang w:val="fr-LU"/>
        </w:rPr>
      </w:pPr>
      <w:r>
        <w:rPr>
          <w:snapToGrid w:val="0"/>
          <w:rtl/>
        </w:rPr>
        <w:tab/>
      </w:r>
      <w:r>
        <w:rPr>
          <w:i/>
          <w:iCs/>
          <w:snapToGrid w:val="0"/>
        </w:rPr>
        <w:t>I</w:t>
      </w:r>
      <w:r>
        <w:rPr>
          <w:snapToGrid w:val="0"/>
          <w:rtl/>
          <w:lang w:val="fr-LU"/>
        </w:rPr>
        <w:t>:</w:t>
      </w:r>
      <w:r>
        <w:rPr>
          <w:snapToGrid w:val="0"/>
          <w:rtl/>
          <w:lang w:val="fr-LU"/>
        </w:rPr>
        <w:tab/>
        <w:t>مجموع التكاليف الإدارية غير المباشرة.</w:t>
      </w:r>
    </w:p>
    <w:p w:rsidR="00DE246B" w:rsidRDefault="00DE246B" w:rsidP="00DE246B">
      <w:pPr>
        <w:rPr>
          <w:snapToGrid w:val="0"/>
          <w:rtl/>
        </w:rPr>
      </w:pPr>
      <w:r>
        <w:rPr>
          <w:snapToGrid w:val="0"/>
          <w:rtl/>
        </w:rPr>
        <w:t>يمكن أن تمثل الرسوم المستندة إلى إيرادات المستعمل بالمعادلة التالية:</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r w:rsidRPr="00722C49">
        <w:rPr>
          <w:i/>
          <w:szCs w:val="22"/>
        </w:rPr>
        <w:t>F</w:t>
      </w:r>
      <w:r w:rsidRPr="00722C49">
        <w:rPr>
          <w:szCs w:val="22"/>
        </w:rPr>
        <w:t xml:space="preserve">  </w:t>
      </w:r>
      <w:r w:rsidRPr="00722C49">
        <w:rPr>
          <w:rFonts w:ascii="Symbol" w:hAnsi="Symbol"/>
          <w:szCs w:val="22"/>
        </w:rPr>
        <w:t></w:t>
      </w:r>
      <w:r w:rsidRPr="00722C49">
        <w:rPr>
          <w:szCs w:val="22"/>
        </w:rPr>
        <w:t xml:space="preserve">  </w:t>
      </w:r>
      <w:r w:rsidRPr="00722C49">
        <w:rPr>
          <w:i/>
          <w:szCs w:val="22"/>
        </w:rPr>
        <w:t>f</w:t>
      </w:r>
      <w:r w:rsidRPr="00722C49">
        <w:rPr>
          <w:szCs w:val="22"/>
        </w:rPr>
        <w:t>(</w:t>
      </w:r>
      <w:r w:rsidRPr="00722C49">
        <w:rPr>
          <w:i/>
          <w:szCs w:val="22"/>
        </w:rPr>
        <w:t>a</w:t>
      </w:r>
      <w:r w:rsidRPr="00722C49">
        <w:rPr>
          <w:szCs w:val="22"/>
        </w:rPr>
        <w:t xml:space="preserve">, </w:t>
      </w:r>
      <w:r w:rsidRPr="00722C49">
        <w:rPr>
          <w:i/>
          <w:szCs w:val="22"/>
        </w:rPr>
        <w:t>G</w:t>
      </w:r>
      <w:r w:rsidRPr="00722C49">
        <w:rPr>
          <w:szCs w:val="22"/>
        </w:rPr>
        <w:t>)</w:t>
      </w:r>
      <w:r w:rsidRPr="00722C49">
        <w:rPr>
          <w:szCs w:val="22"/>
        </w:rPr>
        <w:tab/>
        <w:t>(3)</w:t>
      </w:r>
    </w:p>
    <w:p w:rsidR="00DE246B" w:rsidRDefault="00DE246B" w:rsidP="00DE246B">
      <w:pPr>
        <w:rPr>
          <w:snapToGrid w:val="0"/>
        </w:rPr>
      </w:pPr>
      <w:r>
        <w:rPr>
          <w:snapToGrid w:val="0"/>
          <w:rtl/>
        </w:rPr>
        <w:t>حيث:</w:t>
      </w:r>
    </w:p>
    <w:p w:rsidR="00DE246B" w:rsidRDefault="00DE246B" w:rsidP="00C4529F">
      <w:pPr>
        <w:pStyle w:val="Equationlegend"/>
        <w:bidi/>
        <w:rPr>
          <w:snapToGrid w:val="0"/>
          <w:rtl/>
        </w:rPr>
      </w:pPr>
      <w:r>
        <w:rPr>
          <w:snapToGrid w:val="0"/>
        </w:rPr>
        <w:tab/>
      </w:r>
      <w:r>
        <w:rPr>
          <w:i/>
          <w:iCs/>
          <w:snapToGrid w:val="0"/>
        </w:rPr>
        <w:t>F</w:t>
      </w:r>
      <w:r>
        <w:rPr>
          <w:snapToGrid w:val="0"/>
          <w:rtl/>
        </w:rPr>
        <w:t>:</w:t>
      </w:r>
      <w:r>
        <w:rPr>
          <w:snapToGrid w:val="0"/>
          <w:rtl/>
        </w:rPr>
        <w:tab/>
        <w:t>الرسم المفروض على المستعمل؛</w:t>
      </w:r>
    </w:p>
    <w:p w:rsidR="00DE246B" w:rsidRDefault="00DE246B" w:rsidP="00C4529F">
      <w:pPr>
        <w:pStyle w:val="Equationlegend"/>
        <w:bidi/>
        <w:rPr>
          <w:snapToGrid w:val="0"/>
          <w:rtl/>
        </w:rPr>
      </w:pPr>
      <w:r>
        <w:rPr>
          <w:snapToGrid w:val="0"/>
        </w:rPr>
        <w:tab/>
      </w:r>
      <w:r>
        <w:rPr>
          <w:i/>
          <w:iCs/>
          <w:snapToGrid w:val="0"/>
        </w:rPr>
        <w:t>a</w:t>
      </w:r>
      <w:r>
        <w:rPr>
          <w:snapToGrid w:val="0"/>
          <w:rtl/>
        </w:rPr>
        <w:t>:</w:t>
      </w:r>
      <w:r>
        <w:rPr>
          <w:snapToGrid w:val="0"/>
          <w:rtl/>
        </w:rPr>
        <w:tab/>
        <w:t>الرسم التناسبي الذي تحدده الوكالة التنظيمية؛</w:t>
      </w:r>
    </w:p>
    <w:p w:rsidR="00DE246B" w:rsidRDefault="00DE246B" w:rsidP="00C4529F">
      <w:pPr>
        <w:pStyle w:val="Equationlegend"/>
        <w:bidi/>
        <w:rPr>
          <w:snapToGrid w:val="0"/>
          <w:rtl/>
        </w:rPr>
      </w:pPr>
      <w:r>
        <w:rPr>
          <w:snapToGrid w:val="0"/>
        </w:rPr>
        <w:tab/>
      </w:r>
      <w:r>
        <w:rPr>
          <w:i/>
          <w:iCs/>
          <w:snapToGrid w:val="0"/>
        </w:rPr>
        <w:t>G</w:t>
      </w:r>
      <w:r>
        <w:rPr>
          <w:snapToGrid w:val="0"/>
          <w:rtl/>
        </w:rPr>
        <w:t>:</w:t>
      </w:r>
      <w:r>
        <w:rPr>
          <w:snapToGrid w:val="0"/>
          <w:rtl/>
        </w:rPr>
        <w:tab/>
        <w:t>الإيرادات الإجمالية للمستعمل.</w:t>
      </w:r>
    </w:p>
    <w:p w:rsidR="00DE246B" w:rsidRDefault="00DE246B" w:rsidP="00E52B29">
      <w:pPr>
        <w:rPr>
          <w:snapToGrid w:val="0"/>
          <w:rtl/>
          <w:lang w:val="fr-LU"/>
        </w:rPr>
      </w:pPr>
      <w:r>
        <w:rPr>
          <w:snapToGrid w:val="0"/>
          <w:rtl/>
        </w:rPr>
        <w:t>ويمكن</w:t>
      </w:r>
      <w:r>
        <w:rPr>
          <w:snapToGrid w:val="0"/>
          <w:rtl/>
          <w:lang w:val="fr-LU"/>
        </w:rPr>
        <w:t xml:space="preserve"> أن تمثل الرسوم التحفيزية بالمعادلة التالية:</w:t>
      </w:r>
    </w:p>
    <w:p w:rsidR="00DE246B" w:rsidRPr="00722C49" w:rsidRDefault="00E52B29" w:rsidP="00E52B29">
      <w:pPr>
        <w:pStyle w:val="Equation"/>
        <w:tabs>
          <w:tab w:val="clear" w:pos="4820"/>
          <w:tab w:val="clear" w:pos="9639"/>
          <w:tab w:val="left" w:pos="0"/>
          <w:tab w:val="center" w:pos="4819"/>
          <w:tab w:val="right" w:pos="9638"/>
        </w:tabs>
        <w:bidi/>
        <w:spacing w:before="100" w:beforeAutospacing="1" w:after="100" w:afterAutospacing="1"/>
        <w:jc w:val="center"/>
        <w:textAlignment w:val="baseline"/>
        <w:rPr>
          <w:szCs w:val="22"/>
          <w:rtl/>
          <w:lang w:val="en-US"/>
        </w:rPr>
      </w:pPr>
      <w:r w:rsidRPr="00722C49">
        <w:rPr>
          <w:szCs w:val="22"/>
          <w:lang w:val="en-US"/>
        </w:rPr>
        <w:tab/>
      </w:r>
      <w:r w:rsidRPr="00722C49">
        <w:rPr>
          <w:szCs w:val="22"/>
          <w:lang w:val="en-US"/>
        </w:rPr>
        <w:tab/>
      </w:r>
      <w:r w:rsidRPr="00722C49">
        <w:rPr>
          <w:i/>
          <w:iCs/>
          <w:szCs w:val="22"/>
          <w:lang w:val="en-US"/>
        </w:rPr>
        <w:t>F</w:t>
      </w:r>
      <w:r w:rsidRPr="00722C49">
        <w:rPr>
          <w:szCs w:val="22"/>
          <w:lang w:val="en-US"/>
        </w:rPr>
        <w:t xml:space="preserve">  </w:t>
      </w:r>
      <w:r w:rsidRPr="00722C49">
        <w:rPr>
          <w:rFonts w:ascii="Symbol" w:hAnsi="Symbol"/>
          <w:szCs w:val="22"/>
          <w:lang w:val="en-US"/>
        </w:rPr>
        <w:t></w:t>
      </w:r>
      <w:r w:rsidRPr="00722C49">
        <w:rPr>
          <w:szCs w:val="22"/>
          <w:lang w:val="en-US"/>
        </w:rPr>
        <w:t xml:space="preserve">  </w:t>
      </w:r>
      <w:r w:rsidRPr="00722C49">
        <w:rPr>
          <w:i/>
          <w:iCs/>
          <w:szCs w:val="22"/>
          <w:lang w:val="en-US"/>
        </w:rPr>
        <w:t>f</w:t>
      </w:r>
      <w:r w:rsidRPr="00722C49">
        <w:rPr>
          <w:szCs w:val="22"/>
          <w:lang w:val="en-US"/>
        </w:rPr>
        <w:t>(</w:t>
      </w:r>
      <w:r w:rsidRPr="00722C49">
        <w:rPr>
          <w:i/>
          <w:iCs/>
          <w:szCs w:val="22"/>
          <w:lang w:val="en-US"/>
        </w:rPr>
        <w:t>B, C, S, E,</w:t>
      </w:r>
      <w:r w:rsidRPr="00722C49">
        <w:rPr>
          <w:szCs w:val="22"/>
          <w:lang w:val="en-US"/>
        </w:rPr>
        <w:t xml:space="preserve"> </w:t>
      </w:r>
      <w:r w:rsidRPr="00722C49">
        <w:rPr>
          <w:i/>
          <w:iCs/>
          <w:szCs w:val="22"/>
          <w:lang w:val="en-US"/>
        </w:rPr>
        <w:t>F</w:t>
      </w:r>
      <w:r w:rsidRPr="00722C49">
        <w:rPr>
          <w:i/>
          <w:iCs/>
          <w:szCs w:val="22"/>
          <w:vertAlign w:val="subscript"/>
          <w:lang w:val="en-US"/>
        </w:rPr>
        <w:t>R</w:t>
      </w:r>
      <w:r w:rsidRPr="00722C49">
        <w:rPr>
          <w:szCs w:val="22"/>
          <w:lang w:val="en-US"/>
        </w:rPr>
        <w:t xml:space="preserve">, </w:t>
      </w:r>
      <w:r w:rsidRPr="00722C49">
        <w:rPr>
          <w:i/>
          <w:iCs/>
          <w:szCs w:val="22"/>
          <w:lang w:val="en-US"/>
        </w:rPr>
        <w:t>F</w:t>
      </w:r>
      <w:r w:rsidRPr="00722C49">
        <w:rPr>
          <w:i/>
          <w:iCs/>
          <w:szCs w:val="22"/>
          <w:vertAlign w:val="subscript"/>
          <w:lang w:val="en-US"/>
        </w:rPr>
        <w:t>C</w:t>
      </w:r>
      <w:r w:rsidRPr="00722C49">
        <w:rPr>
          <w:szCs w:val="22"/>
          <w:lang w:val="en-US"/>
        </w:rPr>
        <w:t>)</w:t>
      </w:r>
      <w:r w:rsidRPr="00722C49">
        <w:rPr>
          <w:szCs w:val="22"/>
          <w:lang w:val="en-US"/>
        </w:rPr>
        <w:tab/>
        <w:t>(4)</w:t>
      </w:r>
    </w:p>
    <w:p w:rsidR="00DE246B" w:rsidRDefault="00DE246B" w:rsidP="00DE246B">
      <w:pPr>
        <w:rPr>
          <w:snapToGrid w:val="0"/>
        </w:rPr>
      </w:pPr>
      <w:r>
        <w:rPr>
          <w:snapToGrid w:val="0"/>
          <w:rtl/>
        </w:rPr>
        <w:t>حيث:</w:t>
      </w:r>
    </w:p>
    <w:p w:rsidR="00DE246B" w:rsidRDefault="00DE246B" w:rsidP="00871455">
      <w:pPr>
        <w:pStyle w:val="Equationlegend"/>
        <w:bidi/>
        <w:rPr>
          <w:snapToGrid w:val="0"/>
          <w:rtl/>
        </w:rPr>
      </w:pPr>
      <w:r>
        <w:tab/>
      </w:r>
      <w:r>
        <w:rPr>
          <w:i/>
          <w:iCs/>
        </w:rPr>
        <w:t>F</w:t>
      </w:r>
      <w:r>
        <w:rPr>
          <w:rtl/>
        </w:rPr>
        <w:t>:</w:t>
      </w:r>
      <w:r>
        <w:rPr>
          <w:snapToGrid w:val="0"/>
          <w:rtl/>
        </w:rPr>
        <w:tab/>
        <w:t>الرسم المفروض على حامل الرخصة؛</w:t>
      </w:r>
    </w:p>
    <w:p w:rsidR="00DE246B" w:rsidRDefault="00DE246B" w:rsidP="00871455">
      <w:pPr>
        <w:pStyle w:val="Equationlegend"/>
        <w:bidi/>
        <w:rPr>
          <w:snapToGrid w:val="0"/>
          <w:rtl/>
        </w:rPr>
      </w:pPr>
      <w:r>
        <w:rPr>
          <w:snapToGrid w:val="0"/>
        </w:rPr>
        <w:tab/>
      </w:r>
      <w:r>
        <w:rPr>
          <w:i/>
          <w:iCs/>
          <w:snapToGrid w:val="0"/>
        </w:rPr>
        <w:t>B</w:t>
      </w:r>
      <w:r>
        <w:rPr>
          <w:snapToGrid w:val="0"/>
          <w:rtl/>
        </w:rPr>
        <w:t>:</w:t>
      </w:r>
      <w:r>
        <w:rPr>
          <w:snapToGrid w:val="0"/>
          <w:rtl/>
        </w:rPr>
        <w:tab/>
        <w:t>عرض النطاق؛</w:t>
      </w:r>
    </w:p>
    <w:p w:rsidR="00DE246B" w:rsidRDefault="00DE246B" w:rsidP="00871455">
      <w:pPr>
        <w:pStyle w:val="Equationlegend"/>
        <w:bidi/>
        <w:rPr>
          <w:snapToGrid w:val="0"/>
          <w:rtl/>
        </w:rPr>
      </w:pPr>
      <w:r>
        <w:rPr>
          <w:snapToGrid w:val="0"/>
        </w:rPr>
        <w:tab/>
      </w:r>
      <w:r>
        <w:rPr>
          <w:i/>
          <w:iCs/>
          <w:snapToGrid w:val="0"/>
        </w:rPr>
        <w:t>C</w:t>
      </w:r>
      <w:r>
        <w:rPr>
          <w:snapToGrid w:val="0"/>
          <w:rtl/>
        </w:rPr>
        <w:t>:</w:t>
      </w:r>
      <w:r>
        <w:rPr>
          <w:snapToGrid w:val="0"/>
          <w:rtl/>
        </w:rPr>
        <w:tab/>
        <w:t>منطقة التغطية؛</w:t>
      </w:r>
    </w:p>
    <w:p w:rsidR="00DE246B" w:rsidRDefault="00DE246B" w:rsidP="00871455">
      <w:pPr>
        <w:pStyle w:val="Equationlegend"/>
        <w:bidi/>
        <w:rPr>
          <w:snapToGrid w:val="0"/>
          <w:rtl/>
        </w:rPr>
      </w:pPr>
      <w:r>
        <w:rPr>
          <w:snapToGrid w:val="0"/>
        </w:rPr>
        <w:tab/>
      </w:r>
      <w:r>
        <w:rPr>
          <w:i/>
          <w:iCs/>
          <w:snapToGrid w:val="0"/>
        </w:rPr>
        <w:t>S</w:t>
      </w:r>
      <w:r>
        <w:rPr>
          <w:snapToGrid w:val="0"/>
          <w:rtl/>
        </w:rPr>
        <w:t>:</w:t>
      </w:r>
      <w:r>
        <w:rPr>
          <w:snapToGrid w:val="0"/>
          <w:rtl/>
        </w:rPr>
        <w:tab/>
        <w:t>مكان الموقع؛</w:t>
      </w:r>
    </w:p>
    <w:p w:rsidR="00DE246B" w:rsidRDefault="00DE246B" w:rsidP="00871455">
      <w:pPr>
        <w:pStyle w:val="Equationlegend"/>
        <w:bidi/>
        <w:rPr>
          <w:snapToGrid w:val="0"/>
          <w:rtl/>
        </w:rPr>
      </w:pPr>
      <w:r>
        <w:rPr>
          <w:snapToGrid w:val="0"/>
        </w:rPr>
        <w:tab/>
      </w:r>
      <w:r>
        <w:rPr>
          <w:i/>
          <w:iCs/>
          <w:snapToGrid w:val="0"/>
        </w:rPr>
        <w:t>E</w:t>
      </w:r>
      <w:r>
        <w:rPr>
          <w:snapToGrid w:val="0"/>
          <w:rtl/>
        </w:rPr>
        <w:t>:</w:t>
      </w:r>
      <w:r>
        <w:rPr>
          <w:snapToGrid w:val="0"/>
          <w:rtl/>
        </w:rPr>
        <w:tab/>
        <w:t>حصرية الاستعمال؛</w:t>
      </w:r>
    </w:p>
    <w:p w:rsidR="00DE246B" w:rsidRDefault="00DE246B" w:rsidP="00871455">
      <w:pPr>
        <w:pStyle w:val="Equationlegend"/>
        <w:bidi/>
        <w:rPr>
          <w:snapToGrid w:val="0"/>
          <w:rtl/>
        </w:rPr>
      </w:pPr>
      <w:r>
        <w:rPr>
          <w:i/>
          <w:iCs/>
          <w:snapToGrid w:val="0"/>
        </w:rPr>
        <w:tab/>
        <w:t>F</w:t>
      </w:r>
      <w:r>
        <w:rPr>
          <w:i/>
          <w:iCs/>
          <w:snapToGrid w:val="0"/>
          <w:vertAlign w:val="subscript"/>
        </w:rPr>
        <w:t>R</w:t>
      </w:r>
      <w:r>
        <w:rPr>
          <w:snapToGrid w:val="0"/>
          <w:rtl/>
        </w:rPr>
        <w:t>:</w:t>
      </w:r>
      <w:r>
        <w:rPr>
          <w:snapToGrid w:val="0"/>
          <w:rtl/>
        </w:rPr>
        <w:tab/>
        <w:t>التردد؛</w:t>
      </w:r>
    </w:p>
    <w:p w:rsidR="00DE246B" w:rsidRDefault="00DE246B" w:rsidP="00871455">
      <w:pPr>
        <w:pStyle w:val="Equationlegend"/>
        <w:bidi/>
        <w:rPr>
          <w:snapToGrid w:val="0"/>
          <w:rtl/>
        </w:rPr>
      </w:pPr>
      <w:r>
        <w:rPr>
          <w:i/>
          <w:iCs/>
        </w:rPr>
        <w:tab/>
        <w:t>F</w:t>
      </w:r>
      <w:r>
        <w:rPr>
          <w:i/>
          <w:iCs/>
          <w:snapToGrid w:val="0"/>
          <w:vertAlign w:val="subscript"/>
        </w:rPr>
        <w:t>C</w:t>
      </w:r>
      <w:r>
        <w:rPr>
          <w:snapToGrid w:val="0"/>
          <w:rtl/>
        </w:rPr>
        <w:t>:</w:t>
      </w:r>
      <w:r>
        <w:rPr>
          <w:snapToGrid w:val="0"/>
          <w:rtl/>
        </w:rPr>
        <w:tab/>
        <w:t>المعامل المالي للإدارة.</w:t>
      </w:r>
    </w:p>
    <w:p w:rsidR="00DE246B" w:rsidRDefault="00DE246B" w:rsidP="00DE246B">
      <w:pPr>
        <w:rPr>
          <w:snapToGrid w:val="0"/>
          <w:rtl/>
        </w:rPr>
      </w:pPr>
      <w:r>
        <w:rPr>
          <w:snapToGrid w:val="0"/>
          <w:rtl/>
        </w:rPr>
        <w:t xml:space="preserve">ويمكن أن تستعمل كذلك صيغ لرسوم تكلفة الفرصة. وتشبه صيغ الرسوم هذه صيغ الرسوم التحفيزية، بيد أنه في هذه الحالة يحدد المعامل المالي للإدارة </w:t>
      </w:r>
      <w:r>
        <w:rPr>
          <w:snapToGrid w:val="0"/>
        </w:rPr>
        <w:t>(</w:t>
      </w:r>
      <w:r>
        <w:rPr>
          <w:i/>
          <w:iCs/>
        </w:rPr>
        <w:t>F</w:t>
      </w:r>
      <w:r>
        <w:rPr>
          <w:i/>
          <w:iCs/>
          <w:snapToGrid w:val="0"/>
          <w:position w:val="-4"/>
          <w:sz w:val="16"/>
          <w:szCs w:val="16"/>
        </w:rPr>
        <w:t>C</w:t>
      </w:r>
      <w:r>
        <w:t>)</w:t>
      </w:r>
      <w:r>
        <w:rPr>
          <w:snapToGrid w:val="0"/>
          <w:rtl/>
        </w:rPr>
        <w:t xml:space="preserve"> </w:t>
      </w:r>
      <w:r>
        <w:rPr>
          <w:rFonts w:hint="cs"/>
          <w:snapToGrid w:val="0"/>
          <w:rtl/>
        </w:rPr>
        <w:t>بحيث يجعل الرسم مقارباً لقيمة الطيف في السوق.</w:t>
      </w:r>
    </w:p>
    <w:p w:rsidR="00DE246B" w:rsidRDefault="00DE246B" w:rsidP="00DE246B">
      <w:pPr>
        <w:rPr>
          <w:snapToGrid w:val="0"/>
        </w:rPr>
      </w:pPr>
      <w:r>
        <w:rPr>
          <w:snapToGrid w:val="0"/>
          <w:rtl/>
        </w:rPr>
        <w:t xml:space="preserve">ويحتوي عدد من الصيغ الواردة أعلاه والصيغ المقدمة في وثائق أخرى صادرة عن الاتحاد الدولي للاتصالات على عامل عشوائي تحدده الإدارة. واستعمال عامل عشوائي معناه أن الرسوم الناتجة عنه ستكون ذات قيمة عشوائية. وهناك عدد من البلدان التي تنفذ </w:t>
      </w:r>
      <w:r>
        <w:rPr>
          <w:snapToGrid w:val="0"/>
          <w:rtl/>
        </w:rPr>
        <w:lastRenderedPageBreak/>
        <w:t>أو تخطط لتنفيذ نماذج رسوم تستعمل الأشكال الوظيفية العامة الواردة أعلاه. وفي البلدان التي تقوم بإعداد رسوم تحفيزية أو رسوم تكلفة الفرصة ثمة إقرار بأن هذه العملية معقدة وصعبة، كما أن بعض الإدارات تقوم بمشاورات عمومية قبل الشروع في</w:t>
      </w:r>
      <w:r>
        <w:rPr>
          <w:snapToGrid w:val="0"/>
          <w:rtl/>
          <w:lang w:bidi="ar-EG"/>
        </w:rPr>
        <w:t> </w:t>
      </w:r>
      <w:r>
        <w:rPr>
          <w:snapToGrid w:val="0"/>
          <w:rtl/>
        </w:rPr>
        <w:t>عملية التنفيذ.</w:t>
      </w:r>
    </w:p>
    <w:p w:rsidR="00DE246B" w:rsidRDefault="00DE246B" w:rsidP="00DE246B">
      <w:pPr>
        <w:pStyle w:val="Heading3"/>
        <w:rPr>
          <w:snapToGrid w:val="0"/>
        </w:rPr>
      </w:pPr>
      <w:bookmarkStart w:id="90" w:name="_Toc414279141"/>
      <w:bookmarkStart w:id="91" w:name="_Toc413686597"/>
      <w:bookmarkStart w:id="92" w:name="_Toc513205375"/>
      <w:r>
        <w:rPr>
          <w:snapToGrid w:val="0"/>
        </w:rPr>
        <w:t>5.3.2</w:t>
      </w:r>
      <w:r>
        <w:rPr>
          <w:snapToGrid w:val="0"/>
          <w:rtl/>
        </w:rPr>
        <w:tab/>
        <w:t>مزايا نُهج الرسوم وعيوبها</w:t>
      </w:r>
      <w:bookmarkEnd w:id="90"/>
      <w:bookmarkEnd w:id="91"/>
      <w:bookmarkEnd w:id="92"/>
    </w:p>
    <w:p w:rsidR="00DE246B" w:rsidRDefault="00DE246B" w:rsidP="00DE246B">
      <w:pPr>
        <w:rPr>
          <w:snapToGrid w:val="0"/>
          <w:rtl/>
        </w:rPr>
      </w:pPr>
      <w:r>
        <w:rPr>
          <w:snapToGrid w:val="0"/>
          <w:rtl/>
        </w:rPr>
        <w:t>تعتبر رسوم الطيف، من حيث أثرها على الفعالية الاقتصادية أفضل من منح الرخص دون رسوم، بشرط ألا تكون الرسوم المحددة أعلى من قيمة السوق. وإذا كانت هذه الرسوم عالية فلن يستعمل الطيف بكامله. وفي الواقع إذا حددت الرسوم بشكل يفوق ما يرغب المستعملون المحتملون في دفعه، فلن يستعمل الطيف ولن يولد فوائد للمجتمع. ومن جهة أخرى إذا حددت الرسوم بأقل من قيمة السوق، فإن ذلك من شأنه أن يحسن الكفاءة الاقتصادية على الرغم من استمرار وجود زيادة في الطلب على الطيف ومن أن إيرادات هيئة إدارة الطيف ستكون أقل من قيمة السوق. ومن الآثار الضارة الناجمة عن تحديد رسوم منخفضة جداً إمكانية هدر استعمال الطيف وأن يزداد الازدحام في الطيف.</w:t>
      </w:r>
    </w:p>
    <w:p w:rsidR="00DE246B" w:rsidRDefault="00DE246B" w:rsidP="00DE246B">
      <w:pPr>
        <w:rPr>
          <w:snapToGrid w:val="0"/>
          <w:rtl/>
        </w:rPr>
      </w:pPr>
      <w:r>
        <w:rPr>
          <w:snapToGrid w:val="0"/>
          <w:rtl/>
        </w:rPr>
        <w:t>وعلى سبيل المثال لنفترض أن مزود خدمة يستعمل مجموعتي طيف ويدفع رسماً تقل قيمته عن سعر السوق يبلغ </w:t>
      </w:r>
      <w:r>
        <w:t>100</w:t>
      </w:r>
      <w:r>
        <w:rPr>
          <w:rtl/>
          <w:lang w:bidi="ar-SY"/>
        </w:rPr>
        <w:t> </w:t>
      </w:r>
      <w:r>
        <w:rPr>
          <w:snapToGrid w:val="0"/>
          <w:rtl/>
        </w:rPr>
        <w:t>دولار أمريكي للمجموعة الواحدة، أي </w:t>
      </w:r>
      <w:r>
        <w:rPr>
          <w:snapToGrid w:val="0"/>
        </w:rPr>
        <w:t>200</w:t>
      </w:r>
      <w:r>
        <w:rPr>
          <w:snapToGrid w:val="0"/>
          <w:rtl/>
        </w:rPr>
        <w:t xml:space="preserve"> دولار أمريكي في المجموع. ولنفرض كذلك أنه بشراء جهاز أكثر كفاءة في استعمال الطيف بقيمة </w:t>
      </w:r>
      <w:r>
        <w:rPr>
          <w:snapToGrid w:val="0"/>
        </w:rPr>
        <w:t>150</w:t>
      </w:r>
      <w:r>
        <w:rPr>
          <w:snapToGrid w:val="0"/>
          <w:rtl/>
        </w:rPr>
        <w:t xml:space="preserve"> دولاراً أمريكياً يمكن توفير نفس الخدمة باستعمال مجموعة واحدة من الطيف. ولكن مزود الخدمة قد يرى بالمنطق التجاري أن تكلفة الخيار الثاني الإجمالية هي </w:t>
      </w:r>
      <w:r>
        <w:rPr>
          <w:snapToGrid w:val="0"/>
        </w:rPr>
        <w:t>250</w:t>
      </w:r>
      <w:r>
        <w:rPr>
          <w:snapToGrid w:val="0"/>
          <w:rtl/>
        </w:rPr>
        <w:t> دولاراً أمريكياً (</w:t>
      </w:r>
      <w:r>
        <w:rPr>
          <w:snapToGrid w:val="0"/>
        </w:rPr>
        <w:t>150</w:t>
      </w:r>
      <w:r>
        <w:rPr>
          <w:snapToGrid w:val="0"/>
          <w:rtl/>
        </w:rPr>
        <w:t> دولاراً أمريكياً ثمن الجهاز الجديد و</w:t>
      </w:r>
      <w:r>
        <w:rPr>
          <w:snapToGrid w:val="0"/>
        </w:rPr>
        <w:t>100</w:t>
      </w:r>
      <w:r>
        <w:rPr>
          <w:snapToGrid w:val="0"/>
          <w:rtl/>
        </w:rPr>
        <w:t xml:space="preserve"> دولار أمريكي مقابل مجموعة الطيف) وبالتالي فهو لن يختاره. ولكن إذا افترضنا أن القيمة السوقية الحقيقية لاستعمال الطيف هي </w:t>
      </w:r>
      <w:r>
        <w:rPr>
          <w:snapToGrid w:val="0"/>
        </w:rPr>
        <w:t>175</w:t>
      </w:r>
      <w:r>
        <w:rPr>
          <w:snapToGrid w:val="0"/>
          <w:rtl/>
        </w:rPr>
        <w:t> دولاراً أمريكياً للمجموعة الواحدة وأنه سيدفع هذه القيمة، عندها سوف يختار شراء الجهاز الجديد والاحتفاظ بمجموعة واحدة مقابل تكلفة إجمالية تبلغ </w:t>
      </w:r>
      <w:r>
        <w:rPr>
          <w:snapToGrid w:val="0"/>
        </w:rPr>
        <w:t>325</w:t>
      </w:r>
      <w:r>
        <w:rPr>
          <w:snapToGrid w:val="0"/>
          <w:rtl/>
        </w:rPr>
        <w:t xml:space="preserve"> دولاراً أمريكياً بدلاً من التكلفة الإجمالية البالغة </w:t>
      </w:r>
      <w:r>
        <w:rPr>
          <w:snapToGrid w:val="0"/>
        </w:rPr>
        <w:t>350</w:t>
      </w:r>
      <w:r>
        <w:rPr>
          <w:snapToGrid w:val="0"/>
          <w:rtl/>
        </w:rPr>
        <w:t> دولاراً أمريكياً في حالة الإبقاء على الأجهزة القديمة وعلى كلتا مجموعتي الطيف. وبتحرير هذه المجموعة من الطيف يمكن لطرف آخر استعمالها؛ مما يعني أن الناس سيستفيدون بذلك من خدمتين عن طريق نفس القدر من الطيف الذي كان يستعمل من أجل خدمة واحدة فقط.</w:t>
      </w:r>
    </w:p>
    <w:p w:rsidR="00DE246B" w:rsidRDefault="00DE246B" w:rsidP="00DE246B">
      <w:pPr>
        <w:rPr>
          <w:snapToGrid w:val="0"/>
          <w:rtl/>
        </w:rPr>
      </w:pPr>
      <w:r>
        <w:rPr>
          <w:snapToGrid w:val="0"/>
          <w:rtl/>
        </w:rPr>
        <w:t>وهناك مشكلة مشابهة تنشأ عندما تكون الرسوم أقل من قيمة السوق، وهي إمكانية الإسراف في استعمال خدمات الطيف. وعلى سبيل المثال يمكن أن توفر بعض الخدمات مثل تقديم البرامج التلفزيونية إما بوسائل سلكية أو لا سلكية، بينما لا يمكن تقديم خدمات أخرى مثل المهاتفة المتنقلة إلا عن طريق الطيف الراديوي. وحين تكون كل الموارد (الطيف والألياف البصرية والأسلاك النحاسية، إلخ.) بأسعار السوق، يقع خيار المزودين على مجموعة من هذه المدخلات تتواءم مع التوزيع الاقتصادي الفعال. أما إذا كان سعر الطيف عند مستوى أقل من مستواه في السوق، فإن ذلك يغري مزودي الخدمات (مثل موزعي البرامج التلفزيونية) الذين يستطيعون الاختيار بين بنية تحتية سلكية أو لا سلكية لممارسة أنشطتهم، باستعمال مزيد من الطيف ولا يلجأون إلى مختلف بدائل الطيف المتيسرة إلا قليلاً. وينجم عن استعمال التلفزيون لأكبر جزء من الطيف تيسر جزء أقل منه للخدمات الأخرى مثل المهاتفة المتنقلة، مما يعني أن العدد الإجمالي للخدمات المتاحة للجمهور قد انخفض، ومن الواضح أن هذه النتيجة لا تتسم بالكفاءة.</w:t>
      </w:r>
    </w:p>
    <w:p w:rsidR="00DE246B" w:rsidRDefault="00DE246B" w:rsidP="000043ED">
      <w:pPr>
        <w:rPr>
          <w:snapToGrid w:val="0"/>
          <w:rtl/>
        </w:rPr>
      </w:pPr>
      <w:r>
        <w:rPr>
          <w:snapToGrid w:val="0"/>
          <w:rtl/>
        </w:rPr>
        <w:t>ويمكن أن تكون الصيغ مفيدة لتحديد رسوم الرخص، بيد أنه يجب أن تصمم حسب الظروف الخاصة لكل بلد. ويتطلب إعداد الصيغ جهداً كبيراً من طرف كل من الإدارة ومستعملي الطيف. ولكي تطبق صيغة ما بطريقة صحيحة لا بد من تصميمها لإنجاز هدف معين ضمن مجموعة معينة من الظروف التشغيلية. وتتوقف هذه الظروف على جوانب خاصة تتعلق بالبلد، بما في ذلك بنيته الجغرافية (مثلاً التضاريس والمساحة وخطوط العرض) وبنيته التحتية المخصصة للاتصالات الراديوية، والطلب المحتمل على الخدمات، ودرجة التنسيق المطلوبة مع البلدان المجاورة. ومن هنا فإن قابلية تطبيق أية صيغ، باستثناء أكثر الصيغ بساطة، غالباً ما</w:t>
      </w:r>
      <w:r w:rsidR="000043ED">
        <w:rPr>
          <w:rFonts w:hint="cs"/>
          <w:snapToGrid w:val="0"/>
          <w:rtl/>
        </w:rPr>
        <w:t> </w:t>
      </w:r>
      <w:r>
        <w:rPr>
          <w:snapToGrid w:val="0"/>
          <w:rtl/>
        </w:rPr>
        <w:t>تكون مقصورة على إدارة معينة أو خدمة معينة، وحتى على عدد محدود من نطاقات التردد. ويمكن استعمال الصيغ المطبقة في</w:t>
      </w:r>
      <w:r w:rsidR="000043ED">
        <w:rPr>
          <w:rFonts w:hint="cs"/>
          <w:snapToGrid w:val="0"/>
          <w:rtl/>
        </w:rPr>
        <w:t> </w:t>
      </w:r>
      <w:r>
        <w:rPr>
          <w:snapToGrid w:val="0"/>
          <w:rtl/>
        </w:rPr>
        <w:t>أماكن أخرى، إلا أنه لا مفر من تعديلها. وتتطلب هذه العملية فهم الهدف الذي أعدت الصيغة أصلاً من أجله وظروفها وكذلك تفاصيل التطبيق المقترح.</w:t>
      </w:r>
    </w:p>
    <w:p w:rsidR="00DE246B" w:rsidRDefault="00DE246B" w:rsidP="00DE246B">
      <w:pPr>
        <w:pStyle w:val="Heading4"/>
        <w:rPr>
          <w:snapToGrid w:val="0"/>
        </w:rPr>
      </w:pPr>
      <w:r>
        <w:lastRenderedPageBreak/>
        <w:t>1.5.3.2</w:t>
      </w:r>
      <w:r>
        <w:rPr>
          <w:snapToGrid w:val="0"/>
        </w:rPr>
        <w:tab/>
      </w:r>
      <w:r>
        <w:rPr>
          <w:snapToGrid w:val="0"/>
          <w:rtl/>
        </w:rPr>
        <w:t>الرسوم المستندة إلى تكاليف إدارة الطيف</w:t>
      </w:r>
    </w:p>
    <w:p w:rsidR="00DE246B" w:rsidRDefault="00DE246B" w:rsidP="00DE246B">
      <w:pPr>
        <w:rPr>
          <w:snapToGrid w:val="0"/>
          <w:rtl/>
        </w:rPr>
      </w:pPr>
      <w:r>
        <w:rPr>
          <w:snapToGrid w:val="0"/>
          <w:rtl/>
        </w:rPr>
        <w:t>من مزايا هذا النهج زيادة الإيرادات التي تحققها سلطة إدارة الطيف وضمان أن يدفع حاملو الرخص مبلغاً اسمياً على الأقل مقابل استعمال الطيف في حين يستبعد طالبو الرخص الذين لا يعيرون قيمة كافية لاستعمال الطيف ولا يقبلون بتسديد هذه الرسوم الاسمية. لكن من العيوب الرئيسية لهذا النهج غياب الصلة بين مستوى الرسوم وقيمة الطيف المستعمل. فعلى سبيل المثال يمكن لحامل رخصة أن يستعمل نطاق تردد في منطقة ذات كثافة سكانية منخفضة نسبياً وأن يدفع نفس الرسم الذي يسدده مستعمل ثانٍ يستعمل نفس النطاق في منطقة ذات كثافة سكانية مرتفعة على الرغم من أن قيمة النطاق الثاني هي أعلى بكثير من قيمة النطاق الأول. وبسبب هذا الانفصال بين الرسوم وقيمة الطيف، فإن هذه الرسوم تلعب دوراً محدوداً على صعيد التشجيع على استعمال الطيف استعمالاً فعالاً. وفي بعض المناطق ونطاقات التردد التي تنخفض فيها قيمة الطيف يمكن أن تثبط الرسوم كل أشكال استعمال الطيف مما يؤدي إلى نتيجة لا تبعث على الرضى. بيد أنه بصورة أعم تكون الرسوم المستندة إلى التكاليف أقل بكثير من قيمة الطيف وهي بالتالي لا تشجع على استعمال الطيف استعمالاً فعالاً. وقد تشكل الرسوم المنخفضة مشكلة خاصة في البلدان التي تعاني من معدلات تضخم عالية نظراً إلى أن الرسوم لا يتم تحديثها عموماً إلا بعد انقضاء عدة سنوات، ولذلك تتأخر كثيراً عن ملاحقة مستوى الأسعار العام. بيد أن من الممكن حل هذه المشكلة إذا خول المسؤولون السياسيون مديري الطيف سلطة تحديث هذه الرسوم كلما دعت الحاجة إلى ذلك تمشياً مع اتجاه الأسعار العام في الاقتصاد.</w:t>
      </w:r>
    </w:p>
    <w:p w:rsidR="00DE246B" w:rsidRDefault="00DE246B" w:rsidP="00DE246B">
      <w:pPr>
        <w:rPr>
          <w:snapToGrid w:val="0"/>
          <w:rtl/>
        </w:rPr>
      </w:pPr>
      <w:r>
        <w:rPr>
          <w:snapToGrid w:val="0"/>
          <w:rtl/>
        </w:rPr>
        <w:t>ويمكن استعمال هذا النهج في الأجل الطويل إذا تقلصت ندرة الطيف تدريجياً. وفي هذه الحالة، يمكن استعمال الرسوم لتغطية تكاليف الإدارة عند قيامها بإدارة الطيف وتحقيق الحماية من التدخل</w:t>
      </w:r>
      <w:r>
        <w:rPr>
          <w:rStyle w:val="FootnoteReference"/>
          <w:rtl/>
        </w:rPr>
        <w:footnoteReference w:id="1"/>
      </w:r>
      <w:r>
        <w:rPr>
          <w:rtl/>
        </w:rPr>
        <w:t>.</w:t>
      </w:r>
    </w:p>
    <w:p w:rsidR="00DE246B" w:rsidRDefault="00DE246B" w:rsidP="00DE246B">
      <w:pPr>
        <w:pStyle w:val="Heading4"/>
        <w:rPr>
          <w:snapToGrid w:val="0"/>
          <w:rtl/>
        </w:rPr>
      </w:pPr>
      <w:r>
        <w:rPr>
          <w:snapToGrid w:val="0"/>
        </w:rPr>
        <w:t>2.5.3.2</w:t>
      </w:r>
      <w:r>
        <w:rPr>
          <w:snapToGrid w:val="0"/>
          <w:rtl/>
        </w:rPr>
        <w:tab/>
        <w:t>الرسوم المستندة إلى الدخل الإجمالي للمستعملين</w:t>
      </w:r>
    </w:p>
    <w:p w:rsidR="00DE246B" w:rsidRDefault="00DE246B" w:rsidP="00DE246B">
      <w:pPr>
        <w:rPr>
          <w:snapToGrid w:val="0"/>
          <w:rtl/>
        </w:rPr>
      </w:pPr>
      <w:r>
        <w:rPr>
          <w:snapToGrid w:val="0"/>
          <w:rtl/>
        </w:rPr>
        <w:t>إن وضع رسم يستند إلى نسبة مئوية من الدخل الإجمالي الناتج عن استعمال الطيف قد يولد إيرادات كبيرة تحصلها سلطة إدارة الطيف مقابل بعض الخدمات؛ وعلى سبيل المثال إذا افترضنا أن دخل محطة تلفزيونية يبلغ </w:t>
      </w:r>
      <w:r>
        <w:rPr>
          <w:snapToGrid w:val="0"/>
        </w:rPr>
        <w:t>500</w:t>
      </w:r>
      <w:r>
        <w:rPr>
          <w:snapToGrid w:val="0"/>
          <w:rtl/>
        </w:rPr>
        <w:t xml:space="preserve"> مليون دولار أمريكي سنوياً فإن هذه المحطة سوف تدفع </w:t>
      </w:r>
      <w:r>
        <w:rPr>
          <w:snapToGrid w:val="0"/>
        </w:rPr>
        <w:t>500 000</w:t>
      </w:r>
      <w:r>
        <w:rPr>
          <w:snapToGrid w:val="0"/>
          <w:rtl/>
        </w:rPr>
        <w:t> دولار أمريكي سنوياً رسوماً على استعمال الطيف إذا كان معدل الرسم </w:t>
      </w:r>
      <w:r>
        <w:rPr>
          <w:snapToGrid w:val="0"/>
        </w:rPr>
        <w:t>%0,1</w:t>
      </w:r>
      <w:r>
        <w:rPr>
          <w:snapToGrid w:val="0"/>
          <w:rtl/>
        </w:rPr>
        <w:t xml:space="preserve"> من الإيرادات. وبالإضافة إلى ذلك يولد هذا النمط من الرسوم قدراً أكبر من الإيرادات التي تحصلها هيئة إدارة الطيف كلما زاد الدخل الإجمالي لحامل الرخصة. وهو ما يعتبر فعالاً وعادلاً على حد سواء. بيد أن ثمة ثلاث مشاكل كبيرة تنجم عن هذا النمط من الرسوم.</w:t>
      </w:r>
    </w:p>
    <w:p w:rsidR="00DE246B" w:rsidRDefault="00DE246B" w:rsidP="00DE246B">
      <w:pPr>
        <w:rPr>
          <w:snapToGrid w:val="0"/>
          <w:rtl/>
        </w:rPr>
      </w:pPr>
      <w:r>
        <w:rPr>
          <w:snapToGrid w:val="0"/>
          <w:rtl/>
        </w:rPr>
        <w:t>أولاً، لا يمكن تطبيق ذلك إلا على المستعملين الذين توجد صلة مباشرة بين دخلهم الإجمالي واستعمال الطيف، وليس على المستعملين الذين لا توجد سوى صلة غير مباشرة بين دخلهم الإجمالي وتشغيل الطيف، نظراً إلى أنه قد يكون من الصعب تحديد الدخل الإجمالي بسبب تعقد عملية المحاسبة، فضلاً عن أنه يكاد يكون من المستحيل تحديد نسبة الدخل التي تعزى مباشرة إلى استعمال الطيف؛ فمثلاً، ما هو جزء الدخل الإجمالي الذي تحققه مؤسسة خدمات عمومية أو شركة هاتف والذي يعزى إلى استعمال وصلات الموجات الصغرية في بعض من أجزاء شبكتها الثابتة.</w:t>
      </w:r>
    </w:p>
    <w:p w:rsidR="00DE246B" w:rsidRDefault="00DE246B" w:rsidP="00DE246B">
      <w:pPr>
        <w:rPr>
          <w:snapToGrid w:val="0"/>
          <w:rtl/>
        </w:rPr>
      </w:pPr>
      <w:r>
        <w:rPr>
          <w:snapToGrid w:val="0"/>
          <w:rtl/>
        </w:rPr>
        <w:t>ثانياً، هذا الرسم لا يعزز بالضرورة كفاءة استعمال الطيف أو معاملة حاملي الرخص معاملة منصفة نظراً إلى أن دخل المستعمل الإجمالي لا يتصل مباشرة بقيمة الطيف. وعلى سبيل المثال، يمكن أن تحقق محطتا إذاعة نفس الدخل الإجمالي إلا أن إحداهما قد تحقق أرباحاً عالية في حين من الممكن ألا تحقق الأخرى أي ربح، بل وقد تسجل خسارة.</w:t>
      </w:r>
    </w:p>
    <w:p w:rsidR="00DE246B" w:rsidRDefault="00DE246B" w:rsidP="00DE246B">
      <w:pPr>
        <w:rPr>
          <w:snapToGrid w:val="0"/>
          <w:rtl/>
        </w:rPr>
      </w:pPr>
      <w:r>
        <w:rPr>
          <w:snapToGrid w:val="0"/>
          <w:rtl/>
        </w:rPr>
        <w:t>ثالثاً: قد يكبح هذا الأسلوب استعمال الطيف ويقلل نمو الخدمات ويعيق كلاً من الابتكار والكفاءة في استعمال الطيف ويؤثر تأثيراً سلبياً على المنافسة الدولية.</w:t>
      </w:r>
    </w:p>
    <w:p w:rsidR="00DE246B" w:rsidRDefault="00DE246B" w:rsidP="00DE246B">
      <w:pPr>
        <w:pStyle w:val="Heading4"/>
        <w:rPr>
          <w:rtl/>
        </w:rPr>
      </w:pPr>
      <w:r>
        <w:t>3.5.3.2</w:t>
      </w:r>
      <w:r>
        <w:tab/>
      </w:r>
      <w:r>
        <w:rPr>
          <w:rtl/>
        </w:rPr>
        <w:t>صيغ الرسوم التحفيزية</w:t>
      </w:r>
    </w:p>
    <w:p w:rsidR="00DE246B" w:rsidRDefault="00DE246B" w:rsidP="00DE246B">
      <w:pPr>
        <w:rPr>
          <w:snapToGrid w:val="0"/>
          <w:rtl/>
        </w:rPr>
      </w:pPr>
      <w:r>
        <w:rPr>
          <w:snapToGrid w:val="0"/>
          <w:rtl/>
        </w:rPr>
        <w:t xml:space="preserve">ميزة هذه النوع من الرسوم هي أنها تمثل إلى حد ما المقابل لندرة الطيف واختلاف مدى إتاحته. ويمكن أن تقارب هذه الصيغ قيمة السوق إذا أخذت في الاعتبار عوامل مثل عدد السكان والمنطقة التي تقدم فيها الخدمة وعرض النطاق المستعمل ونطاق التردد. </w:t>
      </w:r>
      <w:r>
        <w:rPr>
          <w:snapToGrid w:val="0"/>
          <w:rtl/>
        </w:rPr>
        <w:lastRenderedPageBreak/>
        <w:t>بيد أن عيب هذه الرسوم هو عدم توفر أية صيغة حتى وإن كانت معقدة تأخذ في الاعتبار كل تغيرات السوق. ويتطلب ذلك تكريس عناية خاصة للغاية لدى تحديد رسوم الرخص بغية تفادي وجود فرق كبير بين الرسوم والقيمة في السوق. ولهذا السبب قد يكون من الضروري إيجاد صلة بين الرسم التحفيزي وتقييم السوق من أجل استعمال هذا الأسلوب بفعالية.</w:t>
      </w:r>
    </w:p>
    <w:p w:rsidR="00DE246B" w:rsidRDefault="00DE246B" w:rsidP="00DE246B">
      <w:pPr>
        <w:rPr>
          <w:snapToGrid w:val="0"/>
          <w:rtl/>
        </w:rPr>
      </w:pPr>
      <w:r>
        <w:rPr>
          <w:snapToGrid w:val="0"/>
          <w:rtl/>
        </w:rPr>
        <w:t>وبالنسبة إلى بعض الخدمات، هناك عوامل تقنية تستبعد إمكانية تخفيض عرض النطاق، وبالتالي لا تكون الرسوم التحفيزية على أساس عرض النطاق مناسبة، ومن ذلك على سبيل المثال خدمات الرادار.</w:t>
      </w:r>
    </w:p>
    <w:p w:rsidR="00DE246B" w:rsidRDefault="00DE246B" w:rsidP="00DE246B">
      <w:pPr>
        <w:pStyle w:val="Heading4"/>
        <w:rPr>
          <w:rtl/>
        </w:rPr>
      </w:pPr>
      <w:r>
        <w:t>4.5.3.2</w:t>
      </w:r>
      <w:r>
        <w:tab/>
      </w:r>
      <w:r>
        <w:rPr>
          <w:rtl/>
        </w:rPr>
        <w:t>صيغ رسوم تكلفة الفرصة</w:t>
      </w:r>
    </w:p>
    <w:p w:rsidR="00DE246B" w:rsidRDefault="00DE246B" w:rsidP="00DE246B">
      <w:pPr>
        <w:rPr>
          <w:snapToGrid w:val="0"/>
          <w:rtl/>
        </w:rPr>
      </w:pPr>
      <w:r>
        <w:rPr>
          <w:snapToGrid w:val="0"/>
          <w:rtl/>
        </w:rPr>
        <w:t>ميزة صيغ رسوم تكلفة الفرصة هي أنها موجهة مباشرة إلى هدف مرغوب، وهو محاكاة قيمة السوق - مما يشجع عل</w:t>
      </w:r>
      <w:r>
        <w:rPr>
          <w:snapToGrid w:val="0"/>
          <w:rtl/>
          <w:lang w:bidi="ar-SY"/>
        </w:rPr>
        <w:t xml:space="preserve">ى </w:t>
      </w:r>
      <w:r>
        <w:rPr>
          <w:snapToGrid w:val="0"/>
          <w:rtl/>
        </w:rPr>
        <w:t>التفكير في استعمال وسائل اتصال أخرى وإعادة فائض الطيف من جانب المستعملين الحاليين. ولكن لما كان من الصعوبة البالغة وضع صيغة لرسم تحفيزي تأخذ في الاعتبار كل المتغيرات ذات الصلة التي تؤثر على سعر الطيف في موقع معين، فمن الصعب للغاية أيضاً محاكاة المزاد بدقة، وقد يكون الجهد المطلوب لإتمام التحليل أكبر من تكاليف المزاد ذاته. وتتوقف هذه المحاكاة على تقييم قرارات المستهلكين وإدماج هذه المعلومات بشكل ما في نموذج قابل للاستعمال. وقد تكون الدراسات المالية أو الاستقراءات المستندة إلى معاملات سابقة في السوق الثانوية مفيدة نوعاً ما، بيد أن محاكاة السوق تظل على الدوام ممارسة غير دقيقة. وعلى سبيل المثال نجم عن المزادات الثلاثة لخدمات الاتصالات الشخصية عريضة النطاق التي أجريت في الولايات المتحدة نتائج تختلف اختلافاً شديداً عما تنبأت به معظم التحاليل. وعلى الرغم من ذلك يمكن أن يكون لهذه الأساليب مزايا إذا ما قورنت بالبدائل المستندة إلى التكلفة من حيث إدارة الطيف بطريقة تحقق التوازن يبن العرض والطلب وتعظم الرخاء الاقتصادي حين لا يكون من العملي تنظيم مزاد علني أو حين لا يكون ذلك قانونياً.</w:t>
      </w:r>
    </w:p>
    <w:p w:rsidR="00DE246B" w:rsidRDefault="00DE246B" w:rsidP="00DE246B">
      <w:pPr>
        <w:pStyle w:val="Heading2"/>
        <w:rPr>
          <w:snapToGrid w:val="0"/>
          <w:rtl/>
        </w:rPr>
      </w:pPr>
      <w:bookmarkStart w:id="93" w:name="_Toc414279142"/>
      <w:bookmarkStart w:id="94" w:name="_Toc413686598"/>
      <w:bookmarkStart w:id="95" w:name="_Toc513205376"/>
      <w:r>
        <w:rPr>
          <w:snapToGrid w:val="0"/>
          <w:sz w:val="22"/>
        </w:rPr>
        <w:t>4.2</w:t>
      </w:r>
      <w:r>
        <w:rPr>
          <w:snapToGrid w:val="0"/>
          <w:rtl/>
        </w:rPr>
        <w:tab/>
        <w:t>العوامل التي تؤثر على النُهج الاقتصادية المختلفة</w:t>
      </w:r>
      <w:bookmarkEnd w:id="93"/>
      <w:bookmarkEnd w:id="94"/>
      <w:bookmarkEnd w:id="95"/>
    </w:p>
    <w:p w:rsidR="00DE246B" w:rsidRDefault="00DE246B" w:rsidP="00DE246B">
      <w:pPr>
        <w:rPr>
          <w:snapToGrid w:val="0"/>
          <w:rtl/>
        </w:rPr>
      </w:pPr>
      <w:r>
        <w:rPr>
          <w:snapToGrid w:val="0"/>
          <w:rtl/>
        </w:rPr>
        <w:t>هناك عدد من العوامل التي تؤثر على حاجة الإدارات وقدرتها على تطبيق نهج اقتصادية خاصة بإدارة الطيف كالتي تمت مناقشتها أعلاه. فهناك اعتبارات قانونية واجتماعية واقتصادية واعتبارات متعلقة بالبنية التحتية التقنية تؤثر جميعاً على عمليات المزادات للحصول على الطيف وحقوق الملكية القابلة للنقل وأنظمة رسوم الترخيص.</w:t>
      </w:r>
    </w:p>
    <w:p w:rsidR="00DE246B" w:rsidRDefault="00DE246B" w:rsidP="00DE246B">
      <w:pPr>
        <w:pStyle w:val="Heading3"/>
        <w:rPr>
          <w:snapToGrid w:val="0"/>
          <w:rtl/>
        </w:rPr>
      </w:pPr>
      <w:bookmarkStart w:id="96" w:name="_Toc414279143"/>
      <w:bookmarkStart w:id="97" w:name="_Toc413686599"/>
      <w:bookmarkStart w:id="98" w:name="_Toc513205377"/>
      <w:r>
        <w:rPr>
          <w:snapToGrid w:val="0"/>
        </w:rPr>
        <w:t>1.4.2</w:t>
      </w:r>
      <w:r>
        <w:rPr>
          <w:snapToGrid w:val="0"/>
        </w:rPr>
        <w:tab/>
      </w:r>
      <w:r>
        <w:rPr>
          <w:snapToGrid w:val="0"/>
          <w:rtl/>
        </w:rPr>
        <w:t>المزادات</w:t>
      </w:r>
      <w:bookmarkEnd w:id="96"/>
      <w:bookmarkEnd w:id="97"/>
      <w:bookmarkEnd w:id="98"/>
    </w:p>
    <w:p w:rsidR="00DE246B" w:rsidRDefault="00DE246B" w:rsidP="00DE246B">
      <w:pPr>
        <w:pStyle w:val="Heading4"/>
        <w:rPr>
          <w:snapToGrid w:val="0"/>
          <w:rtl/>
        </w:rPr>
      </w:pPr>
      <w:r>
        <w:rPr>
          <w:snapToGrid w:val="0"/>
        </w:rPr>
        <w:t>1.1.4.2</w:t>
      </w:r>
      <w:r>
        <w:rPr>
          <w:snapToGrid w:val="0"/>
        </w:rPr>
        <w:tab/>
      </w:r>
      <w:r>
        <w:rPr>
          <w:snapToGrid w:val="0"/>
          <w:rtl/>
        </w:rPr>
        <w:t>إمكانية تطبيق المزادات</w:t>
      </w:r>
    </w:p>
    <w:p w:rsidR="00DE246B" w:rsidRDefault="00DE246B" w:rsidP="00DE246B">
      <w:pPr>
        <w:rPr>
          <w:snapToGrid w:val="0"/>
          <w:rtl/>
        </w:rPr>
      </w:pPr>
      <w:r>
        <w:rPr>
          <w:snapToGrid w:val="0"/>
          <w:rtl/>
        </w:rPr>
        <w:t>كما جاء أعلاه، توجد مزايا محتملة متعددة لاستعمال المزادات، كطريقة لتخصيص الترددات. بيد أن من المرجح أن يكون لبلدان مختلفة عدد من الأهداف على صعيد إدارة الطيف لا تلبيها المزادات بشكل مناسب. وغالباً ما يكون بالإمكان تحقيق هذه الأهداف عن طريق استعمال أدوات سياسية أخرى (قواعد تنظيمية وشروط الرخص والمعايير إلخ.) تتواءم مواءمة تامة مع منح الطيف عن طريق المزادات، بيد أنه يقع على كل إدارة أن تبين أولوياتها وأن تقرر مدى ملاءمة المزادات بصورة عامة على ضوء مختلف الأهداف التي ترغب في إنجازها. وإذا ما قررت إدارة ما اللجوء إلى المزادات فعليها أن تدرك عموماً أن إيرادات المزاد تقل كلما زاد عدد القواعد التنظيمية أو الشروط أو التقييدات المفروضة على استعمال الطيف المطروح في المزاد، ومن هنا قد ترغب الإدارات في الموازنة بين المكاسب والخسائر في العملية حسب أولوياتها. ومن جهة أخرى يمكن أن تقرر الإدارات أن تحد من عرض الطيف، وهو ما يؤدي عموماً إلى ارتفاع إيرادات المزادات، بيد الموازنة بين المكسب والخسارة تنطبق هنا أيضاً نظراً إلى أن تقييد عرض الطيف سوف يؤدي إلى تقديم مجموعة أقل من الخدمات إلى المستهلكين وزيادة الأسعار على المستهلكين فضلاً عن التسبب في انخفاض كفاءة الأداء الاقتصادي بصورة إجمالية.</w:t>
      </w:r>
    </w:p>
    <w:p w:rsidR="00DE246B" w:rsidRDefault="00DE246B" w:rsidP="00DE246B">
      <w:pPr>
        <w:rPr>
          <w:snapToGrid w:val="0"/>
          <w:rtl/>
        </w:rPr>
      </w:pPr>
      <w:r>
        <w:rPr>
          <w:snapToGrid w:val="0"/>
          <w:rtl/>
        </w:rPr>
        <w:t xml:space="preserve">ويجدر أيضاً أن نلاحظ - رغم أن ذلك قد يبدو بديهياً - أن المزادات بتعريفها لا تنطبق إلاّ في الظروف التي يزيد فيها الطلب على الطيف عن المعروض منه. ويقوم احتمال بأن أي إدارة قد لا تجد اهتماماً كافياً بمزاد الطيف مما يجعل من غير الضروري إقامة مثل هذا المزاد لبعض أجزاء الطيف، ويتوقف ذلك على مستوى التنمية الاقتصادية للبلد ودرجة تطور بنيته التحتية للاتصالات كما </w:t>
      </w:r>
      <w:r>
        <w:rPr>
          <w:snapToGrid w:val="0"/>
          <w:rtl/>
        </w:rPr>
        <w:lastRenderedPageBreak/>
        <w:t>يتوقف على مناخ الاستثمار فيه وعلى أي تقييدات للملكية الأجنبية أو التجارة قد يفرضها في صدد توفير الخدمات القائمة على الطيف (بين عوامل أخرى).</w:t>
      </w:r>
    </w:p>
    <w:p w:rsidR="00DE246B" w:rsidRDefault="00DE246B" w:rsidP="00DE246B">
      <w:pPr>
        <w:rPr>
          <w:snapToGrid w:val="0"/>
          <w:rtl/>
        </w:rPr>
      </w:pPr>
      <w:r>
        <w:rPr>
          <w:snapToGrid w:val="0"/>
          <w:rtl/>
        </w:rPr>
        <w:t>وبصورة عامة تزداد الظروف المواتية للمناخ الاستثماري كلما ارتفع المستوى الاقتصادي وتطورت البنية التحتية للاتصالات، كما أن الطلب على النفاذ إلى الطيف يزيد مع انخفاض التقييدات على الملكية الأجنبية والحواجز التجارية، وهو ما يؤدي إلى زيادة حدة المنافسة في المزادات وبالتالي زيادة الإيرادات التي تحصلها الحكومة.</w:t>
      </w:r>
    </w:p>
    <w:p w:rsidR="00DE246B" w:rsidRDefault="00DE246B" w:rsidP="00DE246B">
      <w:pPr>
        <w:rPr>
          <w:rtl/>
        </w:rPr>
      </w:pPr>
      <w:r>
        <w:rPr>
          <w:snapToGrid w:val="0"/>
          <w:rtl/>
        </w:rPr>
        <w:t>والمزادات هي إحدى آليات السوق، ومن الأركان الأساسية اللازمة لكي تعمل السوق بشكل جيد وجود نظام قانوني قوي داعم. وهذا يعني أولاً أنه يجب أن تسمح</w:t>
      </w:r>
      <w:r>
        <w:rPr>
          <w:rtl/>
        </w:rPr>
        <w:t xml:space="preserve"> السلطة السياسية باستعمال أسلوب المزاد في هذه الخدمات. وثانياً: لا بد لكي يسفر المزاد عن النتائج المثلى أن يتم توضيح طبيعة الحق موضوع المزاد (التغطية الجغرافية وتيسر عرض النطاق ومدة الرخصة إلخ.) بأقصى درجة من الدقة فضلاً عن المسؤوليات التي تصاحبه (شروط الرخصة والقيود على الخدمة ومعايير التجهيزات إلخ.). وكذلك يجب التأكد من أن لدى الحكومة النية والقدرة على اتخاذ ما يلزم لتمكين حاملي الرخص من ممارسة الحقوق أو الامتيازات التي حصلوا عليها وتحمل المسؤوليات التي أنيطت بهم. وأي شك يتصل بعوامل مثل مدة الترخيص المطروح في المزاد سوف يؤدي إلى ارتباك وقد ينجم عنه عروض أقل قيمة.</w:t>
      </w:r>
    </w:p>
    <w:p w:rsidR="00DE246B" w:rsidRDefault="00DE246B" w:rsidP="00DE246B">
      <w:pPr>
        <w:rPr>
          <w:rtl/>
        </w:rPr>
      </w:pPr>
      <w:r>
        <w:rPr>
          <w:rtl/>
        </w:rPr>
        <w:t>ويحتاج الداخلون في المزادات قبل دخولها إلى معرفة درجة الحماية من التداخلات الضارة التي بإمكانهم توقعها في الطيف الذي يشكل موضوع المزاد فضلاً عن الإجراءات التي يفترض أن يتخذوها للحيلولة دون التسبب في تداخلات ضارة تؤذي الآخرين، وربما ترغب هذه الأطراف في الحصول أيضاً على ضمان بأن الحكومة ستطبق نظام الحماية من التدخلات.</w:t>
      </w:r>
    </w:p>
    <w:p w:rsidR="00DE246B" w:rsidRDefault="00DE246B" w:rsidP="00DE246B">
      <w:pPr>
        <w:rPr>
          <w:rtl/>
        </w:rPr>
      </w:pPr>
      <w:r>
        <w:rPr>
          <w:rtl/>
        </w:rPr>
        <w:t>وتؤثر عوامل مثل نوعية قواعد البيانات الخاصة بالتراخيص/أصحاب التراخيص، وقدرتها على مراقبة الطيف وقدرتها على فرض عقوبات مؤثرة على الأطراف التي تُسبب تداخلات ضارة بالأطراف الأخرى، على مقدرة الحكومة في حماية حقوق مستعملي الطيف وامتيازاتهم وبالتالي على مقدرتها في إقامة مزادات ناجحة للطيف.</w:t>
      </w:r>
    </w:p>
    <w:p w:rsidR="00DE246B" w:rsidRDefault="00DE246B" w:rsidP="00DE246B">
      <w:pPr>
        <w:pStyle w:val="Heading4"/>
        <w:rPr>
          <w:snapToGrid w:val="0"/>
          <w:rtl/>
        </w:rPr>
      </w:pPr>
      <w:r>
        <w:rPr>
          <w:snapToGrid w:val="0"/>
        </w:rPr>
        <w:t>2.1.4.2</w:t>
      </w:r>
      <w:r>
        <w:rPr>
          <w:snapToGrid w:val="0"/>
          <w:rtl/>
        </w:rPr>
        <w:tab/>
        <w:t>مقتضيات ما قبل المزاد</w:t>
      </w:r>
    </w:p>
    <w:p w:rsidR="00DE246B" w:rsidRDefault="00DE246B" w:rsidP="00DE246B">
      <w:pPr>
        <w:rPr>
          <w:rtl/>
        </w:rPr>
      </w:pPr>
      <w:r>
        <w:rPr>
          <w:rtl/>
        </w:rPr>
        <w:t>من المستحسن بيان كل الحقوق والمسؤوليات المتصلة بالطيف الذي يشكل موضوع المزاد قبل تنظيمه، وإلا فستراود المشاركين في المزاد شكوك كثيرة تهدد بدرجة كبيرة قدرتهم على المشاركة المنطقية في المزايدة، وهو ما يزيد من احتمالات فشل المزاد. ويعني ذلك بالضرورة أن الإدارات التي تنوي اللجوء إلى المزادات لا بد لها أن تكون قادرة من الناحيتين القانونية والسياسية على تحديد تعاريف الرخص ومصطلحاتها وشروطها وسياساتها قبل معرفة هوية أصحاب الرخص.</w:t>
      </w:r>
    </w:p>
    <w:p w:rsidR="00DE246B" w:rsidRDefault="00DE246B" w:rsidP="00DE246B">
      <w:pPr>
        <w:rPr>
          <w:rtl/>
        </w:rPr>
      </w:pPr>
      <w:r>
        <w:rPr>
          <w:rtl/>
        </w:rPr>
        <w:t>كذلك ينبغي أن يكون كل المشاركين على معرفة بقواعد المزاد وإجراءاته وفهمها بوضوح قبل أن يبدأ المزاد. ولقد أحرز تقدم كبير في السنوات الأخيرة في نظرية المزادات وفي تطبيقها العملي، وحبذا لو قامت كل إدارة تخطط لتنفيذ مزادات بشأن الطيف بالرجوع إلى الكتابات الكثيرة التي نشرت حول هذه المسألة ودراسة خبرات "رواد" مزادات الطيف مثل نيوزيلندا والولايات المتحدة الأمريكية وأستراليا، للاستفادة من نواحي النجاح والصعوبات التي واجهتها في تنظيم المزادات وتنفيذها.</w:t>
      </w:r>
    </w:p>
    <w:p w:rsidR="00DE246B" w:rsidRDefault="00DE246B" w:rsidP="00DE246B">
      <w:pPr>
        <w:rPr>
          <w:rtl/>
        </w:rPr>
      </w:pPr>
      <w:r>
        <w:rPr>
          <w:rtl/>
        </w:rPr>
        <w:t>وقد يكون من الأفضل استعمال نظام أتوماتي للمزادات، وذلك حسب درجة تعقد المزاد. ولذلك قد يكون من المطلوب توفر بنى تحتية تقنية معينة لتنظيم المزاد وبالتالي قد يكون من المطلوب توفر مستوى معين من التدريب والخبرة لدى مديري الطيف والمشتركين في المزاد لضمان توفر مستوى كافٍ من "المعرفة بالمزادات".</w:t>
      </w:r>
    </w:p>
    <w:p w:rsidR="00DE246B" w:rsidRDefault="00DE246B" w:rsidP="00DE246B">
      <w:pPr>
        <w:pStyle w:val="Heading4"/>
        <w:rPr>
          <w:snapToGrid w:val="0"/>
          <w:rtl/>
        </w:rPr>
      </w:pPr>
      <w:r>
        <w:rPr>
          <w:snapToGrid w:val="0"/>
        </w:rPr>
        <w:t>3.1.4.2</w:t>
      </w:r>
      <w:r>
        <w:rPr>
          <w:snapToGrid w:val="0"/>
        </w:rPr>
        <w:tab/>
      </w:r>
      <w:r>
        <w:rPr>
          <w:snapToGrid w:val="0"/>
          <w:rtl/>
        </w:rPr>
        <w:t>سياسة المنافسة</w:t>
      </w:r>
    </w:p>
    <w:p w:rsidR="00DE246B" w:rsidRDefault="00DE246B" w:rsidP="00DE246B">
      <w:pPr>
        <w:rPr>
          <w:rtl/>
        </w:rPr>
      </w:pPr>
      <w:r>
        <w:rPr>
          <w:rtl/>
        </w:rPr>
        <w:t>ربما كان من المهم بصورة خاصة أن تؤخذ في الاعتبار إمكانية الهيمنة في السوق، ويتوقف هذا على موقف الإدارة من المنافسة في ميدان الخدمات القائمة على الطيف. وينبغي إعادة النظر في سياسات المنافسة الحالية فضلاً عن شروط الرخص المقترحة وقواعد المزادات وإجراءاتها وذلك لكفالة تجنُّب نتائج المزاد غير المقبولة.</w:t>
      </w:r>
    </w:p>
    <w:p w:rsidR="00DE246B" w:rsidRDefault="00DE246B" w:rsidP="00DE246B">
      <w:pPr>
        <w:pStyle w:val="Heading3"/>
        <w:rPr>
          <w:rtl/>
        </w:rPr>
      </w:pPr>
      <w:bookmarkStart w:id="99" w:name="_Toc414279144"/>
      <w:bookmarkStart w:id="100" w:name="_Toc413686600"/>
      <w:bookmarkStart w:id="101" w:name="_Toc513205378"/>
      <w:r>
        <w:lastRenderedPageBreak/>
        <w:t>2.4.2</w:t>
      </w:r>
      <w:r>
        <w:tab/>
      </w:r>
      <w:r>
        <w:rPr>
          <w:rtl/>
        </w:rPr>
        <w:t>حقوق الملكية القابلة للنقل</w:t>
      </w:r>
      <w:bookmarkEnd w:id="99"/>
      <w:bookmarkEnd w:id="100"/>
      <w:bookmarkEnd w:id="101"/>
    </w:p>
    <w:p w:rsidR="00DE246B" w:rsidRDefault="00DE246B" w:rsidP="00DE246B">
      <w:pPr>
        <w:rPr>
          <w:rtl/>
        </w:rPr>
      </w:pPr>
      <w:r>
        <w:rPr>
          <w:rtl/>
        </w:rPr>
        <w:t>من الأمور الحاسمة لنجاح عمل نظام حقوق ملكية الطيف القابلة للنقل، مثلما يحدث في حالة المزادات بشأن الطيف، ضرورة وضوح الإطار القانوني الذي يحدد قدرة الأسواق على أن تعمل بصورة فعالة، وتحديد القواعد والسياسات تحديداً واضحاً من جانب مديري الطيف، والموقف القانوني والسياسي حيال المنافسة.</w:t>
      </w:r>
    </w:p>
    <w:p w:rsidR="00DE246B" w:rsidRDefault="00DE246B" w:rsidP="00DE246B">
      <w:pPr>
        <w:rPr>
          <w:rtl/>
        </w:rPr>
      </w:pPr>
      <w:r>
        <w:rPr>
          <w:rtl/>
        </w:rPr>
        <w:t>وقد ترغب الإدارة التي تخطط لوضع مثل هذا النظام موضع التنفيذ أن تكفل توفر الوسائل الضرورية لها للاستمرار في تنفيذ شروط الرخصة ومعاييرها ولوائحها السارية عند نقل الطيف من حامل رخصة أول إلى كيان آخر. ومن الأمور المهمة في هذا الصدد قدرة الإدارة على المحافظة على قاعدة بيانات دقيقة خاصة بالرخص/حاملي الرخص. ومن هنا يتبين أن من الضروري توفر مستوى معين من البنية التحتية الإدارية و/أو التقنية من أجل التوصل إلى تنفيذ حقوق الملكية القابلة للنقل. وتزداد هذه الحاجة إذا كانت الإدارة تسمح لحاملي الرخص بنقل أجزاء من رخصهم أيضاً وليس كامل رخصهم فقط، أي تسمح بقسمة الرخص.</w:t>
      </w:r>
    </w:p>
    <w:p w:rsidR="00DE246B" w:rsidRDefault="00DE246B" w:rsidP="00DE246B">
      <w:pPr>
        <w:pStyle w:val="Heading3"/>
      </w:pPr>
      <w:bookmarkStart w:id="102" w:name="_Toc414279145"/>
      <w:bookmarkStart w:id="103" w:name="_Toc413686601"/>
      <w:bookmarkStart w:id="104" w:name="_Toc513205379"/>
      <w:r>
        <w:t>3.4.2</w:t>
      </w:r>
      <w:r>
        <w:tab/>
      </w:r>
      <w:r>
        <w:rPr>
          <w:rtl/>
        </w:rPr>
        <w:t>رسوم الرخص</w:t>
      </w:r>
      <w:bookmarkEnd w:id="102"/>
      <w:bookmarkEnd w:id="103"/>
      <w:bookmarkEnd w:id="104"/>
    </w:p>
    <w:p w:rsidR="00DE246B" w:rsidRDefault="00DE246B" w:rsidP="00DE246B">
      <w:pPr>
        <w:rPr>
          <w:rtl/>
        </w:rPr>
      </w:pPr>
      <w:r>
        <w:rPr>
          <w:rtl/>
        </w:rPr>
        <w:t>تختلف إمكانية تطبيق مختلف أنظمة رسوم الرخص باختلاف البلدان. فالبلدان التي تتميز باقتصادات أكثر تقدماً وبنى تحتية للاتصالات قد ترغب، مثلاً، في تحقيق الأهداف التالية:</w:t>
      </w:r>
    </w:p>
    <w:p w:rsidR="00DE246B" w:rsidRDefault="00DE246B" w:rsidP="00DE246B">
      <w:pPr>
        <w:pStyle w:val="enumlev1"/>
        <w:rPr>
          <w:rtl/>
        </w:rPr>
      </w:pPr>
      <w:r>
        <w:rPr>
          <w:rtl/>
        </w:rPr>
        <w:t>-</w:t>
      </w:r>
      <w:r>
        <w:rPr>
          <w:rtl/>
        </w:rPr>
        <w:tab/>
        <w:t>ضمان أن يكون مجموع الدفعات التي يسددها مستعملو الطيف عن طريق الرسوم و/أو عوائد المزادات أعلى من مجموع تكاليف إدارة الطيف أو مساوياً لها بغية تفادي تقديم إعانات لمستعملي الطيف من الميزانية العامة؛</w:t>
      </w:r>
    </w:p>
    <w:p w:rsidR="00DE246B" w:rsidRDefault="00DE246B" w:rsidP="00DE246B">
      <w:pPr>
        <w:pStyle w:val="enumlev1"/>
        <w:rPr>
          <w:rtl/>
        </w:rPr>
      </w:pPr>
      <w:r>
        <w:rPr>
          <w:rtl/>
        </w:rPr>
        <w:t>-</w:t>
      </w:r>
      <w:r>
        <w:rPr>
          <w:rtl/>
        </w:rPr>
        <w:tab/>
        <w:t>فرض رسوم على المورد الطيفي تقارب قيمة السوق بغية تشجيع كفاءة الاستعمال؛ و/أو</w:t>
      </w:r>
    </w:p>
    <w:p w:rsidR="00DE246B" w:rsidRDefault="00DE246B" w:rsidP="00DE246B">
      <w:pPr>
        <w:pStyle w:val="enumlev1"/>
        <w:rPr>
          <w:rtl/>
        </w:rPr>
      </w:pPr>
      <w:r>
        <w:rPr>
          <w:rtl/>
        </w:rPr>
        <w:t>-</w:t>
      </w:r>
      <w:r>
        <w:rPr>
          <w:rtl/>
        </w:rPr>
        <w:tab/>
        <w:t>استقطاب أية إيرادات اقتصادية يمكن أن يولدها المورد الطيفي.</w:t>
      </w:r>
    </w:p>
    <w:p w:rsidR="00DE246B" w:rsidRDefault="00DE246B" w:rsidP="00DE246B">
      <w:pPr>
        <w:rPr>
          <w:rtl/>
        </w:rPr>
      </w:pPr>
      <w:r>
        <w:rPr>
          <w:rtl/>
        </w:rPr>
        <w:t>وقد تختار البلدان ذات الاقتصاد الأقل تطوراً السعي إلى تحقيق نفس الأهداف، أو قد تعتبر أن من الأفضل منح إعانات ضمنية لمستعملي الطيف عن طريق فرض رسوم منخفضة إذا رأت أن ذلك يحقق لها أهدافاً أخرى من بين أهداف سياستها العامة.</w:t>
      </w:r>
    </w:p>
    <w:p w:rsidR="00DE246B" w:rsidRDefault="00DE246B" w:rsidP="00DE246B">
      <w:pPr>
        <w:rPr>
          <w:rtl/>
        </w:rPr>
      </w:pPr>
      <w:r>
        <w:rPr>
          <w:rtl/>
        </w:rPr>
        <w:t>وبالإشارة إلى مختلف أنماط رسوم الرخص التي تمت مناقشتها أعلاه، يحتاج التطبيق الناجح للرسوم التحفيزية و/أو الرسوم المستندة إلى تكلفة الفرصة إلى متطلبات معينة. وتستند أنماط الرسوم هذه عموماً إلى مفاهيم مثل "الطيف المستهلك" أو "قيمة الطيف الاقتصادية" وهي مفاهيم ليس من السهل دائماً من الناحية العملية تعريفها أو تقييمها. وقد يكون من الضروري توفر قواعد بيانات مؤتمتة يعتمد عليها بشأن الرخص/حاملي الرخص وأدوات معلوماتية أخرى مثل برمجيات المعلومات الجغرافية لتنفيذ الحسابات المتضمنة في نموذج الرسوم. وينبغي للإدارات التي ترغب أن تعكس قيم السوق في رسوم رخصها أن تفكر في مدى اتساق الرخص التي تمنحها مع "خصائص السوق". ذلك أن أية محاولة لجباية رسوم تتخطى في الواقع قيمة الطيف الذي تحصل عنه الرسوم قد يكون لها آثار اقتصادية سلبية مثل خنق الاستثمارات أو الحد من شيوع الخدمة أو رفع الأسعار على المستهلكين.</w:t>
      </w:r>
    </w:p>
    <w:p w:rsidR="00DE246B" w:rsidRDefault="00DE246B" w:rsidP="00DE246B">
      <w:r>
        <w:rPr>
          <w:rtl/>
        </w:rPr>
        <w:t>وأخيراً، من الضروري في البلدان التي لم يسبق لها أن فرضت رسوماً أن يتمتع مديرو الطيف بالسلطة القانونية الموجودة في قانون الاتصالات التي تخولهم فرض رسوم مقابل استعمال الطيف.</w:t>
      </w:r>
    </w:p>
    <w:p w:rsidR="00DE246B" w:rsidRDefault="00DE246B" w:rsidP="00DE246B">
      <w:pPr>
        <w:pStyle w:val="Heading2"/>
      </w:pPr>
      <w:bookmarkStart w:id="105" w:name="_Toc414279146"/>
      <w:bookmarkStart w:id="106" w:name="_Toc413686602"/>
      <w:bookmarkStart w:id="107" w:name="_Toc513205380"/>
      <w:r>
        <w:rPr>
          <w:sz w:val="22"/>
        </w:rPr>
        <w:t>5.2</w:t>
      </w:r>
      <w:r>
        <w:rPr>
          <w:sz w:val="22"/>
        </w:rPr>
        <w:tab/>
      </w:r>
      <w:r>
        <w:rPr>
          <w:rtl/>
        </w:rPr>
        <w:t>إدارة التغيير في تمويل إدارة الطيف</w:t>
      </w:r>
      <w:bookmarkEnd w:id="105"/>
      <w:bookmarkEnd w:id="106"/>
      <w:bookmarkEnd w:id="107"/>
    </w:p>
    <w:p w:rsidR="00DE246B" w:rsidRDefault="00DE246B" w:rsidP="00DE246B">
      <w:pPr>
        <w:rPr>
          <w:rtl/>
        </w:rPr>
      </w:pPr>
      <w:r>
        <w:rPr>
          <w:rtl/>
        </w:rPr>
        <w:t xml:space="preserve">يشار إلى استعمال الراديو باعتباره مصدراً لعدد من الفوائد (انظر الفصل </w:t>
      </w:r>
      <w:r>
        <w:t>3</w:t>
      </w:r>
      <w:r>
        <w:rPr>
          <w:rtl/>
        </w:rPr>
        <w:t>). وتتوقف زيادة أو انخفاض مستوى الفوائد الاقتصادية الناجمة عن استعمال الراديو على كفاءة استعمال الطيف وإدارته. ونظراً للأثر الكبير الذي يحدثه تطبيق تسعير الطيف أو حقوقه على عمليات إدارة الطيف، يستحسن إدارة التغيير بشكل يراعي الآثار المحتملة لذلك على الاقتصاد وعملية منح الرخص والصناعة ومستعملي الراديو.</w:t>
      </w:r>
    </w:p>
    <w:p w:rsidR="00DE246B" w:rsidRDefault="00DE246B" w:rsidP="00DE246B">
      <w:pPr>
        <w:rPr>
          <w:rtl/>
          <w:lang w:val="fr-LU"/>
        </w:rPr>
      </w:pPr>
      <w:r>
        <w:rPr>
          <w:rtl/>
        </w:rPr>
        <w:t>ومن المرجح أن تختلف المسائل التي يجب على سلطة إدارة الطيف أن تأخذها في الاعتبار فيما يتعلق به</w:t>
      </w:r>
      <w:r>
        <w:rPr>
          <w:rtl/>
          <w:lang w:val="fr-LU"/>
        </w:rPr>
        <w:t>ذه التغييرات من إدارة إلى أخرى فضلاً عن أن إجراء تسعير الطيف سيختلف هو الآخر. بيد أن بالإمكان تجميعها في عدد صغير من الفئات.</w:t>
      </w:r>
    </w:p>
    <w:p w:rsidR="00DE246B" w:rsidRDefault="00DE246B" w:rsidP="00DE246B">
      <w:pPr>
        <w:pStyle w:val="Heading3"/>
        <w:rPr>
          <w:rtl/>
        </w:rPr>
      </w:pPr>
      <w:bookmarkStart w:id="108" w:name="_Toc414279147"/>
      <w:bookmarkStart w:id="109" w:name="_Toc413686603"/>
      <w:bookmarkStart w:id="110" w:name="_Toc513205381"/>
      <w:r>
        <w:lastRenderedPageBreak/>
        <w:t>1.5.2</w:t>
      </w:r>
      <w:r>
        <w:tab/>
      </w:r>
      <w:r>
        <w:rPr>
          <w:rtl/>
        </w:rPr>
        <w:t>الاعتبارات القانونية</w:t>
      </w:r>
      <w:bookmarkEnd w:id="108"/>
      <w:bookmarkEnd w:id="109"/>
      <w:bookmarkEnd w:id="110"/>
    </w:p>
    <w:p w:rsidR="00DE246B" w:rsidRDefault="00DE246B" w:rsidP="00DE246B">
      <w:pPr>
        <w:rPr>
          <w:rtl/>
        </w:rPr>
      </w:pPr>
      <w:r>
        <w:rPr>
          <w:rtl/>
        </w:rPr>
        <w:t>من المهم أن تضمن الإدارة أن تشريعاتها السارية فعالة، سواء احتاجت إلى وضع تشريعات جديدة لإدخال تسعير الطيف أم لا. وإذا خططت الإدارة للجوء إلى المزادات أو إلى حقوق استعمال الطيف القابلة للنقل أو إلى السوق الثانوية، فمن الضروري كذلك وجود تشريعات ملائمة بشأن المنافسة. وفي حال عدم إعداد تشريعات فعالة بشأن المنافسة وعدم توفير الشروط الضرورية لوضعها موضع التنفيذ قبل إطلاق تسعير الطيف، فمن المحتمل أن تتأثر المنافسة بهذا الوضع.</w:t>
      </w:r>
    </w:p>
    <w:p w:rsidR="00DE246B" w:rsidRDefault="00DE246B" w:rsidP="00DE246B">
      <w:pPr>
        <w:pStyle w:val="Heading3"/>
        <w:rPr>
          <w:rtl/>
        </w:rPr>
      </w:pPr>
      <w:bookmarkStart w:id="111" w:name="_Toc414279148"/>
      <w:bookmarkStart w:id="112" w:name="_Toc413686604"/>
      <w:bookmarkStart w:id="113" w:name="_Toc513205382"/>
      <w:r>
        <w:t>2.5.2</w:t>
      </w:r>
      <w:r>
        <w:tab/>
      </w:r>
      <w:r>
        <w:rPr>
          <w:rtl/>
        </w:rPr>
        <w:t>الالتزامات الدولية</w:t>
      </w:r>
      <w:bookmarkEnd w:id="111"/>
      <w:bookmarkEnd w:id="112"/>
      <w:bookmarkEnd w:id="113"/>
    </w:p>
    <w:p w:rsidR="00DE246B" w:rsidRDefault="00DE246B" w:rsidP="00DE246B">
      <w:pPr>
        <w:rPr>
          <w:rtl/>
        </w:rPr>
      </w:pPr>
      <w:r>
        <w:rPr>
          <w:rtl/>
        </w:rPr>
        <w:t>من المهم أن تستمر الإدارة في تحمل مسؤولية الالتزامات الدولية الخاصة بالبلد حين تقوم بإدخال تسعير الطيف وخاصة حقوق استعمال الطيف القابلة للنقل. بيد أن الإدارة قد تحتاج إلى النظر في وضع آلية تمثل وجهات نظر المستعملين في المحافل الدولية المختصة، وخاصة إذا ما سمح للمستعمل أن يتحمل بعضاً من مسؤوليات إدارة الطيف التي قد تقع على الإدارة (انظر الفصل </w:t>
      </w:r>
      <w:r>
        <w:t>4</w:t>
      </w:r>
      <w:r>
        <w:rPr>
          <w:rtl/>
        </w:rPr>
        <w:t>). وقد تتوفر فعلاً مثل هذه الآليات في أغلبية البلدان، إلا أنه قد يتوجب تعديلها لتحمل مختلف درجات مسؤولية إدارة الطيف بين المستعملين، وإن كان ذلك يتوقف على بنية عملية الإدارة الوطنية للطيف وتنظيمها.</w:t>
      </w:r>
    </w:p>
    <w:p w:rsidR="00DE246B" w:rsidRDefault="00DE246B" w:rsidP="00DE246B">
      <w:pPr>
        <w:pStyle w:val="Heading3"/>
      </w:pPr>
      <w:bookmarkStart w:id="114" w:name="_Toc414279149"/>
      <w:bookmarkStart w:id="115" w:name="_Toc413686605"/>
      <w:bookmarkStart w:id="116" w:name="_Toc513205383"/>
      <w:r>
        <w:t>3.5.2</w:t>
      </w:r>
      <w:r>
        <w:tab/>
      </w:r>
      <w:r>
        <w:rPr>
          <w:rtl/>
        </w:rPr>
        <w:t>الآثار المتصلة بالتمويل</w:t>
      </w:r>
      <w:bookmarkEnd w:id="114"/>
      <w:bookmarkEnd w:id="115"/>
      <w:bookmarkEnd w:id="116"/>
    </w:p>
    <w:p w:rsidR="00DE246B" w:rsidRDefault="00DE246B" w:rsidP="00DE246B">
      <w:pPr>
        <w:rPr>
          <w:rtl/>
        </w:rPr>
      </w:pPr>
      <w:r>
        <w:rPr>
          <w:rtl/>
        </w:rPr>
        <w:t>لا بد للإدارات التي كانت تعتمد نظام "استرداد التكاليف" في السابق أو التي كانت تعتمد على الرسوم من أجل تمويل عمليات إدارة الطيف أن تأخذ في الاعتبار الآثار الناجمة عن تغيير آليات تمويل إدارة الطيف على إيراداتها الإجمالية من قبيل:</w:t>
      </w:r>
    </w:p>
    <w:p w:rsidR="00DE246B" w:rsidRDefault="00DE246B" w:rsidP="00DE246B">
      <w:pPr>
        <w:pStyle w:val="enumlev1"/>
        <w:rPr>
          <w:rtl/>
        </w:rPr>
      </w:pPr>
      <w:r>
        <w:rPr>
          <w:rtl/>
        </w:rPr>
        <w:t>-</w:t>
      </w:r>
      <w:r>
        <w:rPr>
          <w:rtl/>
        </w:rPr>
        <w:tab/>
        <w:t>أن المزادات قد لا يمكن تنظيمها إلا على فترات دورية، نظراً إلى أنه قد لا يتوفر طيف يصلح لعرضه في المزاد في بعض الأحيان؛</w:t>
      </w:r>
    </w:p>
    <w:p w:rsidR="00DE246B" w:rsidRDefault="00DE246B" w:rsidP="00DE246B">
      <w:pPr>
        <w:pStyle w:val="enumlev1"/>
        <w:rPr>
          <w:rtl/>
        </w:rPr>
      </w:pPr>
      <w:r>
        <w:rPr>
          <w:rtl/>
        </w:rPr>
        <w:t>-</w:t>
      </w:r>
      <w:r>
        <w:rPr>
          <w:rtl/>
        </w:rPr>
        <w:tab/>
        <w:t>الهدف من التسعير التحفيزي هو فعلاً تخفيف الازدحام وليس زيادة مستويات تمويل الإدارة.</w:t>
      </w:r>
    </w:p>
    <w:p w:rsidR="00DE246B" w:rsidRDefault="00DE246B" w:rsidP="00DE246B">
      <w:pPr>
        <w:rPr>
          <w:rtl/>
        </w:rPr>
      </w:pPr>
      <w:r>
        <w:rPr>
          <w:rtl/>
        </w:rPr>
        <w:t>وقد تزيد مستويات التمويل على المدى القصير، بيد أنه بتطبيق آليات تسعير الطيف، ثمة احتمال بأن تتقلب مستويات التمويل مع مرور الوقت ومع التكيفات التي تحدث على صعيد العرض والطلب.</w:t>
      </w:r>
    </w:p>
    <w:p w:rsidR="00DE246B" w:rsidRDefault="00DE246B" w:rsidP="00DE246B">
      <w:pPr>
        <w:pStyle w:val="Heading2"/>
        <w:rPr>
          <w:rtl/>
        </w:rPr>
      </w:pPr>
      <w:bookmarkStart w:id="117" w:name="_Toc414279150"/>
      <w:bookmarkStart w:id="118" w:name="_Toc413686606"/>
      <w:bookmarkStart w:id="119" w:name="_Toc513205384"/>
      <w:r>
        <w:rPr>
          <w:sz w:val="22"/>
        </w:rPr>
        <w:t>6.2</w:t>
      </w:r>
      <w:r>
        <w:rPr>
          <w:sz w:val="22"/>
        </w:rPr>
        <w:tab/>
      </w:r>
      <w:r>
        <w:rPr>
          <w:rtl/>
        </w:rPr>
        <w:t>الخلاصة</w:t>
      </w:r>
      <w:bookmarkEnd w:id="117"/>
      <w:bookmarkEnd w:id="118"/>
      <w:bookmarkEnd w:id="119"/>
    </w:p>
    <w:p w:rsidR="00DE246B" w:rsidRDefault="00DE246B" w:rsidP="00DE246B">
      <w:pPr>
        <w:rPr>
          <w:rtl/>
        </w:rPr>
      </w:pPr>
      <w:r>
        <w:rPr>
          <w:rtl/>
        </w:rPr>
        <w:t>نظراً إلى زيادة الطلب العالمي على الخدمات الراديوية بات من الضروري اعتماد نهج اقتصادية لإدارة الطيف على الصعيد الوطني. وتشجع هذه النهج الفعالية الاقتصادية والتقنية والإدارية، فضلاً عن أن بإمكانها أن تساعد على تمويل البرامج الوطنية لإدارة الطيف التي تعمل على ضمان إمكانية تشغيل الخدمات الراديوية على أساس عدم وجود تداخلات. وإذا كان إنشاء سوق حرة في ميدان الطيف يبدو غير ممكن بالنظر إلى الاعتبارات التقنية والاقتصادية والاجتماعية، فإن المزادات وحقوق استعمال الطيف المرنة والقابلة للنقل والرسوم المصممة بشكل جيد، يمكن أن تحقق بعضاً من فوائد النهج التجاري. ويبدو أن المزادات هي الحل الأفضل للتشجيع على استعمال الطيف استعمالاً فعالاً حين يتوفر متقدمون يتنافسون للحصول على تخصيص تردد بعينه، كما أن حقوق استعمال الطيف المرنة والقابلة للنقل تضمن استمرار استعمال التخصيص استعمالاً فعالاً بعد تنظيم المزاد. بيد أن المزادات قد لا تناسب الخدمات التي يكون التنافس فيها على تخصيص الترددات محدوداً ولا الخدمات المطلوبة اجتماعياً مثل الدفاع الوطني، ولا الخدمات الدولية مثل الخدمات الساتلية. وقد تكون الرسوم ملائمة لبعض من هذه الخدمات. ويمكن أن تدعم الرسوم كفاءة استعمال الطيف بشرط أن تنطوي على حوافز اقتصادية ملائمة، وألا تكون مستوياتها منخفضة لدرجة أن يتجاهلها مستعملو الطيف ولا مرتفعة لدرجة تتجاوز قيمتها في السوق، مما يؤدي إلى العزوف عن استعمال الطيف وعدم الاستفادة من منافعه.</w:t>
      </w:r>
    </w:p>
    <w:p w:rsidR="00DE246B" w:rsidRDefault="00DE246B" w:rsidP="00DE246B">
      <w:pPr>
        <w:rPr>
          <w:rtl/>
        </w:rPr>
      </w:pPr>
      <w:r>
        <w:rPr>
          <w:rtl/>
        </w:rPr>
        <w:t>وبإمكان مديري الطيف الوطنيين عن طريق تسعير الطيف إعداد مجموعة من الأدوات الاقتصادية لتشجيع كفاءة استعمال الطيف. وإذا استعملت هذه الأدوات استعمالاً صحيحاً فإنها تساعد على تشجيع الاستثمار في الخدمات الراديوية، وبالتالي في نمو قطاع الاتصالات مما يعود بالنفع على الاقتصاد ككل.</w:t>
      </w:r>
    </w:p>
    <w:p w:rsidR="00DE246B" w:rsidRDefault="00DE246B" w:rsidP="002C4D15">
      <w:pPr>
        <w:pStyle w:val="ChapterNo"/>
        <w:rPr>
          <w:rtl/>
        </w:rPr>
      </w:pPr>
      <w:bookmarkStart w:id="120" w:name="_Toc513205385"/>
      <w:bookmarkStart w:id="121" w:name="_Toc414279151"/>
      <w:bookmarkStart w:id="122" w:name="_Toc413686607"/>
      <w:r>
        <w:rPr>
          <w:rtl/>
        </w:rPr>
        <w:lastRenderedPageBreak/>
        <w:t xml:space="preserve">الفصـل </w:t>
      </w:r>
      <w:r>
        <w:t>3</w:t>
      </w:r>
      <w:bookmarkEnd w:id="120"/>
    </w:p>
    <w:p w:rsidR="00DE246B" w:rsidRDefault="00DE246B" w:rsidP="000043ED">
      <w:pPr>
        <w:pStyle w:val="Chaptertitle"/>
      </w:pPr>
      <w:bookmarkStart w:id="123" w:name="_Toc513205386"/>
      <w:r>
        <w:rPr>
          <w:rtl/>
        </w:rPr>
        <w:t>تقييم الفوائد الناجمة عن استعمال الطيف الراديوي</w:t>
      </w:r>
      <w:bookmarkEnd w:id="121"/>
      <w:bookmarkEnd w:id="122"/>
      <w:bookmarkEnd w:id="123"/>
    </w:p>
    <w:p w:rsidR="00DE246B" w:rsidRDefault="00DE246B" w:rsidP="00DE246B">
      <w:pPr>
        <w:pStyle w:val="Heading2"/>
        <w:rPr>
          <w:rtl/>
        </w:rPr>
      </w:pPr>
      <w:bookmarkStart w:id="124" w:name="_Toc414279152"/>
      <w:bookmarkStart w:id="125" w:name="_Toc413686608"/>
      <w:bookmarkStart w:id="126" w:name="_Toc513205387"/>
      <w:r>
        <w:t>1.3</w:t>
      </w:r>
      <w:r>
        <w:tab/>
      </w:r>
      <w:r>
        <w:rPr>
          <w:rtl/>
        </w:rPr>
        <w:t>خلفية</w:t>
      </w:r>
      <w:bookmarkEnd w:id="124"/>
      <w:bookmarkEnd w:id="125"/>
      <w:bookmarkEnd w:id="126"/>
    </w:p>
    <w:p w:rsidR="00DE246B" w:rsidRDefault="00DE246B" w:rsidP="00DE246B">
      <w:pPr>
        <w:rPr>
          <w:rtl/>
        </w:rPr>
      </w:pPr>
      <w:r>
        <w:rPr>
          <w:rtl/>
        </w:rPr>
        <w:t>من الضروري إدارة الطيف إدارة فعالة لضمان وصول الخدمات (انظر الملاحظة </w:t>
      </w:r>
      <w:r>
        <w:t>1</w:t>
      </w:r>
      <w:r>
        <w:rPr>
          <w:rtl/>
        </w:rPr>
        <w:t>) والتكنولوجيات الجديدة إلى الطيف ولضمان نمو الخدمات القائمة ولتفادي التداخلات بين المستعملين. ويتوقف تمويل هذه المهمة على مختلف الطلبات المتنافسة التي تتقدم بها كل الأنشطة الحكومية. ويؤثر مدى الاستعمال الراديوي في بلد ما على الوظائف الخاصة التي تقوم بها سلطة إدارة الطيف. وكلما زاد استعمال الراديو زادت الطلبات على إدارة الطيف. ومن المفيد تقييم الفوائد الاقتصادية (انظر الملاحظة </w:t>
      </w:r>
      <w:r>
        <w:t>2</w:t>
      </w:r>
      <w:r>
        <w:rPr>
          <w:rtl/>
        </w:rPr>
        <w:t>) الناجمة عن استعمال الطيف الراديوي من أجل اتخاذ القرارات بشأن التخطيط للطيف. وإذا كان من المطلوب حساب هذه الفوائد كمياً من أجل التخطيط للطيف والتنمية الاستراتيجية فيجب عندئذ تعيين المنهجيات الملائمة لذلك. ويقدم هذا الفصل، الذي يستند إلى تقرير أعد في المملكة المتحدة، مقارنة بين طريقتين لحساب الفوائد الاقتصادية كمياً، ويناقش العوامل التي تؤثر على هذه القيمة.</w:t>
      </w:r>
    </w:p>
    <w:p w:rsidR="00DE246B" w:rsidRDefault="00DE246B" w:rsidP="00DE246B">
      <w:pPr>
        <w:pStyle w:val="Note"/>
        <w:rPr>
          <w:rtl/>
        </w:rPr>
      </w:pPr>
      <w:r>
        <w:rPr>
          <w:b/>
          <w:bCs/>
          <w:rtl/>
        </w:rPr>
        <w:t>الملاحظ</w:t>
      </w:r>
      <w:r>
        <w:rPr>
          <w:b/>
          <w:bCs/>
          <w:rtl/>
          <w:lang w:bidi="ar-EG"/>
        </w:rPr>
        <w:t>ـ</w:t>
      </w:r>
      <w:r>
        <w:rPr>
          <w:b/>
          <w:bCs/>
          <w:rtl/>
        </w:rPr>
        <w:t xml:space="preserve">ة </w:t>
      </w:r>
      <w:r>
        <w:rPr>
          <w:b/>
          <w:bCs/>
        </w:rPr>
        <w:t>1</w:t>
      </w:r>
      <w:r>
        <w:rPr>
          <w:rtl/>
        </w:rPr>
        <w:t xml:space="preserve"> </w:t>
      </w:r>
      <w:r>
        <w:rPr>
          <w:rFonts w:hint="cs"/>
          <w:rtl/>
        </w:rPr>
        <w:t>- تعني كلمة "خدمة" في هذا التقرير خدمة من خدمات المستعمل النهائي (خدمة الهاتف الخلوي مثلاً) ولا تعني خدمة من خدمات الاتصالات الراديوية.</w:t>
      </w:r>
    </w:p>
    <w:p w:rsidR="00DE246B" w:rsidRDefault="00DE246B" w:rsidP="00DE246B">
      <w:pPr>
        <w:pStyle w:val="Note"/>
        <w:rPr>
          <w:rtl/>
        </w:rPr>
      </w:pPr>
      <w:r>
        <w:rPr>
          <w:b/>
          <w:bCs/>
          <w:rtl/>
        </w:rPr>
        <w:t xml:space="preserve">الملاحظـة </w:t>
      </w:r>
      <w:r>
        <w:rPr>
          <w:b/>
          <w:bCs/>
        </w:rPr>
        <w:t>2</w:t>
      </w:r>
      <w:r>
        <w:rPr>
          <w:rtl/>
        </w:rPr>
        <w:t xml:space="preserve"> - لا يستعمل المصطلح "فوائد" هنا بالمعنى الاقتصادي المألوف.</w:t>
      </w:r>
    </w:p>
    <w:p w:rsidR="00DE246B" w:rsidRDefault="00DE246B" w:rsidP="00DE246B">
      <w:pPr>
        <w:pStyle w:val="Heading2"/>
      </w:pPr>
      <w:bookmarkStart w:id="127" w:name="_Toc414279153"/>
      <w:bookmarkStart w:id="128" w:name="_Toc413686609"/>
      <w:bookmarkStart w:id="129" w:name="_Toc513205388"/>
      <w:r>
        <w:t>2.3</w:t>
      </w:r>
      <w:r>
        <w:rPr>
          <w:rtl/>
        </w:rPr>
        <w:tab/>
        <w:t>أساليب تقييم الفوائد الاقتصادية الخاصة بالطيف</w:t>
      </w:r>
      <w:bookmarkEnd w:id="127"/>
      <w:bookmarkEnd w:id="128"/>
      <w:bookmarkEnd w:id="129"/>
    </w:p>
    <w:p w:rsidR="00DE246B" w:rsidRDefault="00DE246B" w:rsidP="00DE246B">
      <w:pPr>
        <w:rPr>
          <w:rtl/>
        </w:rPr>
      </w:pPr>
      <w:r>
        <w:rPr>
          <w:rtl/>
        </w:rPr>
        <w:t>من المعترف به عموماً أن الفوائد الاقتصادية تنشأ عن زيادة القدرة الإنتاجية الصناعية أو عن إقامة صناعات وخدمات راديوية جديدة، أو عن أثر الخدمات الراديوية على تحقيق تحسينات في أداء نشاط اقتصادي ما. وقد تدخل في هذه التحسينات زيادة الإنتاجية وزيادة الصادرات وتخفيض التكاليف التشغيلية وزيادة عدد الوظائف. ولا تقتصر التحسينات في أداء نشاط ما على الحالات التي يشكل الراديو فيها جزءاً من النشاط الأساسي (مثلاً مزود خدمات اتصالات، أو مصنع تجهيزات راديوية) وإنما تشمل أيضاً الحالات التي يستعمل فيها كطريقة لدعم النشاط الأساسي كذلك (مثلاً شركة تموين بالمياه تستعمل أجهزة القياس عن بُعد والتحكم عن بعد من أجل الخزانات النائية، أو شركة سيارات الأجرة تستعمل الخدمات الراديوية المتنقلة لنقل بيانات الزبون إلى سائقي سيارات الأجرة).</w:t>
      </w:r>
    </w:p>
    <w:p w:rsidR="00DE246B" w:rsidRDefault="00DE246B" w:rsidP="00DE246B">
      <w:pPr>
        <w:rPr>
          <w:rtl/>
        </w:rPr>
      </w:pPr>
      <w:r>
        <w:rPr>
          <w:rtl/>
        </w:rPr>
        <w:t>وذُكرت طريقتان من أجل تقييم الفوائد الاقتصادية في التقرير الصادر بعنوان "الأثر الاقتصادي لاستعمال النظام الراديوي في المملكة المتحدة</w:t>
      </w:r>
      <w:bookmarkStart w:id="130" w:name="_Ref312252738"/>
      <w:r>
        <w:rPr>
          <w:rStyle w:val="FootnoteReference"/>
          <w:rtl/>
        </w:rPr>
        <w:footnoteReference w:id="2"/>
      </w:r>
      <w:bookmarkEnd w:id="130"/>
      <w:r>
        <w:rPr>
          <w:rtl/>
        </w:rPr>
        <w:t xml:space="preserve">" والذي نشر عام </w:t>
      </w:r>
      <w:r>
        <w:t>1995</w:t>
      </w:r>
      <w:r>
        <w:rPr>
          <w:rtl/>
        </w:rPr>
        <w:t xml:space="preserve"> </w:t>
      </w:r>
      <w:r>
        <w:rPr>
          <w:rFonts w:hint="cs"/>
          <w:rtl/>
        </w:rPr>
        <w:t>وجرى تحديثه لاحقاً وكان آخر تحديث له في عام </w:t>
      </w:r>
      <w:r>
        <w:t>2006</w:t>
      </w:r>
      <w:r>
        <w:rPr>
          <w:rtl/>
          <w:lang w:bidi="ar-EG"/>
        </w:rPr>
        <w:t xml:space="preserve">. </w:t>
      </w:r>
      <w:r>
        <w:rPr>
          <w:rtl/>
        </w:rPr>
        <w:t>وتحسب الطريقتان مساهمة استعمال الراديو في الاقتصاد باستعمال:</w:t>
      </w:r>
    </w:p>
    <w:p w:rsidR="00DE246B" w:rsidRDefault="00DE246B" w:rsidP="00DE246B">
      <w:pPr>
        <w:pStyle w:val="enumlev1"/>
        <w:rPr>
          <w:rtl/>
        </w:rPr>
      </w:pPr>
      <w:r>
        <w:rPr>
          <w:rtl/>
        </w:rPr>
        <w:t>-</w:t>
      </w:r>
      <w:r>
        <w:rPr>
          <w:rtl/>
        </w:rPr>
        <w:tab/>
        <w:t>الناتج المحلي الإجمالي والعمالة؛</w:t>
      </w:r>
    </w:p>
    <w:p w:rsidR="00DE246B" w:rsidRDefault="00DE246B" w:rsidP="00DE246B">
      <w:pPr>
        <w:pStyle w:val="enumlev1"/>
        <w:rPr>
          <w:rtl/>
        </w:rPr>
      </w:pPr>
      <w:r>
        <w:rPr>
          <w:rtl/>
        </w:rPr>
        <w:t>-</w:t>
      </w:r>
      <w:r>
        <w:rPr>
          <w:rtl/>
        </w:rPr>
        <w:tab/>
        <w:t>هوامش الاستهلاك والإنتاج.</w:t>
      </w:r>
    </w:p>
    <w:p w:rsidR="00DE246B" w:rsidRDefault="00DE246B" w:rsidP="00DE246B">
      <w:pPr>
        <w:rPr>
          <w:rtl/>
          <w:lang w:val="fr-LU"/>
        </w:rPr>
      </w:pPr>
      <w:r>
        <w:rPr>
          <w:rtl/>
        </w:rPr>
        <w:t xml:space="preserve">ويمكن استعمال هاتين الطريقتين من أجل تقييم المنافع الاقتصادية الناجمة عن توفير خدمة مستعمل نهائي وحيدة، كما بالإمكان </w:t>
      </w:r>
      <w:r>
        <w:rPr>
          <w:rtl/>
          <w:lang w:val="fr-LU"/>
        </w:rPr>
        <w:t>إضافة الفوائد الاقتصادية الناجمة عن كل خدمة من أجل الحصول على مجموع المزايا الاقتصادية الناجمة عن استعمال الراديو في بلد ما. ويرد وصف لكل من الطريقتين فضلاً عن مزاياهما في الفقرات التالية. وعلى الرغم من أن قياس التوظيف في هذا التقرير متعلق بقياس الناتج المحلي الإجمالي، إلا أنه يشكل قياساً إضافياً يمكن أن يطبق بنفس الطريقة على قياس هامش الاستهلاك.</w:t>
      </w:r>
    </w:p>
    <w:p w:rsidR="00DE246B" w:rsidRDefault="00DE246B" w:rsidP="00DE246B">
      <w:pPr>
        <w:pStyle w:val="Heading3"/>
        <w:rPr>
          <w:rtl/>
        </w:rPr>
      </w:pPr>
      <w:bookmarkStart w:id="131" w:name="_Toc414279154"/>
      <w:bookmarkStart w:id="132" w:name="_Toc413686610"/>
      <w:bookmarkStart w:id="133" w:name="_Toc513205389"/>
      <w:r>
        <w:lastRenderedPageBreak/>
        <w:t>1.2.3</w:t>
      </w:r>
      <w:r>
        <w:rPr>
          <w:rtl/>
        </w:rPr>
        <w:tab/>
        <w:t>الناتج المحلي الإجمالي والعمالة</w:t>
      </w:r>
      <w:bookmarkEnd w:id="131"/>
      <w:bookmarkEnd w:id="132"/>
      <w:bookmarkEnd w:id="133"/>
    </w:p>
    <w:p w:rsidR="00DE246B" w:rsidRDefault="00DE246B" w:rsidP="00DE246B">
      <w:pPr>
        <w:rPr>
          <w:rtl/>
        </w:rPr>
      </w:pPr>
      <w:r>
        <w:rPr>
          <w:rtl/>
        </w:rPr>
        <w:t>تقوم طريقة استعمال الناتج المحلي الإجمالي من أجل تقييم الفوائد الاقتصادية على مساهمة الراديو في النشاط التجاري ضمن بلد ما. وتكون المساهمة في الناتج المحلي الإجمالي مساوية لحاصل ضرب (جداء) سعر سلعة أو خدمة ما في عدد السلع أو الخدمات المبيعة. ويعطي ما ينجم عن ذلك من إنفاق أجور وأرباح زيادة جديدة (آثار المضاعفة) في كل من الناتج المحلي الإجمالي والعمالة يمكن إضافتها إلى هذه الأرقام.</w:t>
      </w:r>
    </w:p>
    <w:p w:rsidR="00DE246B" w:rsidRDefault="00DE246B" w:rsidP="00DE246B">
      <w:pPr>
        <w:rPr>
          <w:rtl/>
        </w:rPr>
      </w:pPr>
      <w:r>
        <w:rPr>
          <w:rtl/>
        </w:rPr>
        <w:t>ومن الناحية العملية، تدخل مساهمات كل من الناتج المحلي الإجمالي والعمالة في الاقتصاد في عدد من النقاط المختلفة يحددها تشغيل الخدمة المعنية. وتدخل المساهمات في حالة خدمة تباع إلى مستعمل نهائي (الإذاعة مثلاً) عادة فيما يلي:</w:t>
      </w:r>
    </w:p>
    <w:p w:rsidR="00DE246B" w:rsidRDefault="00DE246B" w:rsidP="00DE246B">
      <w:pPr>
        <w:pStyle w:val="enumlev1"/>
        <w:rPr>
          <w:rtl/>
        </w:rPr>
      </w:pPr>
      <w:r>
        <w:rPr>
          <w:rtl/>
        </w:rPr>
        <w:t>-</w:t>
      </w:r>
      <w:r>
        <w:rPr>
          <w:rtl/>
        </w:rPr>
        <w:tab/>
        <w:t>المؤسسة التي تقدم خدمة راديوية (الشركة ألف). وتعرف هذه المساهمة في الاقتصاد باسم الأثر المباشر لاستعمال الراديو. وحين يستند كل نشاط "الشركة ألف" إلى الخدمة الراديوية (مثلاً الإذاعة)، يكون تحديد المعلومات المطلوبة أمراً واضحاً نسبياً. وحين تقدم الخدمة الراديوية جزءاً من النشاط التجاري فقط (مثل الخدمة الراديوية المتنقلة الخاصة </w:t>
      </w:r>
      <w:r>
        <w:t>(PMR)</w:t>
      </w:r>
      <w:r>
        <w:rPr>
          <w:rtl/>
        </w:rPr>
        <w:t>)، فيمكن أن يكون أكثر صعوبة؛</w:t>
      </w:r>
    </w:p>
    <w:p w:rsidR="00DE246B" w:rsidRDefault="00DE246B" w:rsidP="00DE246B">
      <w:pPr>
        <w:pStyle w:val="enumlev1"/>
        <w:rPr>
          <w:rtl/>
        </w:rPr>
      </w:pPr>
      <w:r>
        <w:rPr>
          <w:rtl/>
        </w:rPr>
        <w:t>-</w:t>
      </w:r>
      <w:r>
        <w:rPr>
          <w:rtl/>
        </w:rPr>
        <w:tab/>
        <w:t>المؤسسات التجارية التي تصنع التجهيزات التي تشتريها "الشركة ألف" أو توفر خدمات أخرى لها (مثل خدمات التنظيف وخدمات تدبير الموظفين وتكنولوجيا المعلومات وأبحاث السوق) دعماً لعمليات "الشركة ألف"، ويطلق على هذه المساهمات غير المباشرة في الاقتصاد اسم "الروابط الخلفية"؛</w:t>
      </w:r>
    </w:p>
    <w:p w:rsidR="00DE246B" w:rsidRDefault="00DE246B" w:rsidP="00DE246B">
      <w:pPr>
        <w:pStyle w:val="enumlev1"/>
        <w:rPr>
          <w:rtl/>
        </w:rPr>
      </w:pPr>
      <w:r>
        <w:rPr>
          <w:rtl/>
        </w:rPr>
        <w:t>-</w:t>
      </w:r>
      <w:r>
        <w:rPr>
          <w:rtl/>
        </w:rPr>
        <w:tab/>
        <w:t>المؤسسات التجارية التي تصنع التجهيزات لمستعملي خدمة "الشركة ألف" أو التي توزع خدمات "الشركة ألف" أو تبيعها بالتجزئة، ويطلق على هذه المساهمات غير المباشرة في الاقتصاد اسم "الروابط الأمامية". وليس من الضروري أن تكون هذه الخدمات متعلقة بالخدمات الراديوية، فمثلاً شركات الطيران تستعمل الخدمة المتنقلة الجوية، ولكن خدماتها المبيعة بالتجزئة تتعلق بالمسافرين وحركة البضائع.</w:t>
      </w:r>
    </w:p>
    <w:p w:rsidR="00DE246B" w:rsidRDefault="00DE246B" w:rsidP="00DE246B">
      <w:pPr>
        <w:rPr>
          <w:rtl/>
          <w:lang w:val="fr-LU"/>
        </w:rPr>
      </w:pPr>
      <w:r>
        <w:rPr>
          <w:rtl/>
          <w:lang w:val="fr-LU"/>
        </w:rPr>
        <w:t>وفي حالة الخدمة الراديوية التي يقدمها مستعمل نهائي، كما في حالة الخدمة الراديوية المتنقلة الخاصة، يكون الأثر المباشر هو نفسه الروابط الخلفية. إلا أنه لا يكون هناك روابط أمامية لأن العناصر المساهمة تدخل في الأثر المباشر.</w:t>
      </w:r>
    </w:p>
    <w:p w:rsidR="00DE246B" w:rsidRDefault="00DE246B" w:rsidP="00DE246B">
      <w:pPr>
        <w:rPr>
          <w:rtl/>
          <w:lang w:val="fr-LU"/>
        </w:rPr>
      </w:pPr>
      <w:r>
        <w:rPr>
          <w:rtl/>
          <w:lang w:val="fr-LU"/>
        </w:rPr>
        <w:t>ومساهمة الخدمة أو الخدمات في الناتج المحلي الإجمالي وفي العمالة تعادل مجموع الأثر المباشر والروابط الأمامية والخلفية. وتتوقف هذه القيمة على قيمة الأجهزة الإنتاجية والمواد التي يكون البلد مصدرها فضلاً عن مستوى الأرباح التي تبقى في البلد. وعملياً تستورد كل البلدان تقريباً بعضاً من الأجهزة الإنتاجية والمواد المستعملة وهو ما يخفض من المساهمة في الناتج المحلي الإجمالي. ولكن حتى في سيناريو الحالة الأسوأ حيث تستورد كل الأجهزة الإنتاجية والمواد (وهي حالة غير مرجح حصولها بالنظر إلى أنه من غير العملي استيراد كل المواد الخام وزيادة التكاليف العامة)، ستكون هناك مساهمة إيجابية في الناتج المحلي الإجمالي والعمالة عن طريق الأجور والإمدادات لمستعملي التجهيزات والتوزيع والبيع بالتجزئة.</w:t>
      </w:r>
    </w:p>
    <w:p w:rsidR="00DE246B" w:rsidRDefault="00DE246B" w:rsidP="00DE246B">
      <w:pPr>
        <w:pStyle w:val="Heading4"/>
        <w:rPr>
          <w:rtl/>
          <w:lang w:val="fr-LU"/>
        </w:rPr>
      </w:pPr>
      <w:r>
        <w:t>1.1.2.3</w:t>
      </w:r>
      <w:r>
        <w:tab/>
      </w:r>
      <w:r>
        <w:rPr>
          <w:rtl/>
          <w:lang w:val="fr-LU"/>
        </w:rPr>
        <w:t>العوامل التي تغير الأرقام المجمَّعة للدخل المحلي الإجمالي والعمالة</w:t>
      </w:r>
    </w:p>
    <w:p w:rsidR="00DE246B" w:rsidRDefault="00DE246B" w:rsidP="00DE246B">
      <w:pPr>
        <w:rPr>
          <w:rtl/>
          <w:lang w:val="fr-LU"/>
        </w:rPr>
      </w:pPr>
      <w:r>
        <w:rPr>
          <w:rtl/>
          <w:lang w:val="fr-LU"/>
        </w:rPr>
        <w:t>في كل الحالات يجب تعديل الأرقام المجمعة للناتج المحلي الإجمالي والعمالة الناجمة عن مساهمة الراديو في الاقتصاد، تعديلاً تخفيضياً بسبب أثر "تأثير الإزاحة". وهذا التأثير يستند إلى مبدأ أن هناك على الدوام بديلاً للاستعمال الحالي، مثلاً لو لم توجد الطائرات لتوسعت صناعتا النقل البحري والسكك الحديدية. وتعادل هذه الآثار السيناريوهين التاليين:</w:t>
      </w:r>
    </w:p>
    <w:p w:rsidR="00DE246B" w:rsidRDefault="00DE246B" w:rsidP="00DE246B">
      <w:pPr>
        <w:pStyle w:val="enumlev1"/>
        <w:rPr>
          <w:rtl/>
        </w:rPr>
      </w:pPr>
      <w:r>
        <w:rPr>
          <w:rtl/>
        </w:rPr>
        <w:t>-</w:t>
      </w:r>
      <w:r>
        <w:rPr>
          <w:rtl/>
        </w:rPr>
        <w:tab/>
        <w:t>يمكن أن يحل الراديو محل خدمة أخرى غير راديوية؛ مثلاً الكبل؛</w:t>
      </w:r>
    </w:p>
    <w:p w:rsidR="00DE246B" w:rsidRDefault="00DE246B" w:rsidP="00DE246B">
      <w:pPr>
        <w:pStyle w:val="enumlev1"/>
        <w:rPr>
          <w:rtl/>
        </w:rPr>
      </w:pPr>
      <w:r>
        <w:rPr>
          <w:rtl/>
        </w:rPr>
        <w:t>-</w:t>
      </w:r>
      <w:r>
        <w:rPr>
          <w:rtl/>
        </w:rPr>
        <w:tab/>
        <w:t>لو لم يوجد الراديو لتوفرت الموارد التي استعملت في تطويره للاستعمال في أجزاء أخرى من الاقتصاد.</w:t>
      </w:r>
    </w:p>
    <w:p w:rsidR="00DE246B" w:rsidRDefault="00DE246B" w:rsidP="00DE246B">
      <w:pPr>
        <w:rPr>
          <w:rtl/>
          <w:lang w:val="fr-LU"/>
        </w:rPr>
      </w:pPr>
      <w:r>
        <w:rPr>
          <w:rtl/>
        </w:rPr>
        <w:t>ويمكن أن يؤخذ في الاعتبار في عملية الحساب أثر التغييرات النسبية في الناتج</w:t>
      </w:r>
      <w:r>
        <w:rPr>
          <w:rtl/>
          <w:lang w:val="fr-LU"/>
        </w:rPr>
        <w:t xml:space="preserve"> المحلي الإجمالي والعمالة الناتجة عن خدمة بديلة. بيد أن مسألة تأثير الإزاحة في مجموع الاقتصاد هي أكثر تعقيداً. وعلى الرغم من بعض المنطق في النظرية التي تقوم على أن كل الموارد متنقلة، فإن هناك عدم اتفاق بشأن القصور في هذه النظرية ومن الصعب التسليم بها نظراً إلى عدم توفر معلومات ملموسة.</w:t>
      </w:r>
    </w:p>
    <w:p w:rsidR="00DE246B" w:rsidRDefault="00DE246B" w:rsidP="00DE246B">
      <w:pPr>
        <w:rPr>
          <w:rtl/>
          <w:lang w:val="fr-LU"/>
        </w:rPr>
      </w:pPr>
      <w:r>
        <w:rPr>
          <w:rtl/>
          <w:lang w:val="fr-LU"/>
        </w:rPr>
        <w:lastRenderedPageBreak/>
        <w:t xml:space="preserve">وبعد أن يتم تعديل الأرقام المتعلقة بالدخل المحلي الإجمالي والعمالة لأخذ تأثير الإزاحة في الاعتبار، يمكن النظر في "آثار المضاعفة". وتنجم هذه الآثار من تأثير الأجور والأرباح التي تولد في كل المشاريع التجارية المتصلة باستعمال الراديو نظراً إلى أنها تنتشر عبر </w:t>
      </w:r>
      <w:r>
        <w:rPr>
          <w:spacing w:val="-4"/>
          <w:rtl/>
          <w:lang w:val="fr-LU"/>
        </w:rPr>
        <w:t xml:space="preserve">باقي اقتصاد البلد وأنها تولد في مسارها مزيداً من الدخل والعمالة. وتتعلق هذه الآثار ببنية البلد الاقتصادية، كما يمكن أن تكون قيمها مختلفة إذا ما أخذ الناتج المحلي الإجمالي أو العمالة في الاعتبار. وفي المملكة المتحدة قدر التقرير المعنون - الأثر الاقتصادي لاستعمال النظام الراديوي في المملكة المتحدة، أن "أثر المضاعفة" بلغ </w:t>
      </w:r>
      <w:r>
        <w:rPr>
          <w:spacing w:val="-4"/>
          <w:lang w:val="fr-LU"/>
        </w:rPr>
        <w:t>1,4</w:t>
      </w:r>
      <w:r>
        <w:rPr>
          <w:spacing w:val="-4"/>
          <w:rtl/>
          <w:lang w:val="fr-LU"/>
        </w:rPr>
        <w:t xml:space="preserve"> مرة تقريباً في حالة الدخل، وتخطى هذه النسبة قليلاً في حالة العمالة.</w:t>
      </w:r>
    </w:p>
    <w:p w:rsidR="00DE246B" w:rsidRDefault="00DE246B" w:rsidP="00DE246B">
      <w:pPr>
        <w:rPr>
          <w:rtl/>
          <w:lang w:val="fr-LU"/>
        </w:rPr>
      </w:pPr>
      <w:r>
        <w:rPr>
          <w:rtl/>
          <w:lang w:val="fr-LU"/>
        </w:rPr>
        <w:t>ومن هنا،</w:t>
      </w:r>
    </w:p>
    <w:p w:rsidR="00DE246B" w:rsidRDefault="00DE246B" w:rsidP="00DE246B">
      <w:pPr>
        <w:rPr>
          <w:spacing w:val="-2"/>
          <w:rtl/>
          <w:lang w:val="fr-LU"/>
        </w:rPr>
      </w:pPr>
      <w:r>
        <w:rPr>
          <w:rtl/>
          <w:lang w:val="fr-LU"/>
        </w:rPr>
        <w:t>تكون المساهمة الإجمالية على صعيد كل من الناتج المحلي الإجمالي والعمالة لخدمة ما كما يلي:</w:t>
      </w:r>
    </w:p>
    <w:p w:rsidR="00DE246B" w:rsidRPr="00722C49" w:rsidRDefault="00DE246B" w:rsidP="00D07CA0">
      <w:pPr>
        <w:pStyle w:val="Equation"/>
        <w:bidi/>
        <w:rPr>
          <w:szCs w:val="22"/>
          <w:rtl/>
          <w:lang w:bidi="ar-EG"/>
        </w:rPr>
      </w:pPr>
      <w:r w:rsidRPr="00722C49">
        <w:rPr>
          <w:rFonts w:ascii="Symbol" w:hAnsi="Symbol"/>
          <w:szCs w:val="22"/>
          <w:rtl/>
        </w:rPr>
        <w:tab/>
      </w:r>
      <w:r w:rsidRPr="00722C49">
        <w:rPr>
          <w:rFonts w:ascii="Symbol" w:hAnsi="Symbol"/>
          <w:szCs w:val="22"/>
          <w:rtl/>
        </w:rPr>
        <w:tab/>
      </w:r>
      <w:r w:rsidRPr="00722C49">
        <w:rPr>
          <w:rFonts w:ascii="Symbol" w:hAnsi="Symbol"/>
          <w:szCs w:val="22"/>
        </w:rPr>
        <w:t></w:t>
      </w:r>
      <w:r w:rsidRPr="00722C49">
        <w:rPr>
          <w:szCs w:val="22"/>
        </w:rPr>
        <w:t xml:space="preserve"> (DE </w:t>
      </w:r>
      <w:r w:rsidRPr="00722C49">
        <w:rPr>
          <w:rFonts w:ascii="Symbol" w:hAnsi="Symbol"/>
          <w:szCs w:val="22"/>
        </w:rPr>
        <w:t></w:t>
      </w:r>
      <w:r w:rsidRPr="00722C49">
        <w:rPr>
          <w:szCs w:val="22"/>
        </w:rPr>
        <w:t> FL </w:t>
      </w:r>
      <w:r w:rsidRPr="00722C49">
        <w:rPr>
          <w:rFonts w:ascii="Symbol" w:hAnsi="Symbol"/>
          <w:szCs w:val="22"/>
        </w:rPr>
        <w:t></w:t>
      </w:r>
      <w:r w:rsidRPr="00722C49">
        <w:rPr>
          <w:szCs w:val="22"/>
        </w:rPr>
        <w:t xml:space="preserve"> BL – DPE) </w:t>
      </w:r>
      <w:r w:rsidRPr="00722C49">
        <w:rPr>
          <w:rFonts w:ascii="Symbol" w:hAnsi="Symbol"/>
          <w:szCs w:val="22"/>
        </w:rPr>
        <w:t></w:t>
      </w:r>
      <w:r w:rsidRPr="00722C49">
        <w:rPr>
          <w:szCs w:val="22"/>
        </w:rPr>
        <w:t> MPE</w:t>
      </w:r>
      <w:r w:rsidRPr="00722C49">
        <w:rPr>
          <w:szCs w:val="22"/>
          <w:rtl/>
        </w:rPr>
        <w:tab/>
      </w:r>
      <w:r w:rsidRPr="00722C49">
        <w:rPr>
          <w:szCs w:val="22"/>
        </w:rPr>
        <w:t>(5)</w:t>
      </w:r>
    </w:p>
    <w:p w:rsidR="00DE246B" w:rsidRDefault="00DE246B" w:rsidP="00DE246B">
      <w:pPr>
        <w:rPr>
          <w:rtl/>
          <w:lang w:val="fr-LU"/>
        </w:rPr>
      </w:pPr>
      <w:r>
        <w:rPr>
          <w:rtl/>
          <w:lang w:val="fr-LU"/>
        </w:rPr>
        <w:t xml:space="preserve">حيث: </w:t>
      </w:r>
      <w:r>
        <w:t>DE</w:t>
      </w:r>
      <w:r>
        <w:rPr>
          <w:rtl/>
          <w:lang w:val="fr-LU"/>
        </w:rPr>
        <w:t xml:space="preserve"> </w:t>
      </w:r>
      <w:r>
        <w:rPr>
          <w:rFonts w:hint="cs"/>
          <w:rtl/>
          <w:lang w:val="fr-LU"/>
        </w:rPr>
        <w:t>= الأثر المباشر، و</w:t>
      </w:r>
      <w:r>
        <w:t>FL</w:t>
      </w:r>
      <w:r>
        <w:rPr>
          <w:rtl/>
          <w:lang w:val="fr-LU"/>
        </w:rPr>
        <w:t xml:space="preserve"> = الروابط الأمامية و</w:t>
      </w:r>
      <w:r>
        <w:t>BL</w:t>
      </w:r>
      <w:r>
        <w:rPr>
          <w:rtl/>
          <w:lang w:val="fr-LU"/>
        </w:rPr>
        <w:t xml:space="preserve"> = الروابط الخلفية و</w:t>
      </w:r>
      <w:r>
        <w:t>DPE</w:t>
      </w:r>
      <w:r>
        <w:rPr>
          <w:rtl/>
          <w:lang w:val="fr-LU"/>
        </w:rPr>
        <w:t xml:space="preserve"> = تأثير الإزاحة و</w:t>
      </w:r>
      <w:r>
        <w:t>MPE</w:t>
      </w:r>
      <w:r>
        <w:rPr>
          <w:rtl/>
          <w:lang w:val="fr-LU"/>
        </w:rPr>
        <w:t> = آثار المضاعفة.</w:t>
      </w:r>
    </w:p>
    <w:p w:rsidR="00DE246B" w:rsidRDefault="00DE246B" w:rsidP="00DE246B">
      <w:pPr>
        <w:rPr>
          <w:rtl/>
        </w:rPr>
      </w:pPr>
      <w:r>
        <w:rPr>
          <w:rtl/>
          <w:lang w:val="fr-LU"/>
        </w:rPr>
        <w:t>ويستعمل تقرير المملكة المتحدة لعام </w:t>
      </w:r>
      <w:r>
        <w:t>2006</w:t>
      </w:r>
      <w:r>
        <w:rPr>
          <w:rtl/>
        </w:rPr>
        <w:t xml:space="preserve"> بيانات رقم أعمال الشركات لحساب الآثار المباشرة، وبعد ذلك يستعمل جداول المدخلات - المخرجات لحساب آثار المضاعفات. وكان من الممكن استعمال منهجية بديلة تتمثل في حساب القيمة المضافة لهذه الشركات بدلاً من أرقام إجمالي حركتها. ومع ذلك يفضَّل استعمال إجمالي الحركة نظراً لأنه يلائم بدرجة أفضل حساب آثار المضاعفة ويتمشى مع دراسة سابقة </w:t>
      </w:r>
      <w:r>
        <w:t>(1995)</w:t>
      </w:r>
      <w:r>
        <w:rPr>
          <w:rtl/>
        </w:rPr>
        <w:t xml:space="preserve"> تضمنت تقديراً لأثر الناتج المحلي الإجمالي لاستعمال الطيف الراديوي. ولحساب الآثار المباشرة للناتج المحلي الإجمالي والعمالة يتم تعيين الشركات التي يساهم الطيف الراديوي مساهمة كبيرة في إجمالي حركاتها، أو عدم إدراج شركات صغار مستعملي الطيف. والسبب في ذلك أنه من العسير جداً تجزئة الأرقام لكل شركة مقدار ما ينشأ من إجمالي الحركة والعمالة نتيجة استعمال طيف الراديو مقارنة بالمدخلات الأخرى. وسيكون مجموع الفوائد الاقتصادية الناشئة عن الراديو في أي بلد مساوياً لحاصل جمع كل المساهمات الناشئة عن كل خدمة.</w:t>
      </w:r>
    </w:p>
    <w:p w:rsidR="00DE246B" w:rsidRDefault="00DE246B" w:rsidP="00DE246B">
      <w:pPr>
        <w:rPr>
          <w:rtl/>
        </w:rPr>
      </w:pPr>
      <w:r>
        <w:rPr>
          <w:rtl/>
        </w:rPr>
        <w:t>وينشأ نوعان من آثار الناتج المحلي الإجمالي والعمالة عن العمالة المباشرة وإجمالي الحركة: آثار الروابط والآثار المستحثة. وتشير آثار الروابط إلى الوظائف المتولِّدة في سلسة العرض أو التوزيع. ومن أمثلة ذلك الوظائف في شركة تصنيع أجهزة اليد المتنقلة التي توفر معدات مادية لمقدمي الهواتف الخلوية. فالوظائف الخاصة بالأشخاص العاملين في شركة التصنيع تتأثر مباشرة</w:t>
      </w:r>
      <w:r w:rsidR="002C4D15">
        <w:rPr>
          <w:rFonts w:hint="cs"/>
          <w:rtl/>
        </w:rPr>
        <w:t>ً</w:t>
      </w:r>
      <w:r>
        <w:rPr>
          <w:rtl/>
        </w:rPr>
        <w:t xml:space="preserve"> في حالة وجود أي تغيير في الطلب من مقدِّم الهواتف الخلوية. والأثر الثاني هو العمالة المستحثّة أو أثر المضاعفة للإيرادات الذي ينشأ بسبب نفقات الإيرادات التي يحصل عليها العاملون في القطاع الذي يستعمل الطيف. وتولِّد هذه النفقات الإضافية مزيداً من الوظائف مثل الأموال التي يتم إنفاقها على السلع والخدمات - أي أثر متداعٍ. والأسلوب الذي نعتبره أكثر الأساليب ملاءمة لتقييم التغيُّر على مستوى القطاع هو استعمال مضاعفات مستمدة من جداول المدخلات - المخرجات. وتوفر جداول المدخلات - المخرجات صورة كاملة لتدفق السلع والخدمات داخل أي اقتصاد بشأن </w:t>
      </w:r>
      <w:r>
        <w:rPr>
          <w:i/>
          <w:iCs/>
          <w:rtl/>
        </w:rPr>
        <w:t>جميع</w:t>
      </w:r>
      <w:r>
        <w:rPr>
          <w:rtl/>
        </w:rPr>
        <w:t xml:space="preserve"> القطاعات في الاقتصاد. وبالتحديد، تفصَّل الجداول التدفقات بين مختلف الصناعات وكذلك بين الصناعات وقطاع الطلب الأخير وهذه الروابط يمكن عندئذ استعمالها لتقدير مدى مساهمة أي صناعة بعينها في مختلف قطاعات الطلب النهائي. والمفهوم الرئيسي الذي يستند إليه المضاعف هو الاعتراف بأن مختلف القطاعات التي تشكل الاقتصاد هي قطاعات مترابطة. ويمكن للمرء أن يتلاعب بجدول المدخلات - المخرجات لتقدير مختلف أنواع المضاعفات حسب وجود اهتمام بآثار المخرجات أو العمالة أو الإيرادات. والعنصر الذي يدخل في تشكيل المضاعفات هو مصفوفة ليونتيف المعكوسة. وهذه المصفوفة مستمدة من مصفوفة الاستعمال المنتظم للصناعات صناعة-صناعة وتوضح المقدار المطلوب من ناتج كل صناعة، من ناحية المتطلبات المباشرة وغير المباشرة، من أجل إنتاج وحدة واحدة من أي ناتج صناعة بعينها. ويمكن الحصول على </w:t>
      </w:r>
      <w:r>
        <w:rPr>
          <w:i/>
          <w:iCs/>
          <w:rtl/>
        </w:rPr>
        <w:t xml:space="preserve">آثار الناتج المحلي الإجمالي </w:t>
      </w:r>
      <w:r w:rsidRPr="002C4D15">
        <w:rPr>
          <w:rtl/>
        </w:rPr>
        <w:t>في المخرجات من جداول ليونتيف المعكوسة</w:t>
      </w:r>
      <w:r>
        <w:rPr>
          <w:i/>
          <w:iCs/>
          <w:rtl/>
        </w:rPr>
        <w:t xml:space="preserve">، </w:t>
      </w:r>
      <w:r>
        <w:rPr>
          <w:rtl/>
        </w:rPr>
        <w:t>وبعد ذلك تستعمل النسب بين الناتج والعمالة على صعيد الصناعة لتحديد آثار العمالة. وهكذا تكون تقديرات العمالة والإيرادات التي يتم الحصول عليها بهذه الطريقة متصلة بالعمالة الإجمالية وليس بالعمالة الجديدة الصافية،</w:t>
      </w:r>
      <w:r>
        <w:rPr>
          <w:i/>
          <w:iCs/>
          <w:rtl/>
        </w:rPr>
        <w:t xml:space="preserve"> </w:t>
      </w:r>
      <w:r>
        <w:rPr>
          <w:rtl/>
        </w:rPr>
        <w:t xml:space="preserve">أي أن الأرقام تكون مبالغاً فيها نظراً لعدم تعديلها حسب عوامل الإنتاج التي ربما يكون قد حدث لها إزاحة من استعمالات إنتاجية أخرى. وهناك مجموعة من المعتقدات بشأن آثار الإزاحة، مع وجود وجهة نظر للخزانة تتمثل في عدم وجود آثار صافية في الاقتصاد نتيجة عمالة وناتج شركة وحيدة أو مشروع معيَّن. وتنشأ وجهة </w:t>
      </w:r>
      <w:r>
        <w:rPr>
          <w:spacing w:val="-4"/>
          <w:rtl/>
        </w:rPr>
        <w:t>النظر المذكورة عن فكرة تقول بأنه إذا لم تكن شركة بعينها موجودة بالفعل فإن شركات أخرى سوف تنشأ مكانها في الأجل الطويل. ومع ذلك حاولت دارسات أخرى قياس آثار الإزاحة المحددة قصيرة الأجل ويمكن استعمال هذه الدراسات بوضع أرقام لعلامات القياس.</w:t>
      </w:r>
    </w:p>
    <w:p w:rsidR="00DE246B" w:rsidRDefault="00DE246B" w:rsidP="00DE246B">
      <w:pPr>
        <w:pStyle w:val="Heading3"/>
        <w:rPr>
          <w:rtl/>
          <w:lang w:val="fr-LU"/>
        </w:rPr>
      </w:pPr>
      <w:bookmarkStart w:id="134" w:name="_Toc414279155"/>
      <w:bookmarkStart w:id="135" w:name="_Toc413686611"/>
      <w:bookmarkStart w:id="136" w:name="_Toc513205390"/>
      <w:r>
        <w:lastRenderedPageBreak/>
        <w:t>2.2.3</w:t>
      </w:r>
      <w:r>
        <w:rPr>
          <w:lang w:val="fr-LU"/>
        </w:rPr>
        <w:tab/>
      </w:r>
      <w:r>
        <w:rPr>
          <w:rtl/>
          <w:lang w:val="fr-LU"/>
        </w:rPr>
        <w:t>فائضا الاستهلاك والإنتاج</w:t>
      </w:r>
      <w:bookmarkEnd w:id="134"/>
      <w:bookmarkEnd w:id="135"/>
      <w:bookmarkEnd w:id="136"/>
    </w:p>
    <w:p w:rsidR="00DE246B" w:rsidRDefault="00DE246B" w:rsidP="00DE246B">
      <w:pPr>
        <w:rPr>
          <w:rtl/>
          <w:lang w:val="fr-LU" w:bidi="ar-EG"/>
        </w:rPr>
      </w:pPr>
      <w:r>
        <w:rPr>
          <w:rtl/>
          <w:lang w:val="fr-LU"/>
        </w:rPr>
        <w:t>يشكل فائض الاستهلاك (أو هامش الاستهلاك) قياساً للفرق بين ما يرغب المستهلك في دفعه والسعر الحقيقي للمنتج. ويقدِّم ألفريد مارشال تفسيراً رسمياً لفائض الاستهلاك في كتابه "مبادئ الاقتصاد". إذ يمكن تعريفه بأنه الفائدة الزائدة (أو الفائض) عن السعر المدفوع بالفعل. وكما يقول مارشال: "السعر الذي يدفعه الشخص مقابل أي شيء لا يمكن أبداً أن يزيد عن - بل ويندر أن يقترب من - السعر الذي يكون هذا الشخص مستعداً لدفعه بدلاً من التخلي عن هذا الشيء: وبذلك يكون الإشباع الذي يحصل عليه من شرائه أكثر عموماً مما يفقده عندما يدفع سعره؛ وهو بذلك يستمد من هذا الشراء إشباعاً فائضاً. أما فائض السعر الذي يكون على استعداد لدفعه حتى لا يتخلى عن هذا الشيء، أي الفائض عن السعر الذي يدفعه فعلاً، فيمثل المقياس الاقتصادي لهذا الفائض من الإشباع.</w:t>
      </w:r>
      <w:r w:rsidR="00DD10F1">
        <w:rPr>
          <w:rFonts w:hint="cs"/>
          <w:rtl/>
          <w:lang w:val="fr-LU" w:bidi="ar-EG"/>
        </w:rPr>
        <w:t>"</w:t>
      </w:r>
    </w:p>
    <w:p w:rsidR="00DE246B" w:rsidRDefault="00DE246B" w:rsidP="00DE246B">
      <w:pPr>
        <w:rPr>
          <w:rtl/>
          <w:lang w:val="fr-LU"/>
        </w:rPr>
      </w:pPr>
      <w:r>
        <w:rPr>
          <w:rtl/>
          <w:lang w:val="fr-LU"/>
        </w:rPr>
        <w:t>ويكون من الضروري من أجل تحديد فائض الاستهلاك لخدمة ما تقدير منحني الطلب عليها – وهو رسم بياني لسعر السلعة (المحور الصادي) مقابل الكمية المبيعة (المحور السيني). وفائض الاستهلاك يساوي المساحة المحصورة بين خط أفقي يذهب من سعر السلعة عند الصفر إلى الكمية المشتراة ومنحني الطلب. ومن أجل تقدير منحني الطلب يكون من المهم توفر معلومات تاريخية بشأن الخدمة تغطي عدة سنوات. وهذه المعلومات ليست متاحة على الدوام، وإذا كانت الخدمة جديدة فلا تتوفر عنها معلومات تاريخية. ويكون من الصعب جداً تقييم منحني الطلب في حال عدم توفر قدر كافٍ من البيانات، وإذا تعذر تقدير منحني الطلب، يتعذر عندها حساب فائض الاستهلاك.</w:t>
      </w:r>
    </w:p>
    <w:p w:rsidR="00DE246B" w:rsidRDefault="00DE246B" w:rsidP="00DE246B">
      <w:pPr>
        <w:rPr>
          <w:rtl/>
          <w:lang w:val="fr-LU"/>
        </w:rPr>
      </w:pPr>
      <w:r>
        <w:rPr>
          <w:rtl/>
          <w:lang w:val="fr-LU"/>
        </w:rPr>
        <w:t>وفائض الإنتاج هو الفرق بين ما يربحه المنتج فعلاً والمبلغ الذي يجب أن يربحه من أجل الاستمرار في نشاطه. وفائض الإنتاج يتصل بفائض الاستهلاك. ويمكن تعريفه بأنه العائد الذي يحصل عليه مورِّد أي سلعة أو خدمة فوق الحد الأدنى الذي يكون مستعداً لقبوله للحفاظ على نفس مستوى العرض. ولتحديد القيمة الصحيحة لفائض الإنتاج يتعيَّن رصد أداء النشاط التجاري طول فترة طويلة من عمره. ومن الناحية العملية يصعب تحقيق ذلك لأنه يتطلب بيانات تاريخية متسقة عن نشاط تجاري قائم وتقديرات دقيقة لأنشطة جديدة.</w:t>
      </w:r>
    </w:p>
    <w:p w:rsidR="00DE246B" w:rsidRDefault="00DE246B" w:rsidP="00DE246B">
      <w:pPr>
        <w:rPr>
          <w:rtl/>
          <w:lang w:val="fr-LU"/>
        </w:rPr>
      </w:pPr>
      <w:r>
        <w:rPr>
          <w:rtl/>
          <w:lang w:val="fr-LU"/>
        </w:rPr>
        <w:t>ويعادل مجموع الفائض الناجم عن استعمال الراديو حاصل جمع فائضي الاستهلاك والإنتاج لكل خدمة.</w:t>
      </w:r>
    </w:p>
    <w:p w:rsidR="00DE246B" w:rsidRDefault="00DE246B" w:rsidP="00B40D39">
      <w:pPr>
        <w:rPr>
          <w:rtl/>
          <w:lang w:val="fr-LU"/>
        </w:rPr>
      </w:pPr>
      <w:r>
        <w:rPr>
          <w:rtl/>
          <w:lang w:val="fr-LU"/>
        </w:rPr>
        <w:t xml:space="preserve">وفائضا الإنتاج والاستهلاك يظهران بيانياً في الشكل </w:t>
      </w:r>
      <w:r>
        <w:rPr>
          <w:lang w:val="fr-LU"/>
        </w:rPr>
        <w:t>1</w:t>
      </w:r>
      <w:r>
        <w:rPr>
          <w:rtl/>
          <w:lang w:val="fr-LU"/>
        </w:rPr>
        <w:t xml:space="preserve">. ويبين المحور </w:t>
      </w:r>
      <w:r>
        <w:t>(P)</w:t>
      </w:r>
      <w:r>
        <w:rPr>
          <w:rtl/>
          <w:lang w:val="fr-LU"/>
        </w:rPr>
        <w:t xml:space="preserve"> </w:t>
      </w:r>
      <w:r>
        <w:rPr>
          <w:rFonts w:hint="cs"/>
          <w:rtl/>
          <w:lang w:val="fr-LU"/>
        </w:rPr>
        <w:t>سعر السلعة (</w:t>
      </w:r>
      <w:r>
        <w:t>p</w:t>
      </w:r>
      <w:r>
        <w:rPr>
          <w:vertAlign w:val="subscript"/>
        </w:rPr>
        <w:t>x</w:t>
      </w:r>
      <w:r>
        <w:rPr>
          <w:rtl/>
          <w:lang w:val="fr-LU"/>
        </w:rPr>
        <w:t xml:space="preserve">) ويبين المحور </w:t>
      </w:r>
      <w:r>
        <w:t>(Q)</w:t>
      </w:r>
      <w:r>
        <w:rPr>
          <w:rtl/>
          <w:lang w:val="fr-LU"/>
        </w:rPr>
        <w:t xml:space="preserve"> </w:t>
      </w:r>
      <w:r>
        <w:rPr>
          <w:rFonts w:hint="cs"/>
          <w:rtl/>
          <w:lang w:val="fr-LU"/>
        </w:rPr>
        <w:t>كمية المبيع منها</w:t>
      </w:r>
      <w:r w:rsidR="00B40D39">
        <w:rPr>
          <w:rFonts w:hint="eastAsia"/>
          <w:rtl/>
          <w:lang w:val="fr-LU"/>
        </w:rPr>
        <w:t> </w:t>
      </w:r>
      <w:r>
        <w:rPr>
          <w:lang w:val="fr-LU"/>
        </w:rPr>
        <w:t>(</w:t>
      </w:r>
      <w:r>
        <w:t>q</w:t>
      </w:r>
      <w:r>
        <w:rPr>
          <w:vertAlign w:val="subscript"/>
        </w:rPr>
        <w:t>x</w:t>
      </w:r>
      <w:r>
        <w:rPr>
          <w:lang w:val="fr-LU"/>
        </w:rPr>
        <w:t>)</w:t>
      </w:r>
      <w:r>
        <w:rPr>
          <w:rtl/>
          <w:lang w:val="fr-LU"/>
        </w:rPr>
        <w:t xml:space="preserve"> بالسعر</w:t>
      </w:r>
      <w:r w:rsidR="00B40D39">
        <w:rPr>
          <w:rFonts w:hint="cs"/>
          <w:rtl/>
          <w:lang w:val="fr-LU"/>
        </w:rPr>
        <w:t> </w:t>
      </w:r>
      <w:r>
        <w:t>p</w:t>
      </w:r>
      <w:r>
        <w:rPr>
          <w:vertAlign w:val="subscript"/>
        </w:rPr>
        <w:t>x</w:t>
      </w:r>
      <w:r>
        <w:rPr>
          <w:rtl/>
          <w:lang w:val="fr-LU"/>
        </w:rPr>
        <w:t xml:space="preserve">. ويمثل فائض الاستهلاك </w:t>
      </w:r>
      <w:r>
        <w:t>(CS)</w:t>
      </w:r>
      <w:r>
        <w:rPr>
          <w:rtl/>
          <w:lang w:val="fr-LU"/>
        </w:rPr>
        <w:t xml:space="preserve"> </w:t>
      </w:r>
      <w:r>
        <w:rPr>
          <w:rFonts w:hint="cs"/>
          <w:rtl/>
          <w:lang w:val="fr-LU"/>
        </w:rPr>
        <w:t xml:space="preserve">المساحة المحصورة بين منحني الطلب ومستوى الأسعار (المثلث </w:t>
      </w:r>
      <w:r>
        <w:t>p</w:t>
      </w:r>
      <w:r>
        <w:rPr>
          <w:vertAlign w:val="subscript"/>
        </w:rPr>
        <w:t>x</w:t>
      </w:r>
      <w:r>
        <w:t>-x-d</w:t>
      </w:r>
      <w:r>
        <w:rPr>
          <w:vertAlign w:val="subscript"/>
        </w:rPr>
        <w:t>i</w:t>
      </w:r>
      <w:r>
        <w:rPr>
          <w:rtl/>
          <w:lang w:val="fr-LU"/>
        </w:rPr>
        <w:t>) ويمثل فائض الإنتاج</w:t>
      </w:r>
      <w:r w:rsidR="00B40D39">
        <w:rPr>
          <w:rFonts w:hint="cs"/>
          <w:rtl/>
          <w:lang w:val="fr-LU"/>
        </w:rPr>
        <w:t> </w:t>
      </w:r>
      <w:r>
        <w:t>(</w:t>
      </w:r>
      <w:r>
        <w:rPr>
          <w:lang w:val="fr-LU"/>
        </w:rPr>
        <w:t>PS)</w:t>
      </w:r>
      <w:r>
        <w:rPr>
          <w:rtl/>
          <w:lang w:val="fr-LU"/>
        </w:rPr>
        <w:t xml:space="preserve"> المساحة المحصورة بين منحني العرض ومستوى الأسعار (المثلث </w:t>
      </w:r>
      <w:r>
        <w:t>p</w:t>
      </w:r>
      <w:r>
        <w:rPr>
          <w:vertAlign w:val="subscript"/>
        </w:rPr>
        <w:t>x</w:t>
      </w:r>
      <w:r>
        <w:t>-x-s</w:t>
      </w:r>
      <w:r>
        <w:rPr>
          <w:vertAlign w:val="subscript"/>
        </w:rPr>
        <w:t>i</w:t>
      </w:r>
      <w:r>
        <w:rPr>
          <w:rtl/>
          <w:lang w:val="fr-LU"/>
        </w:rPr>
        <w:t>).</w:t>
      </w:r>
    </w:p>
    <w:p w:rsidR="00DE246B" w:rsidRDefault="00DE246B" w:rsidP="00DE246B">
      <w:pPr>
        <w:pStyle w:val="FigureNo"/>
        <w:rPr>
          <w:rtl/>
        </w:rPr>
      </w:pPr>
      <w:r>
        <w:rPr>
          <w:rtl/>
        </w:rPr>
        <w:lastRenderedPageBreak/>
        <w:t xml:space="preserve">الشـكل </w:t>
      </w:r>
      <w:r>
        <w:t>1</w:t>
      </w:r>
    </w:p>
    <w:p w:rsidR="00DE246B" w:rsidRDefault="00DE246B" w:rsidP="00DE246B">
      <w:pPr>
        <w:pStyle w:val="Figuretitle"/>
      </w:pPr>
      <w:r>
        <w:rPr>
          <w:rtl/>
        </w:rPr>
        <w:t>فائضا الاستهلاك والإنتاج</w:t>
      </w:r>
    </w:p>
    <w:p w:rsidR="00DE246B" w:rsidRDefault="00DE246B" w:rsidP="0043666B">
      <w:pPr>
        <w:pStyle w:val="Figure"/>
      </w:pPr>
      <w:r>
        <w:rPr>
          <w:noProof/>
          <w:lang w:eastAsia="zh-CN"/>
        </w:rPr>
        <mc:AlternateContent>
          <mc:Choice Requires="wps">
            <w:drawing>
              <wp:anchor distT="0" distB="0" distL="114300" distR="114300" simplePos="0" relativeHeight="251680768" behindDoc="0" locked="0" layoutInCell="1" allowOverlap="1" wp14:anchorId="6BBD6C65" wp14:editId="5CF46004">
                <wp:simplePos x="0" y="0"/>
                <wp:positionH relativeFrom="margin">
                  <wp:posOffset>2002790</wp:posOffset>
                </wp:positionH>
                <wp:positionV relativeFrom="paragraph">
                  <wp:posOffset>2700737</wp:posOffset>
                </wp:positionV>
                <wp:extent cx="2092325" cy="2034791"/>
                <wp:effectExtent l="0" t="0" r="3175" b="3810"/>
                <wp:wrapNone/>
                <wp:docPr id="38" name="Text Box 38"/>
                <wp:cNvGraphicFramePr/>
                <a:graphic xmlns:a="http://schemas.openxmlformats.org/drawingml/2006/main">
                  <a:graphicData uri="http://schemas.microsoft.com/office/word/2010/wordprocessingShape">
                    <wps:wsp>
                      <wps:cNvSpPr txBox="1"/>
                      <wps:spPr>
                        <a:xfrm>
                          <a:off x="0" y="0"/>
                          <a:ext cx="2092325" cy="2034791"/>
                        </a:xfrm>
                        <a:prstGeom prst="rect">
                          <a:avLst/>
                        </a:prstGeom>
                        <a:noFill/>
                        <a:ln w="6350">
                          <a:noFill/>
                        </a:ln>
                        <a:effectLst/>
                      </wps:spPr>
                      <wps:txbx>
                        <w:txbxContent>
                          <w:p w:rsidR="00E5641B" w:rsidRPr="0043666B" w:rsidRDefault="00E5641B" w:rsidP="00DE246B">
                            <w:pPr>
                              <w:spacing w:before="0"/>
                              <w:ind w:left="414" w:hanging="414"/>
                              <w:rPr>
                                <w:sz w:val="16"/>
                                <w:szCs w:val="20"/>
                              </w:rPr>
                            </w:pPr>
                            <w:r w:rsidRPr="0043666B">
                              <w:rPr>
                                <w:sz w:val="16"/>
                                <w:szCs w:val="20"/>
                              </w:rPr>
                              <w:t>P</w:t>
                            </w:r>
                            <w:r w:rsidRPr="0043666B">
                              <w:rPr>
                                <w:sz w:val="16"/>
                                <w:szCs w:val="20"/>
                                <w:rtl/>
                              </w:rPr>
                              <w:t>:</w:t>
                            </w:r>
                            <w:r w:rsidRPr="0043666B">
                              <w:rPr>
                                <w:sz w:val="16"/>
                                <w:szCs w:val="20"/>
                                <w:rtl/>
                              </w:rPr>
                              <w:tab/>
                              <w:t>محور السعر</w:t>
                            </w:r>
                          </w:p>
                          <w:p w:rsidR="00E5641B" w:rsidRPr="0043666B" w:rsidRDefault="00E5641B" w:rsidP="00DE246B">
                            <w:pPr>
                              <w:spacing w:before="0"/>
                              <w:ind w:left="414" w:hanging="414"/>
                              <w:rPr>
                                <w:sz w:val="16"/>
                                <w:szCs w:val="20"/>
                                <w:rtl/>
                              </w:rPr>
                            </w:pPr>
                            <w:r w:rsidRPr="0043666B">
                              <w:rPr>
                                <w:sz w:val="16"/>
                                <w:szCs w:val="20"/>
                              </w:rPr>
                              <w:t>Q</w:t>
                            </w:r>
                            <w:r w:rsidRPr="0043666B">
                              <w:rPr>
                                <w:sz w:val="16"/>
                                <w:szCs w:val="20"/>
                                <w:rtl/>
                              </w:rPr>
                              <w:t>:</w:t>
                            </w:r>
                            <w:r w:rsidRPr="0043666B">
                              <w:rPr>
                                <w:sz w:val="16"/>
                                <w:szCs w:val="20"/>
                                <w:rtl/>
                              </w:rPr>
                              <w:tab/>
                              <w:t>محور الكمية</w:t>
                            </w:r>
                          </w:p>
                          <w:p w:rsidR="00E5641B" w:rsidRPr="0043666B" w:rsidRDefault="00E5641B" w:rsidP="00DE246B">
                            <w:pPr>
                              <w:spacing w:before="0"/>
                              <w:ind w:left="414" w:hanging="414"/>
                              <w:rPr>
                                <w:sz w:val="16"/>
                                <w:szCs w:val="20"/>
                                <w:rtl/>
                              </w:rPr>
                            </w:pPr>
                            <w:r w:rsidRPr="0043666B">
                              <w:rPr>
                                <w:sz w:val="16"/>
                                <w:szCs w:val="20"/>
                              </w:rPr>
                              <w:t>D</w:t>
                            </w:r>
                            <w:r w:rsidRPr="0043666B">
                              <w:rPr>
                                <w:sz w:val="16"/>
                                <w:szCs w:val="20"/>
                                <w:rtl/>
                              </w:rPr>
                              <w:t>:</w:t>
                            </w:r>
                            <w:r w:rsidRPr="0043666B">
                              <w:rPr>
                                <w:sz w:val="16"/>
                                <w:szCs w:val="20"/>
                                <w:rtl/>
                              </w:rPr>
                              <w:tab/>
                              <w:t>منحنى الطلب</w:t>
                            </w:r>
                          </w:p>
                          <w:p w:rsidR="00E5641B" w:rsidRPr="0043666B" w:rsidRDefault="00E5641B" w:rsidP="00DE246B">
                            <w:pPr>
                              <w:spacing w:before="0"/>
                              <w:ind w:left="414" w:hanging="414"/>
                              <w:rPr>
                                <w:sz w:val="16"/>
                                <w:szCs w:val="20"/>
                                <w:rtl/>
                              </w:rPr>
                            </w:pPr>
                            <w:r w:rsidRPr="0043666B">
                              <w:rPr>
                                <w:sz w:val="16"/>
                                <w:szCs w:val="20"/>
                              </w:rPr>
                              <w:t>S</w:t>
                            </w:r>
                            <w:r w:rsidRPr="0043666B">
                              <w:rPr>
                                <w:sz w:val="16"/>
                                <w:szCs w:val="20"/>
                                <w:rtl/>
                              </w:rPr>
                              <w:t>:</w:t>
                            </w:r>
                            <w:r w:rsidRPr="0043666B">
                              <w:rPr>
                                <w:sz w:val="16"/>
                                <w:szCs w:val="20"/>
                                <w:rtl/>
                              </w:rPr>
                              <w:tab/>
                              <w:t>منحنى العرض</w:t>
                            </w:r>
                          </w:p>
                          <w:p w:rsidR="00E5641B" w:rsidRPr="0043666B" w:rsidRDefault="00E5641B" w:rsidP="00DE246B">
                            <w:pPr>
                              <w:spacing w:before="0"/>
                              <w:ind w:left="414" w:hanging="414"/>
                              <w:rPr>
                                <w:sz w:val="16"/>
                                <w:szCs w:val="20"/>
                                <w:rtl/>
                              </w:rPr>
                            </w:pPr>
                            <w:r w:rsidRPr="0043666B">
                              <w:rPr>
                                <w:sz w:val="16"/>
                                <w:szCs w:val="20"/>
                              </w:rPr>
                              <w:t>d</w:t>
                            </w:r>
                            <w:r w:rsidRPr="0043666B">
                              <w:rPr>
                                <w:sz w:val="16"/>
                                <w:szCs w:val="20"/>
                                <w:vertAlign w:val="subscript"/>
                              </w:rPr>
                              <w:t>i</w:t>
                            </w:r>
                            <w:r w:rsidRPr="0043666B">
                              <w:rPr>
                                <w:sz w:val="16"/>
                                <w:szCs w:val="20"/>
                                <w:rtl/>
                              </w:rPr>
                              <w:t>:</w:t>
                            </w:r>
                            <w:r w:rsidRPr="0043666B">
                              <w:rPr>
                                <w:sz w:val="16"/>
                                <w:szCs w:val="20"/>
                                <w:rtl/>
                              </w:rPr>
                              <w:tab/>
                              <w:t xml:space="preserve">تقاطع منحنى الطلب مع المحور </w:t>
                            </w:r>
                            <w:r w:rsidRPr="0043666B">
                              <w:rPr>
                                <w:sz w:val="16"/>
                                <w:szCs w:val="20"/>
                              </w:rPr>
                              <w:t>P</w:t>
                            </w:r>
                          </w:p>
                          <w:p w:rsidR="00E5641B" w:rsidRPr="0043666B" w:rsidRDefault="00E5641B" w:rsidP="00DE246B">
                            <w:pPr>
                              <w:spacing w:before="0"/>
                              <w:ind w:left="414" w:hanging="414"/>
                              <w:rPr>
                                <w:sz w:val="16"/>
                                <w:szCs w:val="20"/>
                                <w:rtl/>
                              </w:rPr>
                            </w:pPr>
                            <w:r w:rsidRPr="0043666B">
                              <w:rPr>
                                <w:sz w:val="16"/>
                                <w:szCs w:val="20"/>
                              </w:rPr>
                              <w:t>s</w:t>
                            </w:r>
                            <w:r w:rsidRPr="0043666B">
                              <w:rPr>
                                <w:sz w:val="16"/>
                                <w:szCs w:val="20"/>
                                <w:vertAlign w:val="subscript"/>
                              </w:rPr>
                              <w:t>i</w:t>
                            </w:r>
                            <w:r w:rsidRPr="0043666B">
                              <w:rPr>
                                <w:sz w:val="16"/>
                                <w:szCs w:val="20"/>
                                <w:rtl/>
                              </w:rPr>
                              <w:t>:</w:t>
                            </w:r>
                            <w:r w:rsidRPr="0043666B">
                              <w:rPr>
                                <w:sz w:val="16"/>
                                <w:szCs w:val="20"/>
                                <w:rtl/>
                              </w:rPr>
                              <w:tab/>
                              <w:t xml:space="preserve">تقاطع منحنى العرض مع المحور </w:t>
                            </w:r>
                            <w:r w:rsidRPr="0043666B">
                              <w:rPr>
                                <w:sz w:val="16"/>
                                <w:szCs w:val="20"/>
                              </w:rPr>
                              <w:t>P</w:t>
                            </w:r>
                          </w:p>
                          <w:p w:rsidR="00E5641B" w:rsidRPr="0043666B" w:rsidRDefault="00E5641B" w:rsidP="00DE246B">
                            <w:pPr>
                              <w:spacing w:before="0"/>
                              <w:ind w:left="414" w:hanging="414"/>
                              <w:rPr>
                                <w:sz w:val="16"/>
                                <w:szCs w:val="20"/>
                                <w:rtl/>
                              </w:rPr>
                            </w:pPr>
                            <w:r w:rsidRPr="0043666B">
                              <w:rPr>
                                <w:sz w:val="16"/>
                                <w:szCs w:val="20"/>
                              </w:rPr>
                              <w:t>x</w:t>
                            </w:r>
                            <w:r w:rsidRPr="0043666B">
                              <w:rPr>
                                <w:sz w:val="16"/>
                                <w:szCs w:val="20"/>
                                <w:rtl/>
                              </w:rPr>
                              <w:t>:</w:t>
                            </w:r>
                            <w:r w:rsidRPr="0043666B">
                              <w:rPr>
                                <w:sz w:val="16"/>
                                <w:szCs w:val="20"/>
                                <w:rtl/>
                              </w:rPr>
                              <w:tab/>
                              <w:t>نقطة التقاطع بين منحنيي العرض والطلب</w:t>
                            </w:r>
                          </w:p>
                          <w:p w:rsidR="00E5641B" w:rsidRPr="0043666B" w:rsidRDefault="00E5641B" w:rsidP="00DE246B">
                            <w:pPr>
                              <w:spacing w:before="0"/>
                              <w:ind w:left="414" w:hanging="414"/>
                              <w:rPr>
                                <w:sz w:val="16"/>
                                <w:szCs w:val="20"/>
                                <w:rtl/>
                              </w:rPr>
                            </w:pPr>
                            <w:r w:rsidRPr="0043666B">
                              <w:rPr>
                                <w:sz w:val="16"/>
                                <w:szCs w:val="20"/>
                              </w:rPr>
                              <w:t>p</w:t>
                            </w:r>
                            <w:r w:rsidRPr="0043666B">
                              <w:rPr>
                                <w:sz w:val="16"/>
                                <w:szCs w:val="20"/>
                                <w:vertAlign w:val="subscript"/>
                              </w:rPr>
                              <w:t>x</w:t>
                            </w:r>
                            <w:r w:rsidRPr="0043666B">
                              <w:rPr>
                                <w:sz w:val="16"/>
                                <w:szCs w:val="20"/>
                                <w:rtl/>
                              </w:rPr>
                              <w:t>:</w:t>
                            </w:r>
                            <w:r w:rsidRPr="0043666B">
                              <w:rPr>
                                <w:sz w:val="16"/>
                                <w:szCs w:val="20"/>
                                <w:rtl/>
                              </w:rPr>
                              <w:tab/>
                              <w:t>سعر السلعة</w:t>
                            </w:r>
                          </w:p>
                          <w:p w:rsidR="00E5641B" w:rsidRPr="0043666B" w:rsidRDefault="00E5641B" w:rsidP="00DE246B">
                            <w:pPr>
                              <w:spacing w:before="0"/>
                              <w:ind w:left="414" w:hanging="414"/>
                              <w:rPr>
                                <w:sz w:val="16"/>
                                <w:szCs w:val="20"/>
                                <w:rtl/>
                              </w:rPr>
                            </w:pPr>
                            <w:r w:rsidRPr="0043666B">
                              <w:rPr>
                                <w:sz w:val="16"/>
                                <w:szCs w:val="20"/>
                              </w:rPr>
                              <w:t>q</w:t>
                            </w:r>
                            <w:r w:rsidRPr="0043666B">
                              <w:rPr>
                                <w:sz w:val="16"/>
                                <w:szCs w:val="20"/>
                                <w:vertAlign w:val="subscript"/>
                              </w:rPr>
                              <w:t>x</w:t>
                            </w:r>
                            <w:r w:rsidRPr="0043666B">
                              <w:rPr>
                                <w:sz w:val="16"/>
                                <w:szCs w:val="20"/>
                                <w:rtl/>
                              </w:rPr>
                              <w:t>:</w:t>
                            </w:r>
                            <w:r w:rsidRPr="0043666B">
                              <w:rPr>
                                <w:sz w:val="16"/>
                                <w:szCs w:val="20"/>
                                <w:rtl/>
                              </w:rPr>
                              <w:tab/>
                              <w:t xml:space="preserve">الكمية المبيعة بالسعر </w:t>
                            </w:r>
                            <w:r w:rsidRPr="0043666B">
                              <w:rPr>
                                <w:sz w:val="16"/>
                                <w:szCs w:val="20"/>
                              </w:rPr>
                              <w:t>P</w:t>
                            </w:r>
                            <w:r w:rsidRPr="0043666B">
                              <w:rPr>
                                <w:sz w:val="16"/>
                                <w:szCs w:val="20"/>
                                <w:vertAlign w:val="subscript"/>
                              </w:rPr>
                              <w:t>x</w:t>
                            </w:r>
                          </w:p>
                          <w:p w:rsidR="00E5641B" w:rsidRPr="0043666B" w:rsidRDefault="00E5641B" w:rsidP="00DE246B">
                            <w:pPr>
                              <w:spacing w:before="0"/>
                              <w:ind w:left="414" w:hanging="414"/>
                              <w:rPr>
                                <w:sz w:val="16"/>
                                <w:szCs w:val="20"/>
                                <w:rtl/>
                              </w:rPr>
                            </w:pPr>
                            <w:r w:rsidRPr="0043666B">
                              <w:rPr>
                                <w:sz w:val="16"/>
                                <w:szCs w:val="20"/>
                              </w:rPr>
                              <w:t>CS</w:t>
                            </w:r>
                            <w:r w:rsidRPr="0043666B">
                              <w:rPr>
                                <w:sz w:val="16"/>
                                <w:szCs w:val="20"/>
                                <w:rtl/>
                              </w:rPr>
                              <w:t>:</w:t>
                            </w:r>
                            <w:r w:rsidRPr="0043666B">
                              <w:rPr>
                                <w:sz w:val="16"/>
                                <w:szCs w:val="20"/>
                                <w:rtl/>
                              </w:rPr>
                              <w:tab/>
                              <w:t xml:space="preserve">فائض الاستهلاك (المثلث </w:t>
                            </w:r>
                            <w:r w:rsidRPr="0043666B">
                              <w:rPr>
                                <w:sz w:val="16"/>
                                <w:szCs w:val="20"/>
                              </w:rPr>
                              <w:t>p</w:t>
                            </w:r>
                            <w:r w:rsidRPr="0043666B">
                              <w:rPr>
                                <w:sz w:val="16"/>
                                <w:szCs w:val="20"/>
                                <w:vertAlign w:val="subscript"/>
                              </w:rPr>
                              <w:t>x</w:t>
                            </w:r>
                            <w:r w:rsidRPr="0043666B">
                              <w:rPr>
                                <w:sz w:val="16"/>
                                <w:szCs w:val="20"/>
                              </w:rPr>
                              <w:t>-x-d</w:t>
                            </w:r>
                            <w:r w:rsidRPr="0043666B">
                              <w:rPr>
                                <w:sz w:val="16"/>
                                <w:szCs w:val="20"/>
                                <w:vertAlign w:val="subscript"/>
                              </w:rPr>
                              <w:t>i</w:t>
                            </w:r>
                            <w:r w:rsidRPr="0043666B">
                              <w:rPr>
                                <w:sz w:val="16"/>
                                <w:szCs w:val="20"/>
                                <w:rtl/>
                              </w:rPr>
                              <w:t>)</w:t>
                            </w:r>
                          </w:p>
                          <w:p w:rsidR="00E5641B" w:rsidRDefault="00E5641B" w:rsidP="00DE246B">
                            <w:pPr>
                              <w:spacing w:before="0"/>
                              <w:ind w:left="414" w:hanging="414"/>
                              <w:rPr>
                                <w:sz w:val="18"/>
                                <w:szCs w:val="24"/>
                                <w:rtl/>
                              </w:rPr>
                            </w:pPr>
                            <w:r w:rsidRPr="0043666B">
                              <w:rPr>
                                <w:sz w:val="16"/>
                                <w:szCs w:val="20"/>
                              </w:rPr>
                              <w:t>PS</w:t>
                            </w:r>
                            <w:r w:rsidRPr="0043666B">
                              <w:rPr>
                                <w:sz w:val="16"/>
                                <w:szCs w:val="20"/>
                                <w:rtl/>
                              </w:rPr>
                              <w:t>:</w:t>
                            </w:r>
                            <w:r w:rsidRPr="0043666B">
                              <w:rPr>
                                <w:sz w:val="16"/>
                                <w:szCs w:val="20"/>
                                <w:rtl/>
                              </w:rPr>
                              <w:tab/>
                              <w:t xml:space="preserve">فائض الإنتاج (المثلث </w:t>
                            </w:r>
                            <w:r w:rsidRPr="0043666B">
                              <w:rPr>
                                <w:sz w:val="16"/>
                                <w:szCs w:val="20"/>
                              </w:rPr>
                              <w:t>p</w:t>
                            </w:r>
                            <w:r w:rsidRPr="0043666B">
                              <w:rPr>
                                <w:sz w:val="16"/>
                                <w:szCs w:val="20"/>
                                <w:vertAlign w:val="subscript"/>
                              </w:rPr>
                              <w:t>x</w:t>
                            </w:r>
                            <w:r w:rsidRPr="0043666B">
                              <w:rPr>
                                <w:sz w:val="16"/>
                                <w:szCs w:val="20"/>
                              </w:rPr>
                              <w:t>-x-s</w:t>
                            </w:r>
                            <w:r w:rsidRPr="0043666B">
                              <w:rPr>
                                <w:sz w:val="16"/>
                                <w:szCs w:val="20"/>
                                <w:vertAlign w:val="subscript"/>
                              </w:rPr>
                              <w:t>i</w:t>
                            </w:r>
                            <w:r w:rsidRPr="0043666B">
                              <w:rPr>
                                <w:sz w:val="16"/>
                                <w:szCs w:val="20"/>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6C65" id="Text Box 38" o:spid="_x0000_s1029" type="#_x0000_t202" style="position:absolute;left:0;text-align:left;margin-left:157.7pt;margin-top:212.65pt;width:164.75pt;height:160.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" filled="f" stroked="f" strokeweight=".5pt">
                <v:textbox inset="0,0,0,0">
                  <w:txbxContent>
                    <w:p w:rsidR="00E5641B" w:rsidRPr="0043666B" w:rsidRDefault="00E5641B" w:rsidP="00DE246B">
                      <w:pPr>
                        <w:spacing w:before="0"/>
                        <w:ind w:left="414" w:hanging="414"/>
                        <w:rPr>
                          <w:sz w:val="16"/>
                          <w:szCs w:val="20"/>
                        </w:rPr>
                      </w:pPr>
                      <w:r w:rsidRPr="0043666B">
                        <w:rPr>
                          <w:sz w:val="16"/>
                          <w:szCs w:val="20"/>
                        </w:rPr>
                        <w:t>P</w:t>
                      </w:r>
                      <w:r w:rsidRPr="0043666B">
                        <w:rPr>
                          <w:sz w:val="16"/>
                          <w:szCs w:val="20"/>
                          <w:rtl/>
                        </w:rPr>
                        <w:t>:</w:t>
                      </w:r>
                      <w:r w:rsidRPr="0043666B">
                        <w:rPr>
                          <w:sz w:val="16"/>
                          <w:szCs w:val="20"/>
                          <w:rtl/>
                        </w:rPr>
                        <w:tab/>
                        <w:t>محور السعر</w:t>
                      </w:r>
                    </w:p>
                    <w:p w:rsidR="00E5641B" w:rsidRPr="0043666B" w:rsidRDefault="00E5641B" w:rsidP="00DE246B">
                      <w:pPr>
                        <w:spacing w:before="0"/>
                        <w:ind w:left="414" w:hanging="414"/>
                        <w:rPr>
                          <w:sz w:val="16"/>
                          <w:szCs w:val="20"/>
                          <w:rtl/>
                        </w:rPr>
                      </w:pPr>
                      <w:r w:rsidRPr="0043666B">
                        <w:rPr>
                          <w:sz w:val="16"/>
                          <w:szCs w:val="20"/>
                        </w:rPr>
                        <w:t>Q</w:t>
                      </w:r>
                      <w:r w:rsidRPr="0043666B">
                        <w:rPr>
                          <w:sz w:val="16"/>
                          <w:szCs w:val="20"/>
                          <w:rtl/>
                        </w:rPr>
                        <w:t>:</w:t>
                      </w:r>
                      <w:r w:rsidRPr="0043666B">
                        <w:rPr>
                          <w:sz w:val="16"/>
                          <w:szCs w:val="20"/>
                          <w:rtl/>
                        </w:rPr>
                        <w:tab/>
                        <w:t>محور الكمية</w:t>
                      </w:r>
                    </w:p>
                    <w:p w:rsidR="00E5641B" w:rsidRPr="0043666B" w:rsidRDefault="00E5641B" w:rsidP="00DE246B">
                      <w:pPr>
                        <w:spacing w:before="0"/>
                        <w:ind w:left="414" w:hanging="414"/>
                        <w:rPr>
                          <w:sz w:val="16"/>
                          <w:szCs w:val="20"/>
                          <w:rtl/>
                        </w:rPr>
                      </w:pPr>
                      <w:r w:rsidRPr="0043666B">
                        <w:rPr>
                          <w:sz w:val="16"/>
                          <w:szCs w:val="20"/>
                        </w:rPr>
                        <w:t>D</w:t>
                      </w:r>
                      <w:r w:rsidRPr="0043666B">
                        <w:rPr>
                          <w:sz w:val="16"/>
                          <w:szCs w:val="20"/>
                          <w:rtl/>
                        </w:rPr>
                        <w:t>:</w:t>
                      </w:r>
                      <w:r w:rsidRPr="0043666B">
                        <w:rPr>
                          <w:sz w:val="16"/>
                          <w:szCs w:val="20"/>
                          <w:rtl/>
                        </w:rPr>
                        <w:tab/>
                        <w:t>منحنى الطلب</w:t>
                      </w:r>
                    </w:p>
                    <w:p w:rsidR="00E5641B" w:rsidRPr="0043666B" w:rsidRDefault="00E5641B" w:rsidP="00DE246B">
                      <w:pPr>
                        <w:spacing w:before="0"/>
                        <w:ind w:left="414" w:hanging="414"/>
                        <w:rPr>
                          <w:sz w:val="16"/>
                          <w:szCs w:val="20"/>
                          <w:rtl/>
                        </w:rPr>
                      </w:pPr>
                      <w:r w:rsidRPr="0043666B">
                        <w:rPr>
                          <w:sz w:val="16"/>
                          <w:szCs w:val="20"/>
                        </w:rPr>
                        <w:t>S</w:t>
                      </w:r>
                      <w:r w:rsidRPr="0043666B">
                        <w:rPr>
                          <w:sz w:val="16"/>
                          <w:szCs w:val="20"/>
                          <w:rtl/>
                        </w:rPr>
                        <w:t>:</w:t>
                      </w:r>
                      <w:r w:rsidRPr="0043666B">
                        <w:rPr>
                          <w:sz w:val="16"/>
                          <w:szCs w:val="20"/>
                          <w:rtl/>
                        </w:rPr>
                        <w:tab/>
                        <w:t>منحنى العرض</w:t>
                      </w:r>
                    </w:p>
                    <w:p w:rsidR="00E5641B" w:rsidRPr="0043666B" w:rsidRDefault="00E5641B" w:rsidP="00DE246B">
                      <w:pPr>
                        <w:spacing w:before="0"/>
                        <w:ind w:left="414" w:hanging="414"/>
                        <w:rPr>
                          <w:sz w:val="16"/>
                          <w:szCs w:val="20"/>
                          <w:rtl/>
                        </w:rPr>
                      </w:pPr>
                      <w:r w:rsidRPr="0043666B">
                        <w:rPr>
                          <w:sz w:val="16"/>
                          <w:szCs w:val="20"/>
                        </w:rPr>
                        <w:t>d</w:t>
                      </w:r>
                      <w:r w:rsidRPr="0043666B">
                        <w:rPr>
                          <w:sz w:val="16"/>
                          <w:szCs w:val="20"/>
                          <w:vertAlign w:val="subscript"/>
                        </w:rPr>
                        <w:t>i</w:t>
                      </w:r>
                      <w:r w:rsidRPr="0043666B">
                        <w:rPr>
                          <w:sz w:val="16"/>
                          <w:szCs w:val="20"/>
                          <w:rtl/>
                        </w:rPr>
                        <w:t>:</w:t>
                      </w:r>
                      <w:r w:rsidRPr="0043666B">
                        <w:rPr>
                          <w:sz w:val="16"/>
                          <w:szCs w:val="20"/>
                          <w:rtl/>
                        </w:rPr>
                        <w:tab/>
                        <w:t xml:space="preserve">تقاطع منحنى الطلب مع المحور </w:t>
                      </w:r>
                      <w:r w:rsidRPr="0043666B">
                        <w:rPr>
                          <w:sz w:val="16"/>
                          <w:szCs w:val="20"/>
                        </w:rPr>
                        <w:t>P</w:t>
                      </w:r>
                    </w:p>
                    <w:p w:rsidR="00E5641B" w:rsidRPr="0043666B" w:rsidRDefault="00E5641B" w:rsidP="00DE246B">
                      <w:pPr>
                        <w:spacing w:before="0"/>
                        <w:ind w:left="414" w:hanging="414"/>
                        <w:rPr>
                          <w:sz w:val="16"/>
                          <w:szCs w:val="20"/>
                          <w:rtl/>
                        </w:rPr>
                      </w:pPr>
                      <w:r w:rsidRPr="0043666B">
                        <w:rPr>
                          <w:sz w:val="16"/>
                          <w:szCs w:val="20"/>
                        </w:rPr>
                        <w:t>s</w:t>
                      </w:r>
                      <w:r w:rsidRPr="0043666B">
                        <w:rPr>
                          <w:sz w:val="16"/>
                          <w:szCs w:val="20"/>
                          <w:vertAlign w:val="subscript"/>
                        </w:rPr>
                        <w:t>i</w:t>
                      </w:r>
                      <w:r w:rsidRPr="0043666B">
                        <w:rPr>
                          <w:sz w:val="16"/>
                          <w:szCs w:val="20"/>
                          <w:rtl/>
                        </w:rPr>
                        <w:t>:</w:t>
                      </w:r>
                      <w:r w:rsidRPr="0043666B">
                        <w:rPr>
                          <w:sz w:val="16"/>
                          <w:szCs w:val="20"/>
                          <w:rtl/>
                        </w:rPr>
                        <w:tab/>
                        <w:t xml:space="preserve">تقاطع منحنى العرض مع المحور </w:t>
                      </w:r>
                      <w:r w:rsidRPr="0043666B">
                        <w:rPr>
                          <w:sz w:val="16"/>
                          <w:szCs w:val="20"/>
                        </w:rPr>
                        <w:t>P</w:t>
                      </w:r>
                    </w:p>
                    <w:p w:rsidR="00E5641B" w:rsidRPr="0043666B" w:rsidRDefault="00E5641B" w:rsidP="00DE246B">
                      <w:pPr>
                        <w:spacing w:before="0"/>
                        <w:ind w:left="414" w:hanging="414"/>
                        <w:rPr>
                          <w:sz w:val="16"/>
                          <w:szCs w:val="20"/>
                          <w:rtl/>
                        </w:rPr>
                      </w:pPr>
                      <w:r w:rsidRPr="0043666B">
                        <w:rPr>
                          <w:sz w:val="16"/>
                          <w:szCs w:val="20"/>
                        </w:rPr>
                        <w:t>x</w:t>
                      </w:r>
                      <w:r w:rsidRPr="0043666B">
                        <w:rPr>
                          <w:sz w:val="16"/>
                          <w:szCs w:val="20"/>
                          <w:rtl/>
                        </w:rPr>
                        <w:t>:</w:t>
                      </w:r>
                      <w:r w:rsidRPr="0043666B">
                        <w:rPr>
                          <w:sz w:val="16"/>
                          <w:szCs w:val="20"/>
                          <w:rtl/>
                        </w:rPr>
                        <w:tab/>
                        <w:t>نقطة التقاطع بين منحنيي العرض والطلب</w:t>
                      </w:r>
                    </w:p>
                    <w:p w:rsidR="00E5641B" w:rsidRPr="0043666B" w:rsidRDefault="00E5641B" w:rsidP="00DE246B">
                      <w:pPr>
                        <w:spacing w:before="0"/>
                        <w:ind w:left="414" w:hanging="414"/>
                        <w:rPr>
                          <w:sz w:val="16"/>
                          <w:szCs w:val="20"/>
                          <w:rtl/>
                        </w:rPr>
                      </w:pPr>
                      <w:r w:rsidRPr="0043666B">
                        <w:rPr>
                          <w:sz w:val="16"/>
                          <w:szCs w:val="20"/>
                        </w:rPr>
                        <w:t>p</w:t>
                      </w:r>
                      <w:r w:rsidRPr="0043666B">
                        <w:rPr>
                          <w:sz w:val="16"/>
                          <w:szCs w:val="20"/>
                          <w:vertAlign w:val="subscript"/>
                        </w:rPr>
                        <w:t>x</w:t>
                      </w:r>
                      <w:r w:rsidRPr="0043666B">
                        <w:rPr>
                          <w:sz w:val="16"/>
                          <w:szCs w:val="20"/>
                          <w:rtl/>
                        </w:rPr>
                        <w:t>:</w:t>
                      </w:r>
                      <w:r w:rsidRPr="0043666B">
                        <w:rPr>
                          <w:sz w:val="16"/>
                          <w:szCs w:val="20"/>
                          <w:rtl/>
                        </w:rPr>
                        <w:tab/>
                        <w:t>سعر السلعة</w:t>
                      </w:r>
                    </w:p>
                    <w:p w:rsidR="00E5641B" w:rsidRPr="0043666B" w:rsidRDefault="00E5641B" w:rsidP="00DE246B">
                      <w:pPr>
                        <w:spacing w:before="0"/>
                        <w:ind w:left="414" w:hanging="414"/>
                        <w:rPr>
                          <w:sz w:val="16"/>
                          <w:szCs w:val="20"/>
                          <w:rtl/>
                        </w:rPr>
                      </w:pPr>
                      <w:r w:rsidRPr="0043666B">
                        <w:rPr>
                          <w:sz w:val="16"/>
                          <w:szCs w:val="20"/>
                        </w:rPr>
                        <w:t>q</w:t>
                      </w:r>
                      <w:r w:rsidRPr="0043666B">
                        <w:rPr>
                          <w:sz w:val="16"/>
                          <w:szCs w:val="20"/>
                          <w:vertAlign w:val="subscript"/>
                        </w:rPr>
                        <w:t>x</w:t>
                      </w:r>
                      <w:r w:rsidRPr="0043666B">
                        <w:rPr>
                          <w:sz w:val="16"/>
                          <w:szCs w:val="20"/>
                          <w:rtl/>
                        </w:rPr>
                        <w:t>:</w:t>
                      </w:r>
                      <w:r w:rsidRPr="0043666B">
                        <w:rPr>
                          <w:sz w:val="16"/>
                          <w:szCs w:val="20"/>
                          <w:rtl/>
                        </w:rPr>
                        <w:tab/>
                        <w:t xml:space="preserve">الكمية المبيعة بالسعر </w:t>
                      </w:r>
                      <w:r w:rsidRPr="0043666B">
                        <w:rPr>
                          <w:sz w:val="16"/>
                          <w:szCs w:val="20"/>
                        </w:rPr>
                        <w:t>P</w:t>
                      </w:r>
                      <w:r w:rsidRPr="0043666B">
                        <w:rPr>
                          <w:sz w:val="16"/>
                          <w:szCs w:val="20"/>
                          <w:vertAlign w:val="subscript"/>
                        </w:rPr>
                        <w:t>x</w:t>
                      </w:r>
                    </w:p>
                    <w:p w:rsidR="00E5641B" w:rsidRPr="0043666B" w:rsidRDefault="00E5641B" w:rsidP="00DE246B">
                      <w:pPr>
                        <w:spacing w:before="0"/>
                        <w:ind w:left="414" w:hanging="414"/>
                        <w:rPr>
                          <w:sz w:val="16"/>
                          <w:szCs w:val="20"/>
                          <w:rtl/>
                        </w:rPr>
                      </w:pPr>
                      <w:r w:rsidRPr="0043666B">
                        <w:rPr>
                          <w:sz w:val="16"/>
                          <w:szCs w:val="20"/>
                        </w:rPr>
                        <w:t>CS</w:t>
                      </w:r>
                      <w:r w:rsidRPr="0043666B">
                        <w:rPr>
                          <w:sz w:val="16"/>
                          <w:szCs w:val="20"/>
                          <w:rtl/>
                        </w:rPr>
                        <w:t>:</w:t>
                      </w:r>
                      <w:r w:rsidRPr="0043666B">
                        <w:rPr>
                          <w:sz w:val="16"/>
                          <w:szCs w:val="20"/>
                          <w:rtl/>
                        </w:rPr>
                        <w:tab/>
                        <w:t xml:space="preserve">فائض الاستهلاك (المثلث </w:t>
                      </w:r>
                      <w:r w:rsidRPr="0043666B">
                        <w:rPr>
                          <w:sz w:val="16"/>
                          <w:szCs w:val="20"/>
                        </w:rPr>
                        <w:t>p</w:t>
                      </w:r>
                      <w:r w:rsidRPr="0043666B">
                        <w:rPr>
                          <w:sz w:val="16"/>
                          <w:szCs w:val="20"/>
                          <w:vertAlign w:val="subscript"/>
                        </w:rPr>
                        <w:t>x</w:t>
                      </w:r>
                      <w:r w:rsidRPr="0043666B">
                        <w:rPr>
                          <w:sz w:val="16"/>
                          <w:szCs w:val="20"/>
                        </w:rPr>
                        <w:t>-x-d</w:t>
                      </w:r>
                      <w:r w:rsidRPr="0043666B">
                        <w:rPr>
                          <w:sz w:val="16"/>
                          <w:szCs w:val="20"/>
                          <w:vertAlign w:val="subscript"/>
                        </w:rPr>
                        <w:t>i</w:t>
                      </w:r>
                      <w:r w:rsidRPr="0043666B">
                        <w:rPr>
                          <w:sz w:val="16"/>
                          <w:szCs w:val="20"/>
                          <w:rtl/>
                        </w:rPr>
                        <w:t>)</w:t>
                      </w:r>
                    </w:p>
                    <w:p w:rsidR="00E5641B" w:rsidRDefault="00E5641B" w:rsidP="00DE246B">
                      <w:pPr>
                        <w:spacing w:before="0"/>
                        <w:ind w:left="414" w:hanging="414"/>
                        <w:rPr>
                          <w:sz w:val="18"/>
                          <w:szCs w:val="24"/>
                          <w:rtl/>
                        </w:rPr>
                      </w:pPr>
                      <w:r w:rsidRPr="0043666B">
                        <w:rPr>
                          <w:sz w:val="16"/>
                          <w:szCs w:val="20"/>
                        </w:rPr>
                        <w:t>PS</w:t>
                      </w:r>
                      <w:r w:rsidRPr="0043666B">
                        <w:rPr>
                          <w:sz w:val="16"/>
                          <w:szCs w:val="20"/>
                          <w:rtl/>
                        </w:rPr>
                        <w:t>:</w:t>
                      </w:r>
                      <w:r w:rsidRPr="0043666B">
                        <w:rPr>
                          <w:sz w:val="16"/>
                          <w:szCs w:val="20"/>
                          <w:rtl/>
                        </w:rPr>
                        <w:tab/>
                        <w:t xml:space="preserve">فائض الإنتاج (المثلث </w:t>
                      </w:r>
                      <w:r w:rsidRPr="0043666B">
                        <w:rPr>
                          <w:sz w:val="16"/>
                          <w:szCs w:val="20"/>
                        </w:rPr>
                        <w:t>p</w:t>
                      </w:r>
                      <w:r w:rsidRPr="0043666B">
                        <w:rPr>
                          <w:sz w:val="16"/>
                          <w:szCs w:val="20"/>
                          <w:vertAlign w:val="subscript"/>
                        </w:rPr>
                        <w:t>x</w:t>
                      </w:r>
                      <w:r w:rsidRPr="0043666B">
                        <w:rPr>
                          <w:sz w:val="16"/>
                          <w:szCs w:val="20"/>
                        </w:rPr>
                        <w:t>-x-s</w:t>
                      </w:r>
                      <w:r w:rsidRPr="0043666B">
                        <w:rPr>
                          <w:sz w:val="16"/>
                          <w:szCs w:val="20"/>
                          <w:vertAlign w:val="subscript"/>
                        </w:rPr>
                        <w:t>i</w:t>
                      </w:r>
                      <w:r w:rsidRPr="0043666B">
                        <w:rPr>
                          <w:sz w:val="16"/>
                          <w:szCs w:val="20"/>
                          <w:rtl/>
                        </w:rPr>
                        <w:t>)</w:t>
                      </w:r>
                    </w:p>
                  </w:txbxContent>
                </v:textbox>
                <w10:wrap anchorx="margin"/>
              </v:shape>
            </w:pict>
          </mc:Fallback>
        </mc:AlternateContent>
      </w:r>
      <w:r w:rsidR="00E729E7">
        <w:object w:dxaOrig="6420" w:dyaOrig="7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15pt;height:354.7pt" o:ole="">
            <v:imagedata r:id="rId15" o:title="" cropbottom="-216f"/>
          </v:shape>
          <o:OLEObject Type="Embed" ProgID="CorelDRAW.Graphic.14" ShapeID="_x0000_i1025" DrawAspect="Content" ObjectID="_1588019290" r:id="rId16"/>
        </w:object>
      </w:r>
    </w:p>
    <w:p w:rsidR="00DE246B" w:rsidRDefault="00DE246B" w:rsidP="00DE246B">
      <w:pPr>
        <w:pStyle w:val="Heading3"/>
        <w:rPr>
          <w:rtl/>
          <w:lang w:val="fr-LU"/>
        </w:rPr>
      </w:pPr>
      <w:bookmarkStart w:id="137" w:name="_Toc414279156"/>
      <w:bookmarkStart w:id="138" w:name="_Toc413686612"/>
      <w:bookmarkStart w:id="139" w:name="_Toc513205391"/>
      <w:r>
        <w:rPr>
          <w:lang w:val="fr-LU"/>
        </w:rPr>
        <w:t>3.2.3</w:t>
      </w:r>
      <w:r>
        <w:rPr>
          <w:lang w:val="fr-LU"/>
        </w:rPr>
        <w:tab/>
      </w:r>
      <w:r>
        <w:rPr>
          <w:rtl/>
          <w:lang w:val="fr-LU"/>
        </w:rPr>
        <w:t>الصلة بين الفوائد الاقتصادية والفوائد الاجتماعية</w:t>
      </w:r>
      <w:bookmarkEnd w:id="137"/>
      <w:bookmarkEnd w:id="138"/>
      <w:bookmarkEnd w:id="139"/>
    </w:p>
    <w:p w:rsidR="00DE246B" w:rsidRDefault="00DE246B" w:rsidP="00DE246B">
      <w:pPr>
        <w:rPr>
          <w:rtl/>
          <w:lang w:val="fr-LU"/>
        </w:rPr>
      </w:pPr>
      <w:r>
        <w:rPr>
          <w:rtl/>
          <w:lang w:val="fr-LU"/>
        </w:rPr>
        <w:t>بعض استعمالات الطيف الراديوي تولد فوائد اقتصادية ولكنها لا تولد إيرادات مباشرة. بيد أن الفوائد الاقتصادية التي يولدها استعمال الطيف في مثل هذه الأنشطة لا يظهر بشكل واضح. ولا تتوفر قيم مالية واضحة أو سهلة القياس يمكن استعمالها في وضع تقدير كمي لهذه المزايا. ومن هنا، يفترض أنه لا يمكن للتحليل الاقتصادي أن يأخذ هذه الفوائد الاجتماعية في الاعتبار وأن ليس بإمكانه أن يأخذ في الاعتبار سوى عوامل من قبيل الإيرادات التي تحققها الشركات والأرباح التي تسجلها. بيد أن هذا الحال لا ينطبق هنا. فالتحليل الاقتصادي الصحيح يأخذ في الاعتبار الفوائد التي لا تولد إيرادات بصورة مباشرة.</w:t>
      </w:r>
    </w:p>
    <w:p w:rsidR="00DE246B" w:rsidRDefault="00DE246B" w:rsidP="00DE246B">
      <w:pPr>
        <w:rPr>
          <w:rtl/>
          <w:lang w:val="fr-LU"/>
        </w:rPr>
      </w:pPr>
      <w:r>
        <w:rPr>
          <w:rtl/>
          <w:lang w:val="fr-LU"/>
        </w:rPr>
        <w:t>ومن أمثلة الخدمات التي تقدم مزايا اجتماعية ما يلي:</w:t>
      </w:r>
    </w:p>
    <w:p w:rsidR="00DE246B" w:rsidRDefault="00DE246B" w:rsidP="00DE246B">
      <w:pPr>
        <w:pStyle w:val="enumlev1"/>
        <w:rPr>
          <w:rtl/>
        </w:rPr>
      </w:pPr>
      <w:r>
        <w:rPr>
          <w:rtl/>
        </w:rPr>
        <w:t>-</w:t>
      </w:r>
      <w:r>
        <w:rPr>
          <w:rtl/>
        </w:rPr>
        <w:tab/>
        <w:t>الإذاعة - لتوفير التعليم والتدريب والأخبار والتسلية؛</w:t>
      </w:r>
    </w:p>
    <w:p w:rsidR="00DE246B" w:rsidRDefault="00DE246B" w:rsidP="00DE246B">
      <w:pPr>
        <w:pStyle w:val="enumlev1"/>
        <w:rPr>
          <w:rtl/>
        </w:rPr>
      </w:pPr>
      <w:r>
        <w:rPr>
          <w:rtl/>
        </w:rPr>
        <w:t>-</w:t>
      </w:r>
      <w:r>
        <w:rPr>
          <w:rtl/>
        </w:rPr>
        <w:tab/>
        <w:t>خدمات الطوارئ - التي توفر صلة بالشرطة وخدمات الإنقاذ في حالات الحوادث بما في ذلك تجهيزات مراقبة الكوارث؛</w:t>
      </w:r>
    </w:p>
    <w:p w:rsidR="00DE246B" w:rsidRDefault="00DE246B" w:rsidP="00DE246B">
      <w:pPr>
        <w:pStyle w:val="enumlev1"/>
        <w:rPr>
          <w:rtl/>
        </w:rPr>
      </w:pPr>
      <w:r>
        <w:rPr>
          <w:rtl/>
        </w:rPr>
        <w:t>-</w:t>
      </w:r>
      <w:r>
        <w:rPr>
          <w:rtl/>
        </w:rPr>
        <w:tab/>
        <w:t>الخدمات الشخصية - الرعاية الصحية والتمريض في المنزل، والأمن في المنازل لكبار السن؛</w:t>
      </w:r>
    </w:p>
    <w:p w:rsidR="00DE246B" w:rsidRDefault="00DE246B" w:rsidP="00DE246B">
      <w:pPr>
        <w:pStyle w:val="enumlev1"/>
        <w:rPr>
          <w:rtl/>
        </w:rPr>
      </w:pPr>
      <w:r>
        <w:rPr>
          <w:rtl/>
        </w:rPr>
        <w:t>-</w:t>
      </w:r>
      <w:r>
        <w:rPr>
          <w:rtl/>
        </w:rPr>
        <w:tab/>
        <w:t>الأبحاث - الأرصاد الجوية والفلك الراديوي.</w:t>
      </w:r>
    </w:p>
    <w:p w:rsidR="00DE246B" w:rsidRDefault="00DE246B" w:rsidP="00DE246B">
      <w:pPr>
        <w:pStyle w:val="Heading3"/>
        <w:rPr>
          <w:rtl/>
          <w:lang w:val="fr-LU"/>
        </w:rPr>
      </w:pPr>
      <w:bookmarkStart w:id="140" w:name="_Toc414279157"/>
      <w:bookmarkStart w:id="141" w:name="_Toc413686613"/>
      <w:bookmarkStart w:id="142" w:name="_Toc513205392"/>
      <w:r>
        <w:rPr>
          <w:lang w:val="fr-LU"/>
        </w:rPr>
        <w:lastRenderedPageBreak/>
        <w:t>4.2.3</w:t>
      </w:r>
      <w:r>
        <w:rPr>
          <w:rtl/>
          <w:lang w:val="fr-LU"/>
        </w:rPr>
        <w:tab/>
        <w:t>مقارنة طريقتي التقدير الكمي للفوائد الاقتصادية</w:t>
      </w:r>
      <w:bookmarkEnd w:id="140"/>
      <w:bookmarkEnd w:id="141"/>
      <w:bookmarkEnd w:id="142"/>
    </w:p>
    <w:p w:rsidR="00DE246B" w:rsidRDefault="00DE246B" w:rsidP="00DE246B">
      <w:pPr>
        <w:rPr>
          <w:rtl/>
          <w:lang w:val="fr-LU"/>
        </w:rPr>
      </w:pPr>
      <w:r>
        <w:rPr>
          <w:rtl/>
          <w:lang w:val="fr-LU"/>
        </w:rPr>
        <w:t>تخرج كلتا الطريقتين بتقدير لمساهمة الخدمة الراديوية في اقتصاد بلد ما، ولكنهما تستندان إلى افتراضات مختلفة في معالجة تأثير الإزاحة الاقتصادي الأوسع. فالناتج المحلي الإجمالي والعمالة لا يأخذان في الاعتبار تأثير الإزاحة الاقتصادي الأشمل. أما فائضا الاستهلاك والإنتاج فيأخذان هذا التأثير في الاعتبار الكامل. وبالإضافة إلى ذلك، تقيس الطريقتان جوانب مختلفة لأثر استعمال الخدمة الراديوية على اقتصاد بلد ما. ويقيس الناتج المحلي الإجمالي ما تم دفعه فيما يقيس فائض الاستهلاك استعداد المستهلكين للدفع. وتنطوي كلتا الطريقتين على فائض الإنتاج. ومن هنا فلا يمكن إضافة نتائج الواحدة إلى الأخرى.</w:t>
      </w:r>
    </w:p>
    <w:p w:rsidR="00DE246B" w:rsidRDefault="00DE246B" w:rsidP="00DE246B">
      <w:pPr>
        <w:rPr>
          <w:rtl/>
          <w:lang w:val="fr-LU"/>
        </w:rPr>
      </w:pPr>
      <w:r>
        <w:rPr>
          <w:rtl/>
          <w:lang w:val="fr-LU"/>
        </w:rPr>
        <w:t>وعلى الرغم من إمكان استعمال الطريقتين، بل إنهما تستعملان فعلاً في المملكة المتحدة، لبيان القيمة الإجمالية التي يقدمها الطيف لبلد ما، يستحسن انتقاء طريقة تستند إلى التطبيق. واستعمال الناتج المحلي الإجمالي أفضل من أجل تقدير قيمة استعمالات متعددة للخدمة الراديوية ضمن بلد ما، أو من أجل المقارنة بين الخدمات/الاستعمالات الفردية في حين أن طريقة فائض الاستهلاك تقدم معلومات أكثر تفصيلاً يمكن استعمالها على سبيل المثال من أجل تحديد رسوم الرخص أو لتحديد الأسعار الدنيا في المزادات. وتركز المقارنة بين الطريقتين عموماً على الصلاحية النظرية للحجج والافتراضات التي تستند إليها المنهجية الخاصة. بيد أنه قد يكون أكثر واقعية استعراض الطريقتين على أساس صعوبة الحصول على بيانات من أجل التحليل وسهولة مقارنة النتائج مع البيانات الاقتصادية الأخرى.</w:t>
      </w:r>
    </w:p>
    <w:p w:rsidR="00DE246B" w:rsidRDefault="00DE246B" w:rsidP="00DE246B">
      <w:pPr>
        <w:pStyle w:val="Heading4"/>
        <w:rPr>
          <w:rtl/>
          <w:lang w:val="fr-LU"/>
        </w:rPr>
      </w:pPr>
      <w:r>
        <w:rPr>
          <w:lang w:val="fr-LU"/>
        </w:rPr>
        <w:t>1.4.2.3</w:t>
      </w:r>
      <w:r>
        <w:rPr>
          <w:rtl/>
          <w:lang w:val="fr-LU"/>
        </w:rPr>
        <w:tab/>
        <w:t>مزايا طريقة الناتج المحلي الإجمالي وعيوبها</w:t>
      </w:r>
    </w:p>
    <w:p w:rsidR="00DE246B" w:rsidRDefault="00DE246B" w:rsidP="00DE246B">
      <w:pPr>
        <w:rPr>
          <w:rtl/>
          <w:lang w:val="fr-LU"/>
        </w:rPr>
      </w:pPr>
      <w:r>
        <w:rPr>
          <w:rtl/>
          <w:lang w:val="fr-LU"/>
        </w:rPr>
        <w:t>ميزة هذه الطريقة هي أنها تبين الأثر الإجمالي للأطراف المنخرطة في قطاع استعمال الخدمة الراديوية وتوفير السلع الوسيطة له والمعلومات اللازمة لإجراء هذه الحسابات متاحة في التقارير المالية للشركات وهي سهلة الفهم والمقارنة مع ميادين أخرى من الاقتصاد تصدر تقاريرها بنفس الشكل. ويتيح ذلك مقارنة القرارات التمويلية (أو الاستثمارية) باستعمال نفس المقاييس.</w:t>
      </w:r>
    </w:p>
    <w:p w:rsidR="00DE246B" w:rsidRDefault="00DE246B" w:rsidP="00DE246B">
      <w:pPr>
        <w:rPr>
          <w:rtl/>
          <w:lang w:val="fr-LU"/>
        </w:rPr>
      </w:pPr>
      <w:r>
        <w:rPr>
          <w:rtl/>
          <w:lang w:val="fr-LU"/>
        </w:rPr>
        <w:t>وعيب طريقة الناتج المحلي الإجمالي أنها لا تأخذ تأثير الإزاحة الأوسع في الاعتبار على النحو الواجب وهي عناصر يمكن أن تكون بالغة الأهمية في اقتصاد متنوع ومرن. وفي الحالات القصوى، إذا أخذت كل آثار الإزاحة في الاعتبار، فإن النفع الصافي الناجم عن استعمال الخدمات الراديوية في الاقتصاد سيعادل ببساطة التحسن على صعيد الفعالية الذي تتيحه الخدمة الراديوية. بيد أن هذا النهج يفترض أن بالإمكان بسهولة تحويل الموارد الموفرة من أجل الخدمة الراديوية إلى قطاعات أخرى من الاقتصاد. ولكن ذلك ليس صحيحاً بالضرورة. وفضلاً عن ذلك، قد لا تنطوي مساهمة الناتج المحلي الإجمالي والعمالة في الاقتصاد على التحسينات في الأنشطة الاقتصادية المتعلقة بهذا القطاع الناجمة عن تحسين كفاءة هذه الأنظمة (مثلاً نفاذ أفضل لمستعملي الأنظمة الهاتفية الخلوية إلى مجالهم التجاري وزبائنهم). وقد تؤدي إلى تقييم الناتج المحلي الإجمالي بصورة متحفظة. ويتوقف مدى هذه الظاهرة على العلاقة بين استعمال الأنظمة الراديوية والنشاط الأساسي (مثلاً مصنع تجهيزات راديوية أو مزود خدمة أو مشروع تجاري يستعمل النظام الراديوي) ونمط الخدمة (مثل الإذاعة والوصلات الثابتة والخدمة الراديوية المتنقلة الشخصية).</w:t>
      </w:r>
    </w:p>
    <w:p w:rsidR="00DE246B" w:rsidRDefault="00DE246B" w:rsidP="00DE246B">
      <w:pPr>
        <w:pStyle w:val="Heading4"/>
        <w:rPr>
          <w:rtl/>
          <w:lang w:val="fr-LU"/>
        </w:rPr>
      </w:pPr>
      <w:r>
        <w:rPr>
          <w:lang w:val="fr-LU"/>
        </w:rPr>
        <w:t>2.4.2.3</w:t>
      </w:r>
      <w:r>
        <w:rPr>
          <w:lang w:val="fr-LU"/>
        </w:rPr>
        <w:tab/>
      </w:r>
      <w:r>
        <w:rPr>
          <w:rtl/>
          <w:lang w:val="fr-LU"/>
        </w:rPr>
        <w:t>مزايا طريقة فائضي الاستهلاك والإنتاج وعيوبها</w:t>
      </w:r>
    </w:p>
    <w:p w:rsidR="00DE246B" w:rsidRDefault="00DE246B" w:rsidP="00DE246B">
      <w:pPr>
        <w:rPr>
          <w:rtl/>
          <w:lang w:val="fr-LU"/>
        </w:rPr>
      </w:pPr>
      <w:r>
        <w:rPr>
          <w:rtl/>
          <w:lang w:val="fr-LU"/>
        </w:rPr>
        <w:t>ميزة هذه الطريقة هي أنها تأخذ في الاعتبار أثر الإزاحة الأوسع وتبين فوائد توفير الخدمة باستعمال النظام الراديوي في مقابل أفضل بديل غير راديوي. وبالإضافة إلى ذلك، يمكن أن يكون كل من منحنيي العرض والطلب مفيداً من أجل عرض تكاليف وفوائد استعمال راديوي معين.</w:t>
      </w:r>
    </w:p>
    <w:p w:rsidR="00DE246B" w:rsidRDefault="00DE246B" w:rsidP="00DE246B">
      <w:pPr>
        <w:rPr>
          <w:rtl/>
          <w:lang w:val="fr-LU"/>
        </w:rPr>
      </w:pPr>
      <w:r>
        <w:rPr>
          <w:rtl/>
          <w:lang w:val="fr-LU"/>
        </w:rPr>
        <w:t>أما عيب هذه الطريقة فيتمثل في أن إعداد منحني الطلب قد يكون صعباً، فضلاً عن أن تحديده يستغرق وقتاً طويلاً. ولا بد من رسم منحني طلب منفصل من أجل كل خدمة تخضع للدراسة، وهي عملية قد تكون مكلفة إذا كان الهدف هو قياس فائضي الاستهلاك والإنتاج لكل الخدمات الراديوية في شتى قطاعات الاقتصاد. وإذا تعذر رسم منحني الطلب، يصبح من الضروري استعمال طرائق بديلة تستند إلى افتراضات مختلفة مما قد يشوه النتائج. وفي النهاية، ليس من السهل مقارنة فائض الاستهلاك بالناتج المحلي الإجمالي.</w:t>
      </w:r>
    </w:p>
    <w:p w:rsidR="00DE246B" w:rsidRDefault="00DE246B" w:rsidP="00DE246B">
      <w:pPr>
        <w:pStyle w:val="Heading2"/>
        <w:rPr>
          <w:rtl/>
          <w:lang w:val="fr-LU"/>
        </w:rPr>
      </w:pPr>
      <w:bookmarkStart w:id="143" w:name="_Toc414279158"/>
      <w:bookmarkStart w:id="144" w:name="_Toc413686614"/>
      <w:bookmarkStart w:id="145" w:name="_Toc513205393"/>
      <w:r>
        <w:rPr>
          <w:lang w:val="fr-LU"/>
        </w:rPr>
        <w:lastRenderedPageBreak/>
        <w:t>3.3</w:t>
      </w:r>
      <w:r>
        <w:rPr>
          <w:lang w:val="fr-LU"/>
        </w:rPr>
        <w:tab/>
      </w:r>
      <w:r>
        <w:rPr>
          <w:rtl/>
          <w:lang w:val="fr-LU"/>
        </w:rPr>
        <w:t>الاستعمالات الممكنة للتقييم الاقتصادي</w:t>
      </w:r>
      <w:bookmarkEnd w:id="143"/>
      <w:bookmarkEnd w:id="144"/>
      <w:bookmarkEnd w:id="145"/>
    </w:p>
    <w:p w:rsidR="00DE246B" w:rsidRDefault="00DE246B" w:rsidP="00DE246B">
      <w:pPr>
        <w:rPr>
          <w:rtl/>
          <w:lang w:val="fr-LU"/>
        </w:rPr>
      </w:pPr>
      <w:r>
        <w:rPr>
          <w:rtl/>
          <w:lang w:val="fr-LU"/>
        </w:rPr>
        <w:t>أدت التغيرات في تكنولوجيا الاتصالات في السنوات الأخيرة، إضافة إلى تزايد الاتجاه نحو تقصير دورات التطوير، إلى زيادة الضغط على مديري الطيف ليسارعوا باتخاذ قراراتهم بشأن الأطراف التي يحق لها أن تنفذ إلى الطيف، فضلاً عن التكنولوجيا التي ينبغي اعتمادها. وبالإضافة إلى هذه التغييرات في تكنولوجيات الاتصالات الراديوية، زاد الضغط من جراء تحرير قطاع الاتصالات الذي أدى إلى زيادة الطلب على النفاذ إلى الطيف الراديوي. وتؤدي زيادة الطلب على النفاذ إلى الطيف إضافة إلى الصعوبة التي يواجهها مديرو الطيف في التنبؤ بمدى نجاح مختلف التكنولوجيات والاستعمالات المتنافسة ومن ثم يكون لها الأولوية في النفاذ إلى الطيف، إلى زيادة تعقد عملية إدارة الطيف وزيادة الوقت اللازم لتنفيذها. ومن الممكن أن يؤدي ذلك إلى تثبيط الاستثمارات، وهو ما قد يتسبب بضرر كبير حين يشكل التأخر في توفير النفاذ إلى الطيف عاملاً حاسماً لنجاح خدمة جديدة أو فشلها. وبالإضافة إلى ذلك، ونظراً إلى زيادة الطلب، تزداد حدة صعوبة حل مسائل إدارة الطيف المزمنة في استعمال الطيف استعمالاً فعالاً وتوفير الطيف من أجل الخدمات الجديدة التي يحتاج إليها المجتمع في العديد من البلدان. وفي نفس الوقت، ونظراً إلى أن السلطات العامة تعي العبء العام الذي تمثله زيادة المصاريف العامة بالنسبة إلى الاقتصاد، فقد تم تدعيم المراقبة التي تمارس على تمويل كل أنشطة الدولة.</w:t>
      </w:r>
    </w:p>
    <w:p w:rsidR="00DE246B" w:rsidRDefault="00DE246B" w:rsidP="00DE246B">
      <w:pPr>
        <w:rPr>
          <w:rtl/>
          <w:lang w:val="fr-LU"/>
        </w:rPr>
      </w:pPr>
      <w:r>
        <w:rPr>
          <w:rtl/>
          <w:lang w:val="fr-LU"/>
        </w:rPr>
        <w:t>وقد ظلت إدارة الطيف الراديوي تستند تقليدياً إلى فرض قواعد تنظيمية على هذا المورد المحدود. بيد أنه نظراً إلى الضغوط التي تمارس على إدارة الطيف وخاصة حين توجد صعوبة في توفير قدر كافٍ من الطيف مما يؤثر على المنافسة أو يشوهها أو حين تحول هذه الصعوبات دون تطوير مورد الطيف الراديوي، أخذ العديد من الإدارات يبتعد عن المفهوم التنظيمي الصرف وبدأت تستعمل أو تخطط لاستعمال عوامل اقتصادية كجزء من نهجها الخاص بإدارة الطيف.</w:t>
      </w:r>
    </w:p>
    <w:p w:rsidR="00DE246B" w:rsidRDefault="00DE246B" w:rsidP="00DE246B">
      <w:pPr>
        <w:pStyle w:val="Heading3"/>
        <w:rPr>
          <w:rtl/>
          <w:lang w:val="fr-LU"/>
        </w:rPr>
      </w:pPr>
      <w:bookmarkStart w:id="146" w:name="_Toc414279159"/>
      <w:bookmarkStart w:id="147" w:name="_Toc413686615"/>
      <w:bookmarkStart w:id="148" w:name="_Toc513205394"/>
      <w:r>
        <w:rPr>
          <w:lang w:val="fr-LU"/>
        </w:rPr>
        <w:t>1.3.3</w:t>
      </w:r>
      <w:r>
        <w:rPr>
          <w:lang w:val="fr-LU"/>
        </w:rPr>
        <w:tab/>
      </w:r>
      <w:r>
        <w:rPr>
          <w:rtl/>
          <w:lang w:val="fr-LU"/>
        </w:rPr>
        <w:t>طلبات تمويل أنشطة إدارة الطيف</w:t>
      </w:r>
      <w:bookmarkEnd w:id="146"/>
      <w:bookmarkEnd w:id="147"/>
      <w:bookmarkEnd w:id="148"/>
    </w:p>
    <w:p w:rsidR="00DE246B" w:rsidRDefault="00DE246B" w:rsidP="00DE246B">
      <w:pPr>
        <w:rPr>
          <w:rtl/>
          <w:lang w:val="fr-LU"/>
        </w:rPr>
      </w:pPr>
      <w:r>
        <w:rPr>
          <w:rtl/>
          <w:lang w:val="fr-LU"/>
        </w:rPr>
        <w:t>يتيح تقييم المزايا الاقتصادية الناجمة عن استعمال الراديو لمديري الطيف أن يظهروا للحكومة أن الاتصالات الراديوية لا تشكل قطاعاً اقتصادياً قائماً بذاته وإنما لها صلة بقطاعات أخرى من اقتصاد البلد. ويتيح عرض مساهمة الراديو في الاقتصاد ربط هذا القطاع بالقطاعات الأخرى فضلاً عن بيان الصلة بين إدارة الطيف والفوائد التي تقدمها الأنظمة الراديوية للاقتصاد.</w:t>
      </w:r>
    </w:p>
    <w:p w:rsidR="00DE246B" w:rsidRDefault="00DE246B" w:rsidP="00DE246B">
      <w:pPr>
        <w:pStyle w:val="Heading3"/>
        <w:rPr>
          <w:rtl/>
          <w:lang w:val="fr-LU"/>
        </w:rPr>
      </w:pPr>
      <w:bookmarkStart w:id="149" w:name="_Toc414279160"/>
      <w:bookmarkStart w:id="150" w:name="_Toc413686616"/>
      <w:bookmarkStart w:id="151" w:name="_Toc513205395"/>
      <w:r>
        <w:rPr>
          <w:lang w:val="fr-LU"/>
        </w:rPr>
        <w:t>2.3.3</w:t>
      </w:r>
      <w:r>
        <w:rPr>
          <w:lang w:val="fr-LU"/>
        </w:rPr>
        <w:tab/>
      </w:r>
      <w:r>
        <w:rPr>
          <w:rtl/>
          <w:lang w:val="fr-LU"/>
        </w:rPr>
        <w:t>قرارات تخصيص الترددات على الصعيد الوطني</w:t>
      </w:r>
      <w:bookmarkEnd w:id="149"/>
      <w:bookmarkEnd w:id="150"/>
      <w:bookmarkEnd w:id="151"/>
    </w:p>
    <w:p w:rsidR="00DE246B" w:rsidRDefault="00DE246B" w:rsidP="00DE246B">
      <w:pPr>
        <w:rPr>
          <w:rtl/>
          <w:lang w:val="fr-LU"/>
        </w:rPr>
      </w:pPr>
      <w:r>
        <w:rPr>
          <w:rtl/>
          <w:lang w:val="fr-LU"/>
        </w:rPr>
        <w:t>تتيح معرفة الفوائد الاقتصادية والاجتماعية الناتجة عن مختلف استعمالات الترددات وطريقة توفير الخدمات المعلومات لمديري الطيف، فضلاً عن عمليات التقييم التقنية والتشغيلية، يمكن الاستفادة منها في صياغة قرارات التخصيص وتعظيم المزايا الاقتصادية الناجمة عن استعمال الطيف الراديوي.</w:t>
      </w:r>
    </w:p>
    <w:p w:rsidR="00DE246B" w:rsidRDefault="00DE246B" w:rsidP="00DE246B">
      <w:pPr>
        <w:rPr>
          <w:rtl/>
          <w:lang w:val="fr-LU"/>
        </w:rPr>
      </w:pPr>
      <w:r>
        <w:rPr>
          <w:rtl/>
          <w:lang w:val="fr-LU"/>
        </w:rPr>
        <w:t>ويمكن أن يستعمل تحليل الفوائد الاقتصادية بعدة طرائق، إذ إنه يوضح أثر التأخر في إدخال خدمات جديدة، والفوائد النسبية الخاصة بمختلف أنماط الخدمة، والفوائد الاقتصادية الناجمة عن إدخال تكنولوجيا أكثر كفاءة في استعمال الطيف وفوائد إعادة تخصيص نطاق تردد ما إلى خدمة أو تكنولوجيا جديدة.</w:t>
      </w:r>
    </w:p>
    <w:p w:rsidR="00DE246B" w:rsidRDefault="00DE246B" w:rsidP="00DE246B">
      <w:pPr>
        <w:rPr>
          <w:rtl/>
          <w:lang w:val="fr-LU"/>
        </w:rPr>
      </w:pPr>
      <w:r>
        <w:rPr>
          <w:rtl/>
          <w:lang w:val="fr-LU"/>
        </w:rPr>
        <w:t>ومن الواضح أن العوامل التقنية والتشغيلية أساسية في أي قرار يتخذ بشأن التخصيص إذ إنه لا يمكن تعظيم الفوائد الاقتصادية بدون استعمال الطيف بكفاءة. وقد تكون الجوانب الثقافية والاجتماعية عاملاً آخر في بعض القرارات التي تتخذ بشأن التخصيص. بيد أن تحليل الفوائد الاقتصادية يلعب كذلك دوراً في تحديد القرارات بشأن التخصيص نظراً إلى أن من الممكن أن يؤدي عدم إيلاء الأهمية الملائمة للفوائد الاقتصادية في القرارات المتخذة بشأن إدارة الطيف إلى فرض تكاليف كبيرة على الاقتصاد.</w:t>
      </w:r>
    </w:p>
    <w:p w:rsidR="00DE246B" w:rsidRDefault="00DE246B" w:rsidP="00DE246B">
      <w:pPr>
        <w:rPr>
          <w:rtl/>
          <w:lang w:val="fr-LU"/>
        </w:rPr>
      </w:pPr>
      <w:r>
        <w:rPr>
          <w:rtl/>
          <w:lang w:val="fr-LU"/>
        </w:rPr>
        <w:t>ومن هنا فإن الميزة الأساسية لتطبيق تحليل الفوائد الاقتصادية على القرارات بشأن التخصيصات سواء كانت على الصعيد الوطني أو ربما الدولي هي أنها تقدم أداة تحليلية من أجل تعظيم المساهمة الاقتصادية الناجمة عن النظام الراديوي. وحالياً، من المحتمل أن يكون التركيز على تحليل المزايا الاقتصادية أقل مما ينبغي بسبب الصعوبات المنهجية. بيد أن التقنيات متيسرة اليوم، كما يتبيَّن من هذا التقرير.</w:t>
      </w:r>
    </w:p>
    <w:p w:rsidR="00DE246B" w:rsidRDefault="00DE246B" w:rsidP="00DE246B">
      <w:pPr>
        <w:pStyle w:val="Heading3"/>
        <w:rPr>
          <w:rtl/>
          <w:lang w:val="fr-LU"/>
        </w:rPr>
      </w:pPr>
      <w:bookmarkStart w:id="152" w:name="_Toc414279161"/>
      <w:bookmarkStart w:id="153" w:name="_Toc413686617"/>
      <w:bookmarkStart w:id="154" w:name="_Toc513205396"/>
      <w:r>
        <w:rPr>
          <w:lang w:val="fr-LU"/>
        </w:rPr>
        <w:lastRenderedPageBreak/>
        <w:t>3.3.3</w:t>
      </w:r>
      <w:r>
        <w:rPr>
          <w:lang w:val="fr-LU"/>
        </w:rPr>
        <w:tab/>
      </w:r>
      <w:r>
        <w:rPr>
          <w:rtl/>
          <w:lang w:val="fr-LU"/>
        </w:rPr>
        <w:t>التغييرات في التشريعات الوطنية بشأن إدارة الطيف</w:t>
      </w:r>
      <w:bookmarkEnd w:id="152"/>
      <w:bookmarkEnd w:id="153"/>
      <w:bookmarkEnd w:id="154"/>
    </w:p>
    <w:p w:rsidR="00DE246B" w:rsidRDefault="00DE246B" w:rsidP="00DE246B">
      <w:pPr>
        <w:rPr>
          <w:rtl/>
          <w:lang w:val="fr-LU"/>
        </w:rPr>
      </w:pPr>
      <w:r>
        <w:rPr>
          <w:rtl/>
          <w:lang w:val="fr-LU"/>
        </w:rPr>
        <w:t>تحدد التشريعات الأحكام الخاصة بإدارة الطيف بالنسبة لغالبية الإدارات، وهو ما قد يحد من إمكانية التغيير في طريقة إدارة الطيف ومنح التراخيص، وفي نوع الدعم الذي تقدمه الهيئات غير الحكومية للسلطة المكلفة بإدارة الطيف. وغالباً ما يحتاج الأمر إلى تبرير إدخال تغييرات تشريعية عن طريق إعطاء تقدير لتكلفة وضع التشريع الجديد موضع التنفيذ فضلاً عن الفوائد للمستعملين والدولة.</w:t>
      </w:r>
    </w:p>
    <w:p w:rsidR="00DE246B" w:rsidRDefault="00DE246B" w:rsidP="00DE246B">
      <w:pPr>
        <w:rPr>
          <w:rtl/>
          <w:lang w:val="fr-LU"/>
        </w:rPr>
      </w:pPr>
      <w:r>
        <w:rPr>
          <w:rtl/>
          <w:lang w:val="fr-LU"/>
        </w:rPr>
        <w:t>إن التحليل الاقتصادي ييسر عرض الفوائد الاقتصادية الناجمة عن استعمال الراديو في إطار ميادين الاقتصاد الأخرى وقد ييسر تقييم التغييرات الناجمة عن ذلك على صعيد الفوائد الاقتصادية الناجمة عن التعديل المقترح على التشريع. ويمكن أن تتيح هذه المعلومات للحكومات مزيداً من المعرفة بتأثيرات التشريع المقترح وأهمية التعديلات التشريعية بالنسبة لإدارة الطيف وللاقتصاد ككل. ومن هنا يمكن أن تستعمل من أجل إعداد جداول زمنية لإدخال التعديلات المقترحة على التشريعات.</w:t>
      </w:r>
    </w:p>
    <w:p w:rsidR="00DE246B" w:rsidRDefault="00DE246B" w:rsidP="00DE246B">
      <w:pPr>
        <w:pStyle w:val="Heading3"/>
        <w:rPr>
          <w:rtl/>
          <w:lang w:val="fr-LU"/>
        </w:rPr>
      </w:pPr>
      <w:bookmarkStart w:id="155" w:name="_Toc414279162"/>
      <w:bookmarkStart w:id="156" w:name="_Toc413686618"/>
      <w:bookmarkStart w:id="157" w:name="_Toc513205397"/>
      <w:r>
        <w:rPr>
          <w:lang w:val="fr-LU"/>
        </w:rPr>
        <w:t>4.3.3</w:t>
      </w:r>
      <w:r>
        <w:rPr>
          <w:lang w:val="fr-LU"/>
        </w:rPr>
        <w:tab/>
      </w:r>
      <w:r>
        <w:rPr>
          <w:rtl/>
          <w:lang w:val="fr-LU"/>
        </w:rPr>
        <w:t>دعم مدير الطيف لدى تنظيم المزادات</w:t>
      </w:r>
      <w:bookmarkEnd w:id="155"/>
      <w:bookmarkEnd w:id="156"/>
      <w:bookmarkEnd w:id="157"/>
    </w:p>
    <w:p w:rsidR="00DE246B" w:rsidRDefault="00DE246B" w:rsidP="00DE246B">
      <w:pPr>
        <w:rPr>
          <w:rtl/>
          <w:lang w:val="fr-LU"/>
        </w:rPr>
      </w:pPr>
      <w:r>
        <w:rPr>
          <w:rtl/>
          <w:lang w:val="fr-LU"/>
        </w:rPr>
        <w:t>ثمة إقرار واسع النطاق بأن المزادات تشكل أفضل طريقة لتحديد قيمة الطيف (انظر الفصل </w:t>
      </w:r>
      <w:r>
        <w:rPr>
          <w:lang w:val="fr-LU"/>
        </w:rPr>
        <w:t>2</w:t>
      </w:r>
      <w:r>
        <w:rPr>
          <w:rtl/>
          <w:lang w:val="fr-LU"/>
        </w:rPr>
        <w:t xml:space="preserve"> للاطلاع على تفسير كامل للمزادات). بيد أن نجاح المزادات قد يتأثر بعدد من المعلمات المختلفة، منها التقييدات الإدارية على المزادات والتقييدات الإدارية على تشغيل خدمة جديدة أو تخصيص تردد جديد، والتقييدات التقنية المفروضة على الخدمة الجديدة أو على تخصيص التردد الجديد. وقد تتضمن هذه الحالة الأخيرة مسائل تتعلق بالتداخل من مصدر راديوي وطني أو دولي آخر، ومنطقة التغطية، إلخ.</w:t>
      </w:r>
    </w:p>
    <w:p w:rsidR="00DE246B" w:rsidRDefault="00DE246B" w:rsidP="00DE246B">
      <w:pPr>
        <w:rPr>
          <w:rtl/>
          <w:lang w:val="fr-LU"/>
        </w:rPr>
      </w:pPr>
      <w:r>
        <w:rPr>
          <w:rtl/>
          <w:lang w:val="fr-LU"/>
        </w:rPr>
        <w:t>ويمكن أن يستعمل التحليل الاقتصادي من أجل تقديم تقييم أولي بقيمة تخصيص التردد. ويستعمل هذا التحليل الأولي لتحديد ما إذا كان سيتوفر قدر كافٍ من المنافسة على الطيف، أو لدعم مديري الطيف لدى تقييم الخطط التجارية للداخلين في المزاد أو لتحديد سعر أدنى في المزاد.</w:t>
      </w:r>
    </w:p>
    <w:p w:rsidR="00DE246B" w:rsidRDefault="00DE246B" w:rsidP="00DE246B">
      <w:pPr>
        <w:rPr>
          <w:rtl/>
          <w:lang w:val="fr-LU"/>
        </w:rPr>
      </w:pPr>
      <w:r>
        <w:rPr>
          <w:rtl/>
          <w:lang w:val="fr-LU"/>
        </w:rPr>
        <w:t>ويشكل السعر الأدنى قيمة عتبة يفرضها مالك المنتج على منتجه، وفي حال عدم تخطي هذا السعر في المزاد، لا يتمكن الطرف الذي يتقدم بأعلى سعر من حيازة المنتج دون الحصول على موافقة مالكه. ويعد السعر الأدنى عادة على أساس نسبة مئوية من تقدير قيمة المنتج، وتحدده إما الشركة التي تنظم المزاد أو يحدده خبير. واللجوء إلى الأسعار الدنيا شائع جداً في أشكال متعددة من المزادات وخاصة لدى بيع التحف الأثرية والأعمال الفنية.</w:t>
      </w:r>
    </w:p>
    <w:p w:rsidR="00DE246B" w:rsidRDefault="00DE246B" w:rsidP="00DE246B">
      <w:pPr>
        <w:pStyle w:val="Heading3"/>
        <w:rPr>
          <w:rtl/>
          <w:lang w:val="fr-LU"/>
        </w:rPr>
      </w:pPr>
      <w:bookmarkStart w:id="158" w:name="_Toc414279163"/>
      <w:bookmarkStart w:id="159" w:name="_Toc413686619"/>
      <w:bookmarkStart w:id="160" w:name="_Toc513205398"/>
      <w:r>
        <w:rPr>
          <w:lang w:val="fr-LU"/>
        </w:rPr>
        <w:t>5.3.3</w:t>
      </w:r>
      <w:r>
        <w:rPr>
          <w:lang w:val="fr-LU"/>
        </w:rPr>
        <w:tab/>
      </w:r>
      <w:r>
        <w:rPr>
          <w:rtl/>
          <w:lang w:val="fr-LU"/>
        </w:rPr>
        <w:t>استعمال التقييم الاقتصادي لرصد الأداء الاقتصادي على مدى فترة زمنية</w:t>
      </w:r>
      <w:bookmarkEnd w:id="158"/>
      <w:bookmarkEnd w:id="159"/>
      <w:bookmarkEnd w:id="160"/>
    </w:p>
    <w:p w:rsidR="00DE246B" w:rsidRDefault="00DE246B" w:rsidP="00DE246B">
      <w:pPr>
        <w:rPr>
          <w:rtl/>
          <w:lang w:val="fr-LU"/>
        </w:rPr>
      </w:pPr>
      <w:r>
        <w:rPr>
          <w:rtl/>
          <w:lang w:val="fr-LU"/>
        </w:rPr>
        <w:t xml:space="preserve">يمكن أن يستعمل التقييم الدوري للفوائد الاقتصادية الناجمة عن استعمال الراديو من أجل توفير معلومات بشأن الأداء الاقتصادي للاستعمال الراديوي خلال فترة زمنية. ومراقبة هذا الأداء تقدم صورة أفضل عن حالة الطيف الراديوي مما لو أجري هذا التقييم مرة واحدة، فضلاً عن أن بالإمكان استعماله مع بيانات الترخيص لبيان الاتجاهات والتطورات في ميدان استعمال الطيف. ويمكن الربط بين هذه المعلومات والقرارات المتخذة في ميدان إدارة الطيف (تخصيصات التردد والتعديلات على شروط الرخص </w:t>
      </w:r>
      <w:r>
        <w:rPr>
          <w:spacing w:val="6"/>
          <w:rtl/>
          <w:lang w:val="fr-LU"/>
        </w:rPr>
        <w:t>وإدخال خدمات جديدة) بحيث يكون بالإمكان تقييم أثر القرارات المتخذة في ميدان إدارة الطيف وإدخال تعديلات على</w:t>
      </w:r>
      <w:r>
        <w:rPr>
          <w:rtl/>
          <w:lang w:val="fr-LU"/>
        </w:rPr>
        <w:t xml:space="preserve"> تطبيقها حسب الحاجة. وبذلك يكون بالإمكان تصحيح أي أثر سلبي على المستعملين، كما يكون بالإمكان إعادة النظر في القرارات غير الفعالة أو إلغاؤها.</w:t>
      </w:r>
    </w:p>
    <w:p w:rsidR="00DE246B" w:rsidRDefault="00DE246B" w:rsidP="00B40D39">
      <w:pPr>
        <w:rPr>
          <w:rtl/>
          <w:lang w:val="fr-LU"/>
        </w:rPr>
      </w:pPr>
      <w:r>
        <w:rPr>
          <w:rtl/>
          <w:lang w:val="fr-LU"/>
        </w:rPr>
        <w:t>وعلى سبيل المثال، أظهرت دراسة متابعة للتقرير الاقتصادي </w:t>
      </w:r>
      <w:r>
        <w:rPr>
          <w:lang w:val="fr-LU"/>
        </w:rPr>
        <w:t>1994/1993</w:t>
      </w:r>
      <w:r>
        <w:rPr>
          <w:rtl/>
          <w:lang w:val="fr-LU"/>
        </w:rPr>
        <w:t xml:space="preserve"> في المملكة المتحدة أن مساهمة الراديو في الناتج المحلي الإجمالي قد زادت بنسبة </w:t>
      </w:r>
      <w:r>
        <w:t>%</w:t>
      </w:r>
      <w:r>
        <w:rPr>
          <w:lang w:val="fr-LU"/>
        </w:rPr>
        <w:t>11</w:t>
      </w:r>
      <w:r>
        <w:rPr>
          <w:rtl/>
          <w:lang w:val="fr-LU"/>
        </w:rPr>
        <w:t xml:space="preserve"> سنوياً مقابل </w:t>
      </w:r>
      <w:r>
        <w:t>%</w:t>
      </w:r>
      <w:r>
        <w:rPr>
          <w:lang w:val="fr-LU"/>
        </w:rPr>
        <w:t>3</w:t>
      </w:r>
      <w:r>
        <w:rPr>
          <w:rtl/>
          <w:lang w:val="fr-LU"/>
        </w:rPr>
        <w:t xml:space="preserve"> لباقي الاقتصاد، كما أن عدد الوظائف زاد بقدر </w:t>
      </w:r>
      <w:r>
        <w:rPr>
          <w:lang w:val="fr-LU"/>
        </w:rPr>
        <w:t>1 000</w:t>
      </w:r>
      <w:r>
        <w:rPr>
          <w:rtl/>
          <w:lang w:val="fr-LU"/>
        </w:rPr>
        <w:t xml:space="preserve"> وظيفة أسبوعياً خلال فترة السنتين. وزادت العمالة (انظر الملاحظة </w:t>
      </w:r>
      <w:r>
        <w:rPr>
          <w:lang w:val="fr-LU"/>
        </w:rPr>
        <w:t>1</w:t>
      </w:r>
      <w:r>
        <w:rPr>
          <w:rtl/>
          <w:lang w:val="fr-LU"/>
        </w:rPr>
        <w:t xml:space="preserve">) من جراء استعمال الراديو </w:t>
      </w:r>
      <w:r>
        <w:rPr>
          <w:lang w:val="fr-LU"/>
        </w:rPr>
        <w:t>110 000</w:t>
      </w:r>
      <w:r>
        <w:rPr>
          <w:rtl/>
          <w:lang w:val="fr-LU"/>
        </w:rPr>
        <w:t xml:space="preserve"> وظيفة فوصل إلى </w:t>
      </w:r>
      <w:r>
        <w:rPr>
          <w:lang w:val="fr-LU"/>
        </w:rPr>
        <w:t>410 000</w:t>
      </w:r>
      <w:r>
        <w:rPr>
          <w:rtl/>
          <w:lang w:val="fr-LU"/>
        </w:rPr>
        <w:t xml:space="preserve"> وظيفة أي بزيادة تبلغ </w:t>
      </w:r>
      <w:r>
        <w:t>%</w:t>
      </w:r>
      <w:r>
        <w:rPr>
          <w:lang w:val="fr-LU"/>
        </w:rPr>
        <w:t>36</w:t>
      </w:r>
      <w:r>
        <w:rPr>
          <w:rtl/>
          <w:lang w:val="fr-LU"/>
        </w:rPr>
        <w:t xml:space="preserve"> تقريباً. وعلى الرغم من احتمال وجود شيء من المبالغة في هذه الزيادة بسبب التقليل من قيمة أرقام العمالة في</w:t>
      </w:r>
      <w:r w:rsidR="00B40D39">
        <w:rPr>
          <w:rFonts w:hint="cs"/>
          <w:rtl/>
          <w:lang w:val="fr-LU"/>
        </w:rPr>
        <w:t> </w:t>
      </w:r>
      <w:r>
        <w:rPr>
          <w:rtl/>
          <w:lang w:val="fr-LU"/>
        </w:rPr>
        <w:t xml:space="preserve">الدراسة السابقة، إلا أنها تنسجم مع زيادة </w:t>
      </w:r>
      <w:r>
        <w:rPr>
          <w:lang w:val="fr-LU"/>
        </w:rPr>
        <w:t>485 000</w:t>
      </w:r>
      <w:r>
        <w:rPr>
          <w:rtl/>
          <w:lang w:val="fr-LU"/>
        </w:rPr>
        <w:t> وظيفة في الاقتصاد ككل خلال الفترة الزمنية نفسها. وسيعاد إجراء دراسة الأداء الاقتصادي هذه مستقبلاً كل سنتين.</w:t>
      </w:r>
    </w:p>
    <w:p w:rsidR="00DE246B" w:rsidRDefault="00DE246B" w:rsidP="00B40D39">
      <w:pPr>
        <w:pStyle w:val="Note"/>
        <w:rPr>
          <w:rtl/>
          <w:lang w:val="fr-LU"/>
        </w:rPr>
      </w:pPr>
      <w:r w:rsidRPr="00B40D39">
        <w:rPr>
          <w:b/>
          <w:bCs/>
          <w:rtl/>
          <w:lang w:val="fr-LU"/>
        </w:rPr>
        <w:t>الملاحظ</w:t>
      </w:r>
      <w:r w:rsidRPr="00B40D39">
        <w:rPr>
          <w:b/>
          <w:bCs/>
          <w:rtl/>
          <w:lang w:val="fr-LU" w:bidi="ar-EG"/>
        </w:rPr>
        <w:t>ـ</w:t>
      </w:r>
      <w:r w:rsidRPr="00B40D39">
        <w:rPr>
          <w:b/>
          <w:bCs/>
          <w:rtl/>
          <w:lang w:val="fr-LU"/>
        </w:rPr>
        <w:t xml:space="preserve">ة </w:t>
      </w:r>
      <w:r w:rsidRPr="00B40D39">
        <w:rPr>
          <w:b/>
          <w:bCs/>
        </w:rPr>
        <w:t>1</w:t>
      </w:r>
      <w:r>
        <w:rPr>
          <w:rtl/>
          <w:lang w:val="fr-LU"/>
        </w:rPr>
        <w:t xml:space="preserve"> -</w:t>
      </w:r>
      <w:r>
        <w:rPr>
          <w:b/>
          <w:bCs/>
          <w:rtl/>
          <w:lang w:val="fr-LU"/>
        </w:rPr>
        <w:t xml:space="preserve"> </w:t>
      </w:r>
      <w:r>
        <w:rPr>
          <w:rtl/>
          <w:lang w:val="fr-LU"/>
        </w:rPr>
        <w:t>العمالة العائدة إلى الأنظمة الراديوية تشمل الصناعات أو الخدمات التي تستعمل الراديو والتي لا يكون الراديو منتجها الأوَّلي مثل شركات سيارات الأجرة.</w:t>
      </w:r>
    </w:p>
    <w:p w:rsidR="00DE246B" w:rsidRDefault="00DE246B" w:rsidP="00DE246B">
      <w:pPr>
        <w:pStyle w:val="Heading2"/>
        <w:rPr>
          <w:lang w:val="fr-LU"/>
        </w:rPr>
      </w:pPr>
      <w:bookmarkStart w:id="161" w:name="_Toc414279164"/>
      <w:bookmarkStart w:id="162" w:name="_Toc413686620"/>
      <w:bookmarkStart w:id="163" w:name="_Toc513205399"/>
      <w:r>
        <w:rPr>
          <w:lang w:val="fr-LU"/>
        </w:rPr>
        <w:lastRenderedPageBreak/>
        <w:t>4.3</w:t>
      </w:r>
      <w:r>
        <w:rPr>
          <w:lang w:val="fr-LU"/>
        </w:rPr>
        <w:tab/>
      </w:r>
      <w:r>
        <w:rPr>
          <w:rtl/>
          <w:lang w:val="fr-LU"/>
        </w:rPr>
        <w:t>العوامل التي تؤثر على الفوائد الاقتصادية</w:t>
      </w:r>
      <w:bookmarkEnd w:id="161"/>
      <w:bookmarkEnd w:id="162"/>
      <w:bookmarkEnd w:id="163"/>
    </w:p>
    <w:p w:rsidR="00DE246B" w:rsidRDefault="00DE246B" w:rsidP="00DE246B">
      <w:pPr>
        <w:rPr>
          <w:rtl/>
          <w:lang w:val="fr-LU"/>
        </w:rPr>
      </w:pPr>
      <w:r>
        <w:rPr>
          <w:rtl/>
          <w:lang w:val="fr-LU"/>
        </w:rPr>
        <w:t>تناقش هذه الفقرة مجموعة من العوامل التي تؤثر على الفوائد الاقتصادية التي تنجم عن استعمال النظام الراديوي. وليس الهدف إعطاء قيمة كمية لأثر هذه العوامل، وإنما تفسير كيفية تأثيرها على البنية التحتية الوطنية الخاصة بالاتصالات الراديوية، التي تؤثر بدورها على قيمة الفوائد الاقتصادية.</w:t>
      </w:r>
    </w:p>
    <w:p w:rsidR="00DE246B" w:rsidRDefault="00DE246B" w:rsidP="00DE246B">
      <w:pPr>
        <w:rPr>
          <w:rtl/>
          <w:lang w:val="fr-LU"/>
        </w:rPr>
      </w:pPr>
      <w:r>
        <w:rPr>
          <w:rtl/>
          <w:lang w:val="fr-LU"/>
        </w:rPr>
        <w:t>والبنية التحتية للاتصالات الراديوية هي مجموع كل الأنظمة الراديوية المتوفرة العاملة في بلد ما، فضلاً عن توزيعات التردد، وتخصيصات التردد الفردية، وأي اتفاقات ضرورية من أجل التنسيق، والقدرة الاحتياطية في الطيف التي يمكن أن تستعملها التكنولوجيا الراديوية.</w:t>
      </w:r>
    </w:p>
    <w:p w:rsidR="00DE246B" w:rsidRDefault="00DE246B" w:rsidP="00DE246B">
      <w:pPr>
        <w:rPr>
          <w:rtl/>
          <w:lang w:val="fr-LU"/>
        </w:rPr>
      </w:pPr>
      <w:r>
        <w:rPr>
          <w:rtl/>
          <w:lang w:val="fr-LU"/>
        </w:rPr>
        <w:t>وتزداد الفوائد الناجمة عن استعمال الراديو تبعاً لمستوى الاستثمار وزيادة الاستعمال وإدخال خدمات وتكنولوجيات جديدة. بيد أن المرونة في إدخال خدمات جديدة في نفس النطاق تنخفض مع زيادة الاستثمارات وزيادة تشغيل الطيف. وثمة مشكلة تزداد صعوبتها تكمن في إيجاد توازن بين المتطلبات المتضاربة لزيادة استعمال الطيف والإبقاء على جزء كافٍ من الطيف من أجل تلبية الطلب مستقبلاً، وخاصة في نطاقات التردد المنخفضة، وهو وضع يزداد صعوبة بزيادة الطلب على النفاذ إلى الطيف. وتستعرض الفقرات التالية بعضاً من المعلومات التي تتميز بها البنية التحتية. وينبغي الإشارة إلى أنها تنطبق على البلد بكامله فضلاً عن مختلف المناطق التي تكونه.</w:t>
      </w:r>
    </w:p>
    <w:p w:rsidR="00DE246B" w:rsidRDefault="00DE246B" w:rsidP="00DE246B">
      <w:pPr>
        <w:pStyle w:val="Heading3"/>
        <w:rPr>
          <w:rtl/>
          <w:lang w:val="fr-LU"/>
        </w:rPr>
      </w:pPr>
      <w:bookmarkStart w:id="164" w:name="_Toc414279165"/>
      <w:bookmarkStart w:id="165" w:name="_Toc413686621"/>
      <w:bookmarkStart w:id="166" w:name="_Toc513205400"/>
      <w:r>
        <w:rPr>
          <w:lang w:val="fr-LU"/>
        </w:rPr>
        <w:t>1.4.3</w:t>
      </w:r>
      <w:r>
        <w:rPr>
          <w:lang w:val="fr-LU"/>
        </w:rPr>
        <w:tab/>
      </w:r>
      <w:r>
        <w:rPr>
          <w:rtl/>
          <w:lang w:val="fr-LU"/>
        </w:rPr>
        <w:t>إتاحة التردد</w:t>
      </w:r>
      <w:bookmarkEnd w:id="164"/>
      <w:bookmarkEnd w:id="165"/>
      <w:bookmarkEnd w:id="166"/>
    </w:p>
    <w:p w:rsidR="00DE246B" w:rsidRDefault="00DE246B" w:rsidP="00DE246B">
      <w:pPr>
        <w:rPr>
          <w:rtl/>
          <w:lang w:val="fr-LU"/>
        </w:rPr>
      </w:pPr>
      <w:r>
        <w:rPr>
          <w:rtl/>
          <w:lang w:val="fr-LU"/>
        </w:rPr>
        <w:t>إن قدرة الإدارات على إتاحة ترددات للاستعمال تشكل عاملاً أساسياً في تحديد الفوائد الاقتصادية التي يمكن تحقيقها. فإمكانية إتاحة ترددات خاصة أو نطاقات تردد تؤثر على تكلفة تنفيذ أنظمة راديوية جديدة وعلى استمرارية الأنظمة الراديوية وعدد المستعملين القابلين للاستيعاب. وتزداد الفوائد الاقتصادية بزيادة المستعملين القابلين للاستيعاب في تردد ما ضمن حدود الأداء المتفق عليها.</w:t>
      </w:r>
    </w:p>
    <w:p w:rsidR="00DE246B" w:rsidRDefault="00DE246B" w:rsidP="00DE246B">
      <w:pPr>
        <w:rPr>
          <w:rtl/>
          <w:lang w:val="fr-LU"/>
        </w:rPr>
      </w:pPr>
      <w:r>
        <w:rPr>
          <w:rtl/>
          <w:lang w:val="fr-LU"/>
        </w:rPr>
        <w:t>وتتصل إتاحة التردد اتصالاً مباشراً بمنطقة التغطية وعرض النطاق المطلوب. وتنخفض إعادة استعمال التردد في منطقة ما بزيادة رقعة منطقة التغطية. ويقل عدد القنوات التي بالإمكان وضعها في نطاق تردد خاص بزيادة اتساع عرض النطاق المطلوب للقنوات، وبذلك يتعذر استعمال جزء أكبر من الطيف للمستعملين الآخرين أو من أجل استعمالات أخرى. ويتم تحديد منطقة التغطية بواسطة عدة عوامل، مثل قدرة المرسل، وارتفاع الهوائي، ومخطط الهوائي. ويؤدي تخفيض منطقة التغطية مع تحسين مخططات الهوائي أو حماية الموقع إلى زيادة إتاحة الطيف، كما يؤدي تخفيض منطقة التغطية الممنوعة عن مستعملين آخرين.</w:t>
      </w:r>
    </w:p>
    <w:p w:rsidR="00DE246B" w:rsidRDefault="00DE246B" w:rsidP="00DE246B">
      <w:pPr>
        <w:pStyle w:val="Note"/>
        <w:rPr>
          <w:rtl/>
          <w:lang w:val="fr-LU"/>
        </w:rPr>
      </w:pPr>
      <w:r>
        <w:rPr>
          <w:b/>
          <w:bCs/>
          <w:rtl/>
          <w:lang w:val="fr-LU"/>
        </w:rPr>
        <w:t>الملاحظ</w:t>
      </w:r>
      <w:r>
        <w:rPr>
          <w:b/>
          <w:bCs/>
          <w:rtl/>
          <w:lang w:val="fr-LU" w:bidi="ar-EG"/>
        </w:rPr>
        <w:t>ـ</w:t>
      </w:r>
      <w:r>
        <w:rPr>
          <w:b/>
          <w:bCs/>
          <w:rtl/>
          <w:lang w:val="fr-LU"/>
        </w:rPr>
        <w:t xml:space="preserve">ة </w:t>
      </w:r>
      <w:r>
        <w:rPr>
          <w:b/>
          <w:bCs/>
          <w:lang w:val="fr-LU"/>
        </w:rPr>
        <w:t>1</w:t>
      </w:r>
      <w:r>
        <w:rPr>
          <w:rtl/>
          <w:lang w:val="fr-LU"/>
        </w:rPr>
        <w:t xml:space="preserve"> -</w:t>
      </w:r>
      <w:r>
        <w:rPr>
          <w:b/>
          <w:bCs/>
          <w:rtl/>
          <w:lang w:val="fr-LU"/>
        </w:rPr>
        <w:t xml:space="preserve"> </w:t>
      </w:r>
      <w:r>
        <w:rPr>
          <w:rtl/>
          <w:lang w:val="fr-LU"/>
        </w:rPr>
        <w:t>تغطي المنطقة الممنوعة عن مستعملين آخرين عموماً منطقة أكبر من منطقة التغطية.</w:t>
      </w:r>
    </w:p>
    <w:p w:rsidR="00DE246B" w:rsidRDefault="00DE246B" w:rsidP="00DE246B">
      <w:pPr>
        <w:pStyle w:val="Heading4"/>
        <w:rPr>
          <w:rtl/>
          <w:lang w:val="fr-LU"/>
        </w:rPr>
      </w:pPr>
      <w:r>
        <w:rPr>
          <w:lang w:val="fr-LU"/>
        </w:rPr>
        <w:t>1.1.4.3</w:t>
      </w:r>
      <w:r>
        <w:rPr>
          <w:rtl/>
          <w:lang w:val="fr-LU"/>
        </w:rPr>
        <w:tab/>
        <w:t>الملاءمة</w:t>
      </w:r>
    </w:p>
    <w:p w:rsidR="00DE246B" w:rsidRDefault="00DE246B" w:rsidP="00B40D39">
      <w:pPr>
        <w:rPr>
          <w:rtl/>
          <w:lang w:val="fr-LU"/>
        </w:rPr>
      </w:pPr>
      <w:r>
        <w:rPr>
          <w:rtl/>
        </w:rPr>
        <w:t xml:space="preserve">توفير الطيف لخدمة جديدة لا يعني بالضرورة العثور على فدرة شاغرة من الترددات. وباستثناء التغير في تكلفة التجهيزات بين مختلف نطاقات التردد وأثر اعتبارات الانتشار، وهما عنصران يحددان ما إذا كان من المجدي اقتصادياً تشغيل خدمة خاصة، هناك بعض الخدمات والتطبيقات التي لها متطلب نطاق تردد خاص. وعلى سبيل المثال، لا يمكن إعداد منحنيات درجات الحرارة ومراقبة المناخ إلا عن طريق استعمال خطوط امتصاص الأوكسجين عند </w:t>
      </w:r>
      <w:r>
        <w:t>60</w:t>
      </w:r>
      <w:r>
        <w:rPr>
          <w:rtl/>
        </w:rPr>
        <w:t xml:space="preserve"> </w:t>
      </w:r>
      <w:r>
        <w:t>GHz</w:t>
      </w:r>
      <w:r>
        <w:rPr>
          <w:rtl/>
        </w:rPr>
        <w:t>،</w:t>
      </w:r>
      <w:r>
        <w:rPr>
          <w:rtl/>
          <w:lang w:val="fr-LU"/>
        </w:rPr>
        <w:t xml:space="preserve"> في حين أن الإذاعة الدولية تحتاج إلى موجات ديكامترية، ولا</w:t>
      </w:r>
      <w:r w:rsidR="00B40D39">
        <w:rPr>
          <w:rFonts w:hint="cs"/>
          <w:rtl/>
          <w:lang w:val="fr-LU"/>
        </w:rPr>
        <w:t> </w:t>
      </w:r>
      <w:r>
        <w:rPr>
          <w:rtl/>
          <w:lang w:val="fr-LU"/>
        </w:rPr>
        <w:t xml:space="preserve">يمكن لأي من هاتين الخدمتين استعمال تردداتهما بشكل متبادل. وبالإضافة إلى ذلك، يمكن أن يؤثر نطاق التردد المختار من أجل خدمة ما على بنية النظام، وعلى تكلفة التنفيذ والتشغيل. ومن هنا فإن اختيار نطاق التردد الملائم هو الذي يحدد استمرارية </w:t>
      </w:r>
      <w:r>
        <w:rPr>
          <w:spacing w:val="6"/>
          <w:rtl/>
          <w:lang w:val="fr-LU"/>
        </w:rPr>
        <w:t>الخدمة</w:t>
      </w:r>
      <w:r>
        <w:rPr>
          <w:rtl/>
          <w:lang w:val="fr-LU"/>
        </w:rPr>
        <w:t xml:space="preserve"> الجديدة والفوائد التي تقدمها.</w:t>
      </w:r>
    </w:p>
    <w:p w:rsidR="00DE246B" w:rsidRDefault="00DE246B" w:rsidP="00DE246B">
      <w:pPr>
        <w:pStyle w:val="Heading3"/>
        <w:rPr>
          <w:rtl/>
          <w:lang w:val="fr-LU"/>
        </w:rPr>
      </w:pPr>
      <w:bookmarkStart w:id="167" w:name="_Toc414279166"/>
      <w:bookmarkStart w:id="168" w:name="_Toc413686622"/>
      <w:bookmarkStart w:id="169" w:name="_Toc513205401"/>
      <w:r>
        <w:rPr>
          <w:lang w:val="fr-LU"/>
        </w:rPr>
        <w:t>2.4.3</w:t>
      </w:r>
      <w:r>
        <w:rPr>
          <w:lang w:val="fr-LU"/>
        </w:rPr>
        <w:tab/>
      </w:r>
      <w:r>
        <w:rPr>
          <w:rtl/>
          <w:lang w:val="fr-LU"/>
        </w:rPr>
        <w:t>الطلب</w:t>
      </w:r>
      <w:bookmarkEnd w:id="167"/>
      <w:bookmarkEnd w:id="168"/>
      <w:bookmarkEnd w:id="169"/>
    </w:p>
    <w:p w:rsidR="00DE246B" w:rsidRDefault="00DE246B" w:rsidP="00DE246B">
      <w:pPr>
        <w:rPr>
          <w:rtl/>
          <w:lang w:val="fr-LU"/>
        </w:rPr>
      </w:pPr>
      <w:r>
        <w:rPr>
          <w:rtl/>
          <w:lang w:val="fr-LU"/>
        </w:rPr>
        <w:t xml:space="preserve">يشكل سكان البلد وصناعته مصدر الطلب على الخدمات الراديوية. ويتوقف جدوى إدخال خدمات على أساس تجاري (أي دون تمويل حكومي) في جميع أنحاء البلد على مستوى هذا الطلب ما لم تكن هناك متطلبات خاصة تفرض على مزود الخدمة (مثلاً، في المملكة المتحدة، يلزم بعض الإذاعيين وبعض مزودي الخدمة الهاتفية بتوفير تغطية عالمية فيما يتعلق بخدمات معينة). ومن هنا </w:t>
      </w:r>
      <w:r>
        <w:rPr>
          <w:rtl/>
          <w:lang w:val="fr-LU"/>
        </w:rPr>
        <w:lastRenderedPageBreak/>
        <w:t>ربما يكون مستوى الطلب في بلد ما هو أهم عنصر في تحديد الاستعمال الراديوي، كما أن مستوى الطلب وجغرافية البلد يحددان شكل البنية التحتية الخاصة بالاتصالات الراديوية.</w:t>
      </w:r>
    </w:p>
    <w:p w:rsidR="00DE246B" w:rsidRDefault="00DE246B" w:rsidP="00DE246B">
      <w:pPr>
        <w:rPr>
          <w:rtl/>
          <w:lang w:val="fr-LU"/>
        </w:rPr>
      </w:pPr>
      <w:r>
        <w:rPr>
          <w:rtl/>
          <w:lang w:val="fr-LU"/>
        </w:rPr>
        <w:t>وبشكل طبيعي يشكل عدد السكان الكبير مصدر طلب على إدخال مجموعة كبيرة من الخدمات الراديوية، على الرغم من أن ذلك لا يضمن مردودية هذه الخدمات. وعلى الرغم من أن أكثرية الاتصالات تنشأ في مراكز سكانية أو في مناطق العمالة، ثمة إمكانية أن ينشأ الطلب في مناطق يكون عدد سكانها منخفضاً نسبياً مثل محاور الطرق الكبيرة التي لا تتميز بالضرورة بكثافة سكانية عالية. إلا أن بالإمكان عموماً افتراض أن الطلب يكون عالياً في المناطق ذات الكثافة السكانية العالية و/أو التي تتميز بنشاط اقتصادي عالٍ. وبعكس ذلك، ينخفض مستوى الطلب وتقل قدرة السوق على تحمل المنافسة بانخفاض الكثافة السكانية. وقد يؤدي هذا الوضع إلى انخفاض عدد الخدمات المقدمة وبالتالي إلى زيادة أسعار خدمة ما.</w:t>
      </w:r>
    </w:p>
    <w:p w:rsidR="00DE246B" w:rsidRDefault="00DE246B" w:rsidP="00DE246B">
      <w:pPr>
        <w:pStyle w:val="Heading3"/>
        <w:rPr>
          <w:rtl/>
          <w:lang w:val="fr-LU"/>
        </w:rPr>
      </w:pPr>
      <w:bookmarkStart w:id="170" w:name="_Toc414279167"/>
      <w:bookmarkStart w:id="171" w:name="_Toc413686623"/>
      <w:bookmarkStart w:id="172" w:name="_Toc513205402"/>
      <w:r>
        <w:rPr>
          <w:lang w:val="fr-LU"/>
        </w:rPr>
        <w:t>3.4.3</w:t>
      </w:r>
      <w:r>
        <w:rPr>
          <w:lang w:val="fr-LU"/>
        </w:rPr>
        <w:tab/>
      </w:r>
      <w:r>
        <w:rPr>
          <w:rtl/>
          <w:lang w:val="fr-LU"/>
        </w:rPr>
        <w:t>جغرافية البلد</w:t>
      </w:r>
      <w:bookmarkEnd w:id="170"/>
      <w:bookmarkEnd w:id="171"/>
      <w:bookmarkEnd w:id="172"/>
    </w:p>
    <w:p w:rsidR="00DE246B" w:rsidRDefault="00DE246B" w:rsidP="00DE246B">
      <w:pPr>
        <w:rPr>
          <w:snapToGrid w:val="0"/>
        </w:rPr>
      </w:pPr>
      <w:r>
        <w:rPr>
          <w:snapToGrid w:val="0"/>
          <w:rtl/>
        </w:rPr>
        <w:t>تشمل جغرافية البلد عدداً من العناصر المنفصلة التي تؤثر على المزايا الناشئة عن استعمال الراديو. ومن هذه العناصر حجم البلد وشكله الجغرافي وتضاريسه وعدد البلدان التي تقع ضمن مساحة التنسيق فضلاً عن بنيتها التحتية الخاصة بالاتصالات الراديوية.</w:t>
      </w:r>
    </w:p>
    <w:p w:rsidR="00DE246B" w:rsidRDefault="00DE246B" w:rsidP="00DE246B">
      <w:pPr>
        <w:rPr>
          <w:snapToGrid w:val="0"/>
        </w:rPr>
      </w:pPr>
      <w:r>
        <w:rPr>
          <w:snapToGrid w:val="0"/>
          <w:rtl/>
        </w:rPr>
        <w:t>ويترجم ذلك بعبارات واسعة على النحو التالي: من المرجح أن تكون البلدان المحاطة ببلدان مجاورة مضطرة بدرجة أكبر إلى تنسيق أكثرية أنظمتها الراديوية، كما أن من المرجح بدرجة أكبر أن تكون مضطرة إلى تكييف بناها التحتية الخاصة بالاتصالات الراديوية بما يتماشى وبنى البلدان المجاورة. ومن المحتمل أن تزيد درجة صعوبة إدخال خدمات جديدة بزيادة تطور البنى التحتية المتوفرة في البلدان المجاورة. ومن المحتمل ألا يشكل ذلك مشكلة كبيرة إذا كانت قلة عدد السكان في البلدان ذات الكثافة السكانية المنخفضة تؤدي عموماً إلى قلة الطلب على الطيف. ومن ناحية أخرى تتمتع البلدان الكبيرة بالحرية على صعيد التخطيط للخدمات العاملة بترددات أعلى من بعض نطاقات التردد دون الحاجة إلى اللجوء إلى التنسيق، وتزيد هذه الحرية إذا ما كان عدد البلدان المجاورة قليلاً. والبلدان التي ليس لها جيران ضمن مسافة التنسيق الخاصة بتردد معين تستفيد من نفاذ غير مقيد إلى هذا التردد ضمن حدودها بشكل كامل.</w:t>
      </w:r>
    </w:p>
    <w:p w:rsidR="00DE246B" w:rsidRDefault="00DE246B" w:rsidP="00DE246B">
      <w:pPr>
        <w:rPr>
          <w:snapToGrid w:val="0"/>
        </w:rPr>
      </w:pPr>
      <w:r>
        <w:rPr>
          <w:snapToGrid w:val="0"/>
          <w:rtl/>
        </w:rPr>
        <w:t>ولأغراض هذا التقرير، تتضمن بنية التضاريس المناطق الجبلية والغابات الكثيفة والصحارى. وتساعد بنية التضاريس إذا ما تم ضمها إلى عناصر أخرى تتعلق بجغرافية البلد وخصائص السكان على تحديد نطاقات التردد الأكثر ملاءمة لخدمة معينة.</w:t>
      </w:r>
    </w:p>
    <w:p w:rsidR="00DE246B" w:rsidRDefault="00DE246B" w:rsidP="00DE246B">
      <w:pPr>
        <w:pStyle w:val="Heading4"/>
        <w:rPr>
          <w:lang w:val="fr-LU"/>
        </w:rPr>
      </w:pPr>
      <w:r>
        <w:rPr>
          <w:lang w:val="fr-LU"/>
        </w:rPr>
        <w:t>1.3.4.3</w:t>
      </w:r>
      <w:r>
        <w:rPr>
          <w:rtl/>
          <w:lang w:val="fr-LU"/>
        </w:rPr>
        <w:tab/>
        <w:t>التغيرات الإقليمية وازدحام الطيف</w:t>
      </w:r>
    </w:p>
    <w:p w:rsidR="00DE246B" w:rsidRDefault="00DE246B" w:rsidP="00DE246B">
      <w:pPr>
        <w:rPr>
          <w:snapToGrid w:val="0"/>
        </w:rPr>
      </w:pPr>
      <w:r>
        <w:rPr>
          <w:snapToGrid w:val="0"/>
          <w:rtl/>
        </w:rPr>
        <w:t>بمكن لجغرافية البلد وتوزيع الطلب أن يشكلا معاً أحد المغيرات الهامة في إتاحة الترددات على مستوى البلد. ويكاد يكون من المستحيل أن يكون توزيع السكان متساوياً في بلد ما، بل يميل السكان إلى التجمع في مجموعات من التجمعات السكانية متفاوتة الحجم. وهذا التجمع مفيد على الصعيد العملي من أجل توفير الخدمات الراديوية. بيد أن الوضع قد يبلغ درجة لا يكون فيها مستوى الطلب متناسباً ومنطقة منشأ هذا الطلب، مما يتسبب في مشاكل على صعيد إتاحة التردد، وفي نهاية الأمر إلى ازدحام الطيف. ويشكل ازدحام الطيف مشكلة كبيرة يواجهها مديرو الطيف، وتعتبرها العديد من الإدارات من العوامل الرئيسية التي تدفعها إلى التفكير في الانتقال إلى بنية تقوم على فرض أسعار مقابل الطيف. ويبين المثال التالي أثر التغييرات الإقليمية على الطلب على الطيف.</w:t>
      </w:r>
    </w:p>
    <w:p w:rsidR="00DE246B" w:rsidRDefault="00DE246B" w:rsidP="00DE246B">
      <w:pPr>
        <w:rPr>
          <w:snapToGrid w:val="0"/>
        </w:rPr>
      </w:pPr>
      <w:r>
        <w:rPr>
          <w:snapToGrid w:val="0"/>
          <w:rtl/>
        </w:rPr>
        <w:t xml:space="preserve">وفي المملكة المتحدة يعيش حوالي </w:t>
      </w:r>
      <w:r>
        <w:t>%</w:t>
      </w:r>
      <w:r>
        <w:rPr>
          <w:snapToGrid w:val="0"/>
        </w:rPr>
        <w:t>25</w:t>
      </w:r>
      <w:r>
        <w:rPr>
          <w:snapToGrid w:val="0"/>
          <w:rtl/>
        </w:rPr>
        <w:t xml:space="preserve"> </w:t>
      </w:r>
      <w:r>
        <w:rPr>
          <w:rFonts w:hint="cs"/>
          <w:snapToGrid w:val="0"/>
          <w:rtl/>
        </w:rPr>
        <w:t xml:space="preserve">من السكان في </w:t>
      </w:r>
      <w:r>
        <w:t>%</w:t>
      </w:r>
      <w:r>
        <w:rPr>
          <w:snapToGrid w:val="0"/>
        </w:rPr>
        <w:t>7</w:t>
      </w:r>
      <w:r>
        <w:rPr>
          <w:snapToGrid w:val="0"/>
          <w:rtl/>
        </w:rPr>
        <w:t xml:space="preserve"> </w:t>
      </w:r>
      <w:r>
        <w:rPr>
          <w:rFonts w:hint="cs"/>
          <w:snapToGrid w:val="0"/>
          <w:rtl/>
        </w:rPr>
        <w:t xml:space="preserve">من مجموع الأراضي البريطانية وهي منطقه تضم اثنين من أكبر المطارات حركة في العالم ومحاطة بالطرق البحرية الأكثر استعمالاً في العالم. وهذا التركز في السكان والصناعات يولد طلباً عالياً على كل أنواع الخدمة (مثلاً المتنقلة والثابتة والإذاعية والساتلية والملاحة الراديوية)، في حين أن ذلك يفرض قدراً كبيراً من القيود على إعادة استعمال الترددات بسبب صغر الفواصل الجغرافية. وبالإضافة إلى ذلك، فعلى الرغم من كون المملكة المتحدة جزيرة، إلا أنها تقع على مقربة من بلدان مجاورة مما يلزمها بإجراء التنسيق على صعيد عدة نطاقات تردد وأمكنة مما يؤدي إلى زيادة في القيود على إتاحة الطيف. لقد سجلت الخدمات الهاتفية المتنقلة العمومية زيادة كبيرة من جراء المنافسة بين مشغلي الاتصالات الجدد، بيد أن تقديم هذه الخدمات يتمحور حول التجمعات السكانية الكبيرة وحول الطرق الرئيسية ووصلات السكك الحديدية التي </w:t>
      </w:r>
      <w:r>
        <w:rPr>
          <w:rFonts w:hint="cs"/>
          <w:snapToGrid w:val="0"/>
          <w:rtl/>
        </w:rPr>
        <w:lastRenderedPageBreak/>
        <w:t>تربطها بعضها ببعض، وبالتالي ثمة نقص في الطيف في بعض أجزاء المملكة المتحدة، في حين أنه لا تواجه مناطق أخرى هذه المشكلة. وفي بعض المناطق مثل جنوب شرق إنجلترا ثمة ازدحام في العديد من النطاقات ونقص عام على صعيد تيسر الطيف تحت </w:t>
      </w:r>
      <w:r>
        <w:rPr>
          <w:snapToGrid w:val="0"/>
        </w:rPr>
        <w:t>GHz 25</w:t>
      </w:r>
      <w:r>
        <w:rPr>
          <w:snapToGrid w:val="0"/>
          <w:rtl/>
        </w:rPr>
        <w:t>، وثمة مشكلة بشكل خاص تحت </w:t>
      </w:r>
      <w:r>
        <w:rPr>
          <w:snapToGrid w:val="0"/>
        </w:rPr>
        <w:t>GHz 3</w:t>
      </w:r>
      <w:r>
        <w:rPr>
          <w:snapToGrid w:val="0"/>
          <w:rtl/>
        </w:rPr>
        <w:t xml:space="preserve"> </w:t>
      </w:r>
      <w:r>
        <w:rPr>
          <w:rFonts w:hint="cs"/>
          <w:snapToGrid w:val="0"/>
          <w:rtl/>
        </w:rPr>
        <w:t xml:space="preserve">بشأن تيسر الطيف من أجل الخدمات المتنقلة. ومن هنا تبذل المملكة المتحدة جهوداً حثيثة من أجل فتح نطاقات التردد فوق </w:t>
      </w:r>
      <w:r>
        <w:rPr>
          <w:snapToGrid w:val="0"/>
        </w:rPr>
        <w:t>GHz 30</w:t>
      </w:r>
      <w:r>
        <w:rPr>
          <w:snapToGrid w:val="0"/>
          <w:rtl/>
        </w:rPr>
        <w:t>.</w:t>
      </w:r>
    </w:p>
    <w:p w:rsidR="00DE246B" w:rsidRDefault="00DE246B" w:rsidP="00DE246B">
      <w:pPr>
        <w:pStyle w:val="Heading3"/>
        <w:rPr>
          <w:lang w:val="fr-LU"/>
        </w:rPr>
      </w:pPr>
      <w:bookmarkStart w:id="173" w:name="_Toc414279168"/>
      <w:bookmarkStart w:id="174" w:name="_Toc413686624"/>
      <w:bookmarkStart w:id="175" w:name="_Toc513205403"/>
      <w:r>
        <w:rPr>
          <w:lang w:val="fr-LU"/>
        </w:rPr>
        <w:t>4.4.3</w:t>
      </w:r>
      <w:r>
        <w:rPr>
          <w:rtl/>
          <w:lang w:val="fr-LU"/>
        </w:rPr>
        <w:tab/>
        <w:t>الاختلافات من بلد إلى آخر</w:t>
      </w:r>
      <w:bookmarkEnd w:id="173"/>
      <w:bookmarkEnd w:id="174"/>
      <w:bookmarkEnd w:id="175"/>
    </w:p>
    <w:p w:rsidR="00DE246B" w:rsidRDefault="00DE246B" w:rsidP="00DE246B">
      <w:pPr>
        <w:rPr>
          <w:snapToGrid w:val="0"/>
        </w:rPr>
      </w:pPr>
      <w:r>
        <w:rPr>
          <w:snapToGrid w:val="0"/>
          <w:rtl/>
        </w:rPr>
        <w:t>تشبه الاختلافات من بلد إلى آخر الاختلافات في داخل بلد ما، والفرق هو أنها تظهر في هذه الحالة على نطاق أوسع، ولكن مع بعض التعديلات والعوامل الإضافية.</w:t>
      </w:r>
    </w:p>
    <w:p w:rsidR="00DE246B" w:rsidRDefault="00DE246B" w:rsidP="00DE246B">
      <w:pPr>
        <w:pStyle w:val="Heading4"/>
        <w:rPr>
          <w:lang w:val="fr-LU"/>
        </w:rPr>
      </w:pPr>
      <w:r>
        <w:rPr>
          <w:lang w:val="fr-LU"/>
        </w:rPr>
        <w:t>1.4.4.3</w:t>
      </w:r>
      <w:r>
        <w:rPr>
          <w:lang w:val="fr-LU"/>
        </w:rPr>
        <w:tab/>
      </w:r>
      <w:r>
        <w:rPr>
          <w:rtl/>
          <w:lang w:val="fr-LU"/>
        </w:rPr>
        <w:t>توزيع التردد</w:t>
      </w:r>
    </w:p>
    <w:p w:rsidR="00DE246B" w:rsidRDefault="00DE246B" w:rsidP="00DE246B">
      <w:pPr>
        <w:rPr>
          <w:snapToGrid w:val="0"/>
        </w:rPr>
      </w:pPr>
      <w:r>
        <w:rPr>
          <w:snapToGrid w:val="0"/>
          <w:rtl/>
        </w:rPr>
        <w:t>لعل الفرق الأساسي بين البلدان هو في توزيع الترددات على الخدمات. وقد يتعلق هذا الفرق بالتوزيعات المختلفة على البلدان حسب أقاليم الاتحاد الدولي للاتصالات، وحواشي المادة </w:t>
      </w:r>
      <w:r>
        <w:rPr>
          <w:snapToGrid w:val="0"/>
        </w:rPr>
        <w:t>5</w:t>
      </w:r>
      <w:r>
        <w:rPr>
          <w:snapToGrid w:val="0"/>
          <w:rtl/>
        </w:rPr>
        <w:t xml:space="preserve"> من لوائح الراديو، وحالات التنسيق الخاصة بين البلدان التي تنص عليها المادة </w:t>
      </w:r>
      <w:r>
        <w:rPr>
          <w:snapToGrid w:val="0"/>
        </w:rPr>
        <w:t>5</w:t>
      </w:r>
      <w:r>
        <w:rPr>
          <w:snapToGrid w:val="0"/>
          <w:rtl/>
        </w:rPr>
        <w:t xml:space="preserve"> من لوائح الراديو. وقد تؤثر هذه الفوارق بين البلدان على كل من التوزيعات الأولية والثانوية. وتؤثر هذه التغيرات بصورة أساسية على تيسر الترددات، كما أنها تخضع لاتفاقات التنسيق بين البلدان.</w:t>
      </w:r>
    </w:p>
    <w:p w:rsidR="00DE246B" w:rsidRDefault="00DE246B" w:rsidP="00DE246B">
      <w:pPr>
        <w:pStyle w:val="Heading4"/>
        <w:rPr>
          <w:lang w:val="fr-LU"/>
        </w:rPr>
      </w:pPr>
      <w:r>
        <w:rPr>
          <w:lang w:val="fr-LU"/>
        </w:rPr>
        <w:t>2.4.4.3</w:t>
      </w:r>
      <w:r>
        <w:rPr>
          <w:rtl/>
          <w:lang w:val="fr-LU"/>
        </w:rPr>
        <w:tab/>
        <w:t>النهج التنظيمي ومعايير التخطيط</w:t>
      </w:r>
    </w:p>
    <w:p w:rsidR="00DE246B" w:rsidRDefault="00DE246B" w:rsidP="00DE246B">
      <w:pPr>
        <w:rPr>
          <w:snapToGrid w:val="0"/>
        </w:rPr>
      </w:pPr>
      <w:r>
        <w:rPr>
          <w:snapToGrid w:val="0"/>
          <w:rtl/>
        </w:rPr>
        <w:t>قد تخضع سلطات إدارة الطيف لمتطلبات تشريعية مختلفة، وبالتالي فهي تعتمد نهجاً تنظيمية مختلفة. وبالإضافة إلى ذلك ثمة عدد من العوامل التي من المتوقع أن تختلف عادة باختلاف البلدان، وهي أهداف إدارة الطيف وغاياتها ومعايير تخطيط الترددات والمتطلبات التشغيلية.</w:t>
      </w:r>
    </w:p>
    <w:p w:rsidR="00DE246B" w:rsidRDefault="00DE246B" w:rsidP="00DE246B">
      <w:pPr>
        <w:pStyle w:val="Heading3"/>
        <w:rPr>
          <w:lang w:val="fr-LU"/>
        </w:rPr>
      </w:pPr>
      <w:bookmarkStart w:id="176" w:name="_Toc414279169"/>
      <w:bookmarkStart w:id="177" w:name="_Toc413686625"/>
      <w:bookmarkStart w:id="178" w:name="_Toc513205404"/>
      <w:r>
        <w:rPr>
          <w:lang w:val="fr-LU"/>
        </w:rPr>
        <w:t>5.4.3</w:t>
      </w:r>
      <w:r>
        <w:rPr>
          <w:rtl/>
          <w:lang w:val="fr-LU"/>
        </w:rPr>
        <w:tab/>
        <w:t>عوامل يمكن وضعها في الاعتبار في أي مقارنة دولية بمستويات الرسوم</w:t>
      </w:r>
      <w:bookmarkEnd w:id="176"/>
      <w:bookmarkEnd w:id="177"/>
      <w:bookmarkEnd w:id="178"/>
    </w:p>
    <w:p w:rsidR="00DE246B" w:rsidRDefault="00DE246B" w:rsidP="00DE246B">
      <w:pPr>
        <w:rPr>
          <w:rtl/>
        </w:rPr>
      </w:pPr>
      <w:r>
        <w:rPr>
          <w:rtl/>
        </w:rPr>
        <w:t>تتضمن قاعدة بيانات الرسوم المستحقة على استعمال الترددات تفاصيل عن الرسوم المطبقة في عدد من البلدان. وتثار بهذا الصدد مسألة معرفة: ما هي مستويات الرسوم التي ينبغي اختيارها وهل يمكن استعمالها بشكل مباشر دون تعديلها أم ينبغي تعديل هذه المستويات قبل تطبيقها في حال تساوي سائر الاعتبارات الأخرى.</w:t>
      </w:r>
    </w:p>
    <w:p w:rsidR="00DE246B" w:rsidRDefault="00DE246B" w:rsidP="00DE246B">
      <w:pPr>
        <w:rPr>
          <w:rtl/>
        </w:rPr>
      </w:pPr>
      <w:r>
        <w:rPr>
          <w:rtl/>
        </w:rPr>
        <w:t>وللإجابة على هذا السؤال، يتعيَّن إجراء تحليل للظروف الاقتصادية المحيطة باستعمال التراخيص، وبناءً على هذا التحليل، يتم إعداد قائمة (غير شاملة) بالعوامل التي يُحتمل أن تؤخذ بعين الاعتبار قبل نقل الرسوم المطبقة في أحد البلدان الواردة في قاعدة البيانات لتطبيقها على بلد آخر.</w:t>
      </w:r>
    </w:p>
    <w:p w:rsidR="00DE246B" w:rsidRDefault="00DE246B" w:rsidP="00DE246B">
      <w:pPr>
        <w:rPr>
          <w:rtl/>
        </w:rPr>
      </w:pPr>
      <w:r>
        <w:rPr>
          <w:rtl/>
        </w:rPr>
        <w:t>وسوف نقتصر على مناقشة حالة تلك الرسوم المحددة إدارياً المطبقة على مشغلي الاتصالات المرخص لهم باستعمال الترددات (أي المشغلين الحاصلين على ترخيص).</w:t>
      </w:r>
    </w:p>
    <w:p w:rsidR="00DE246B" w:rsidRDefault="00DE246B" w:rsidP="00DE246B">
      <w:pPr>
        <w:rPr>
          <w:rtl/>
        </w:rPr>
      </w:pPr>
      <w:r>
        <w:rPr>
          <w:rtl/>
        </w:rPr>
        <w:t>ويمكن اتخاذ بعض العناصر المذكورة أعلاه كمعايير لمقارنة الظروف الاقتصادية المحيطة باستعمال التراخيص في البلدان المعنية. وسوف تساعد هذه المقارنة الإدارات المعنية على تحديد كيفية نقل مستويات الرسوم على أساس اقتصادي.</w:t>
      </w:r>
    </w:p>
    <w:p w:rsidR="00DE246B" w:rsidRDefault="00DE246B" w:rsidP="00DE246B">
      <w:pPr>
        <w:pStyle w:val="Heading4"/>
        <w:rPr>
          <w:rtl/>
          <w:lang w:val="fr-LU"/>
        </w:rPr>
      </w:pPr>
      <w:bookmarkStart w:id="179" w:name="_Toc282768648"/>
      <w:bookmarkStart w:id="180" w:name="_Toc223323202"/>
      <w:bookmarkStart w:id="181" w:name="_Toc223322749"/>
      <w:bookmarkStart w:id="182" w:name="_Toc209263391"/>
      <w:r>
        <w:rPr>
          <w:lang w:val="fr-LU"/>
        </w:rPr>
        <w:t>1.5.4.3</w:t>
      </w:r>
      <w:r>
        <w:rPr>
          <w:rtl/>
          <w:lang w:val="fr-LU"/>
        </w:rPr>
        <w:tab/>
        <w:t>أسس الرسوم وآثارها الاقتصادية</w:t>
      </w:r>
      <w:bookmarkEnd w:id="179"/>
      <w:bookmarkEnd w:id="180"/>
      <w:bookmarkEnd w:id="181"/>
      <w:bookmarkEnd w:id="182"/>
    </w:p>
    <w:p w:rsidR="00DE246B" w:rsidRDefault="00DE246B" w:rsidP="00DE246B">
      <w:pPr>
        <w:rPr>
          <w:rtl/>
        </w:rPr>
      </w:pPr>
      <w:r>
        <w:rPr>
          <w:rtl/>
        </w:rPr>
        <w:t>يعتبر الطيف الراديوي في معظم البلدان مورداً عاماً من موارد الدولة واستعماله لأغراض تجارية يشكل شغل الطيف لأغراض خاصة.</w:t>
      </w:r>
    </w:p>
    <w:p w:rsidR="00DE246B" w:rsidRDefault="00DE246B" w:rsidP="00DE246B">
      <w:pPr>
        <w:rPr>
          <w:rtl/>
        </w:rPr>
      </w:pPr>
      <w:r>
        <w:rPr>
          <w:rtl/>
        </w:rPr>
        <w:t>ولذلك من الطبيعي أن يخضع شغل الطيف لدفع:</w:t>
      </w:r>
    </w:p>
    <w:p w:rsidR="00DE246B" w:rsidRDefault="00DE246B" w:rsidP="00DE246B">
      <w:pPr>
        <w:pStyle w:val="enumlev1"/>
        <w:rPr>
          <w:rtl/>
        </w:rPr>
      </w:pPr>
      <w:r>
        <w:rPr>
          <w:rtl/>
        </w:rPr>
        <w:t>-</w:t>
      </w:r>
      <w:r>
        <w:rPr>
          <w:rtl/>
        </w:rPr>
        <w:tab/>
        <w:t>رسم للإدارة لتغطية التكاليف الإدارية لإدارة الطيف (وبمعنى أوسع، التخطيط والإدارة الوطنية والمراقبة) من جهة؛</w:t>
      </w:r>
    </w:p>
    <w:p w:rsidR="00DE246B" w:rsidRDefault="00DE246B" w:rsidP="00DE246B">
      <w:pPr>
        <w:pStyle w:val="enumlev1"/>
        <w:rPr>
          <w:rtl/>
        </w:rPr>
      </w:pPr>
      <w:r>
        <w:rPr>
          <w:rtl/>
        </w:rPr>
        <w:t>-</w:t>
      </w:r>
      <w:r>
        <w:rPr>
          <w:rtl/>
        </w:rPr>
        <w:tab/>
        <w:t>ورسم لتوفير الترددات يكون متناسباً مع الفوائد التي يجنيها المستفيد، من جهة أخرى.</w:t>
      </w:r>
    </w:p>
    <w:p w:rsidR="00DE246B" w:rsidRDefault="00DE246B" w:rsidP="00DE246B">
      <w:pPr>
        <w:rPr>
          <w:rtl/>
        </w:rPr>
      </w:pPr>
      <w:r>
        <w:rPr>
          <w:rtl/>
        </w:rPr>
        <w:lastRenderedPageBreak/>
        <w:t>ويمكن تقييم الفوائد التي يستفيد منها مشغل الاتصالات من خلال شغله للطيف بدراسة نتيجة التشغيل الصافية. ومن هذا المنظور، ينبغي بالتالي أن تكون الرسوم المتصلة باستعمال الترددات والمطبقة على شركة التشغيل على أساس النسبة إلى نتيجة التشغيل الصافية.</w:t>
      </w:r>
    </w:p>
    <w:p w:rsidR="00DE246B" w:rsidRDefault="00DE246B" w:rsidP="00DE246B">
      <w:pPr>
        <w:rPr>
          <w:rtl/>
        </w:rPr>
      </w:pPr>
      <w:r>
        <w:rPr>
          <w:rtl/>
        </w:rPr>
        <w:t>ومن منطلق اقتصادي ومحاسبي، تؤدي الرسوم المفروضة على استعمال الترددات إلى تقييد الموارد و/أو إلى تكاليف تشغيلية للمشغل تؤدي إلى انخفاض نتيجة التشغيل الصافية بقدر مقابل.</w:t>
      </w:r>
    </w:p>
    <w:p w:rsidR="00DE246B" w:rsidRDefault="00DE246B" w:rsidP="00B40D39">
      <w:pPr>
        <w:rPr>
          <w:rtl/>
        </w:rPr>
      </w:pPr>
      <w:r>
        <w:rPr>
          <w:rtl/>
        </w:rPr>
        <w:t>ولذا، على الرغم من أن تطبيق الرسوم على استعمال الترددات يعد أمراً مشروعاً، ينبغي ألا تكون هذه الرسوم مرتفعة للغاية حتى لا</w:t>
      </w:r>
      <w:r w:rsidR="00B40D39">
        <w:rPr>
          <w:rFonts w:hint="cs"/>
          <w:rtl/>
        </w:rPr>
        <w:t> </w:t>
      </w:r>
      <w:r>
        <w:rPr>
          <w:rtl/>
        </w:rPr>
        <w:t>تثبط المبادرات وتعوق تطوير خدمات جديدة. وفي جميع الأحوال، لا يمكن أن يفوق مستوى الرسوم المستوى الذي تكون شركة التشغيل مستعدة لدفعه.</w:t>
      </w:r>
    </w:p>
    <w:p w:rsidR="00DE246B" w:rsidRDefault="00DE246B" w:rsidP="00DE246B">
      <w:pPr>
        <w:pStyle w:val="Heading4"/>
        <w:rPr>
          <w:rtl/>
          <w:lang w:val="fr-LU"/>
        </w:rPr>
      </w:pPr>
      <w:bookmarkStart w:id="183" w:name="_Toc282768649"/>
      <w:bookmarkStart w:id="184" w:name="_Toc223323203"/>
      <w:bookmarkStart w:id="185" w:name="_Toc223322750"/>
      <w:bookmarkStart w:id="186" w:name="_Toc209263392"/>
      <w:r>
        <w:rPr>
          <w:lang w:val="fr-LU"/>
        </w:rPr>
        <w:t>2.5.4.3</w:t>
      </w:r>
      <w:r>
        <w:rPr>
          <w:rtl/>
          <w:lang w:val="fr-LU"/>
        </w:rPr>
        <w:tab/>
        <w:t>الظروف الاقتصادية لاستغلال التراخيص</w:t>
      </w:r>
      <w:bookmarkEnd w:id="183"/>
      <w:bookmarkEnd w:id="184"/>
      <w:bookmarkEnd w:id="185"/>
      <w:bookmarkEnd w:id="186"/>
    </w:p>
    <w:p w:rsidR="00DE246B" w:rsidRDefault="00DE246B" w:rsidP="00DE246B">
      <w:pPr>
        <w:rPr>
          <w:rtl/>
        </w:rPr>
      </w:pPr>
      <w:r>
        <w:rPr>
          <w:rtl/>
        </w:rPr>
        <w:t>تتكون نتيجة التشغيل الصافية للمشغل من الفرق بين سعر البيع الإجمالي للسلع والخدمات المعروضة للبيع (رقم الأعمال) والكلفة الإجمالية لحيازة هذه السلع والخدمات (تكاليف التشغيل).</w:t>
      </w:r>
    </w:p>
    <w:p w:rsidR="00DE246B" w:rsidRDefault="00DE246B" w:rsidP="00DE246B">
      <w:pPr>
        <w:rPr>
          <w:rtl/>
        </w:rPr>
      </w:pPr>
      <w:r>
        <w:rPr>
          <w:rtl/>
        </w:rPr>
        <w:t>ومن البديهي أن الظروف الاقتصادية المحيطة باستعمال التراخيص تؤثر في نفس الوقت على رقم الأعمال وتكاليف التشغيل التي تتحملها شركة التشغيل، وهي بالتالي تتحكم في النتيجة الصافية للمشغل.</w:t>
      </w:r>
    </w:p>
    <w:p w:rsidR="00DE246B" w:rsidRDefault="00DE246B" w:rsidP="00DE246B">
      <w:pPr>
        <w:rPr>
          <w:rtl/>
        </w:rPr>
      </w:pPr>
      <w:r>
        <w:rPr>
          <w:rtl/>
        </w:rPr>
        <w:t>وهكذا كلما كانت ظروف التشغيل ملائمة للمشغلين، كلما زاد استعدادهم لدفع الرسوم والعكس صحيح.</w:t>
      </w:r>
    </w:p>
    <w:p w:rsidR="00DE246B" w:rsidRDefault="00DE246B" w:rsidP="00DE246B">
      <w:pPr>
        <w:rPr>
          <w:rtl/>
        </w:rPr>
      </w:pPr>
      <w:r>
        <w:rPr>
          <w:rtl/>
        </w:rPr>
        <w:t>ولذا يجب تحليل الظروف الاقتصادية المحيطة باستعمال التراخيص في البلدان المعنية ومقارنتها.</w:t>
      </w:r>
    </w:p>
    <w:p w:rsidR="00DE246B" w:rsidRDefault="00DE246B" w:rsidP="00DE246B">
      <w:pPr>
        <w:rPr>
          <w:rtl/>
        </w:rPr>
      </w:pPr>
      <w:r>
        <w:rPr>
          <w:rtl/>
        </w:rPr>
        <w:t>وتحدد هذه الظروف بواسطة العناصر التالية بوجه خاص.</w:t>
      </w:r>
    </w:p>
    <w:p w:rsidR="00DE246B" w:rsidRDefault="00DE246B" w:rsidP="00DE246B">
      <w:pPr>
        <w:pStyle w:val="Headingb"/>
        <w:rPr>
          <w:rtl/>
        </w:rPr>
      </w:pPr>
      <w:bookmarkStart w:id="187" w:name="_Toc282768650"/>
      <w:bookmarkStart w:id="188" w:name="_Toc223323204"/>
      <w:bookmarkStart w:id="189" w:name="_Toc209263393"/>
      <w:r>
        <w:rPr>
          <w:rtl/>
        </w:rPr>
        <w:t> أ )</w:t>
      </w:r>
      <w:r>
        <w:rPr>
          <w:rtl/>
        </w:rPr>
        <w:tab/>
        <w:t>العناصر الاجتماعية-الاقتصادية للبلدان قيد الدراسة</w:t>
      </w:r>
      <w:bookmarkEnd w:id="187"/>
      <w:bookmarkEnd w:id="188"/>
      <w:bookmarkEnd w:id="189"/>
    </w:p>
    <w:p w:rsidR="00DE246B" w:rsidRDefault="00DE246B" w:rsidP="00DE246B">
      <w:pPr>
        <w:rPr>
          <w:rtl/>
          <w:lang w:bidi="ar-SY"/>
        </w:rPr>
      </w:pPr>
      <w:r>
        <w:rPr>
          <w:rtl/>
        </w:rPr>
        <w:t>يمكن أن يشمل التحليل العناصر التالية:</w:t>
      </w:r>
    </w:p>
    <w:p w:rsidR="00DE246B" w:rsidRDefault="00DE246B" w:rsidP="00DE246B">
      <w:pPr>
        <w:pStyle w:val="enumlev1"/>
        <w:rPr>
          <w:rtl/>
        </w:rPr>
      </w:pPr>
      <w:r>
        <w:rPr>
          <w:rtl/>
        </w:rPr>
        <w:t>-</w:t>
      </w:r>
      <w:r>
        <w:rPr>
          <w:rtl/>
        </w:rPr>
        <w:tab/>
        <w:t>الناتج المحلي الإجمالي أو الناتج المحلي الإجمالي للفرد؛</w:t>
      </w:r>
    </w:p>
    <w:p w:rsidR="00DE246B" w:rsidRDefault="00DE246B" w:rsidP="00DE246B">
      <w:pPr>
        <w:pStyle w:val="enumlev1"/>
        <w:rPr>
          <w:rtl/>
        </w:rPr>
      </w:pPr>
      <w:r>
        <w:rPr>
          <w:rtl/>
        </w:rPr>
        <w:t>-</w:t>
      </w:r>
      <w:r>
        <w:rPr>
          <w:rtl/>
        </w:rPr>
        <w:tab/>
        <w:t>مجموع السكان أو الكثافة السكانية؛</w:t>
      </w:r>
    </w:p>
    <w:p w:rsidR="00DE246B" w:rsidRDefault="00DE246B" w:rsidP="00DE246B">
      <w:pPr>
        <w:pStyle w:val="enumlev1"/>
        <w:rPr>
          <w:rtl/>
        </w:rPr>
      </w:pPr>
      <w:r>
        <w:rPr>
          <w:rtl/>
        </w:rPr>
        <w:t>-</w:t>
      </w:r>
      <w:r>
        <w:rPr>
          <w:rtl/>
        </w:rPr>
        <w:tab/>
        <w:t>التوزيع الجغرافي للسكان (مناطق التجمع، ومدى التشتت، ...)؛</w:t>
      </w:r>
    </w:p>
    <w:p w:rsidR="00DE246B" w:rsidRDefault="00DE246B" w:rsidP="00DE246B">
      <w:pPr>
        <w:pStyle w:val="enumlev1"/>
        <w:rPr>
          <w:rtl/>
        </w:rPr>
      </w:pPr>
      <w:r>
        <w:rPr>
          <w:rtl/>
        </w:rPr>
        <w:t>-</w:t>
      </w:r>
      <w:r>
        <w:rPr>
          <w:rtl/>
        </w:rPr>
        <w:tab/>
        <w:t>حجم البلد والتضاريس (السهول والجبال، ...) والطابع الجزري للبلد.</w:t>
      </w:r>
    </w:p>
    <w:p w:rsidR="00DE246B" w:rsidRDefault="00DE246B" w:rsidP="00DE246B">
      <w:pPr>
        <w:pStyle w:val="Headingb"/>
        <w:rPr>
          <w:rtl/>
        </w:rPr>
      </w:pPr>
      <w:bookmarkStart w:id="190" w:name="_Toc282768651"/>
      <w:bookmarkStart w:id="191" w:name="_Toc223323205"/>
      <w:bookmarkStart w:id="192" w:name="_Toc209263394"/>
      <w:r>
        <w:rPr>
          <w:rtl/>
        </w:rPr>
        <w:t>ب)</w:t>
      </w:r>
      <w:r>
        <w:rPr>
          <w:rtl/>
        </w:rPr>
        <w:tab/>
        <w:t>خصائص التصريحات أو التراخيص الممنوحة</w:t>
      </w:r>
      <w:bookmarkEnd w:id="190"/>
      <w:bookmarkEnd w:id="191"/>
      <w:bookmarkEnd w:id="192"/>
    </w:p>
    <w:p w:rsidR="00DE246B" w:rsidRDefault="00DE246B" w:rsidP="00DE246B">
      <w:pPr>
        <w:rPr>
          <w:rtl/>
        </w:rPr>
      </w:pPr>
      <w:r>
        <w:rPr>
          <w:rtl/>
        </w:rPr>
        <w:t>يجب إيلاء اهتمام خاص لما يلي:</w:t>
      </w:r>
    </w:p>
    <w:p w:rsidR="00DE246B" w:rsidRDefault="00DE246B" w:rsidP="00DE246B">
      <w:pPr>
        <w:pStyle w:val="enumlev1"/>
        <w:rPr>
          <w:rtl/>
        </w:rPr>
      </w:pPr>
      <w:r>
        <w:rPr>
          <w:rtl/>
        </w:rPr>
        <w:t>-</w:t>
      </w:r>
      <w:r>
        <w:rPr>
          <w:rtl/>
        </w:rPr>
        <w:tab/>
        <w:t>مدة التراخيص؛</w:t>
      </w:r>
    </w:p>
    <w:p w:rsidR="00DE246B" w:rsidRDefault="00DE246B" w:rsidP="00DE246B">
      <w:pPr>
        <w:pStyle w:val="enumlev1"/>
        <w:rPr>
          <w:rtl/>
        </w:rPr>
      </w:pPr>
      <w:r>
        <w:rPr>
          <w:rtl/>
        </w:rPr>
        <w:t>-</w:t>
      </w:r>
      <w:r>
        <w:rPr>
          <w:rtl/>
        </w:rPr>
        <w:tab/>
        <w:t>استقرار ظروف التشغيل؛</w:t>
      </w:r>
    </w:p>
    <w:p w:rsidR="00DE246B" w:rsidRDefault="00DE246B" w:rsidP="00DE246B">
      <w:pPr>
        <w:pStyle w:val="enumlev1"/>
        <w:rPr>
          <w:rtl/>
        </w:rPr>
      </w:pPr>
      <w:r>
        <w:rPr>
          <w:rtl/>
        </w:rPr>
        <w:t>-</w:t>
      </w:r>
      <w:r>
        <w:rPr>
          <w:rtl/>
        </w:rPr>
        <w:tab/>
        <w:t>مدى قابلية تجديد الترخيص.</w:t>
      </w:r>
    </w:p>
    <w:p w:rsidR="00DE246B" w:rsidRDefault="00DE246B" w:rsidP="00DE246B">
      <w:pPr>
        <w:pStyle w:val="Headingb"/>
        <w:rPr>
          <w:rtl/>
        </w:rPr>
      </w:pPr>
      <w:bookmarkStart w:id="193" w:name="_Toc209263395"/>
      <w:bookmarkStart w:id="194" w:name="_Toc282768652"/>
      <w:bookmarkStart w:id="195" w:name="_Toc223323206"/>
      <w:r>
        <w:rPr>
          <w:rtl/>
        </w:rPr>
        <w:t>ج)</w:t>
      </w:r>
      <w:r>
        <w:rPr>
          <w:rtl/>
        </w:rPr>
        <w:tab/>
        <w:t>اختصاصات شركات التشغيل المرخص له</w:t>
      </w:r>
      <w:bookmarkEnd w:id="193"/>
      <w:r>
        <w:rPr>
          <w:rtl/>
        </w:rPr>
        <w:t>ا</w:t>
      </w:r>
      <w:bookmarkEnd w:id="194"/>
      <w:bookmarkEnd w:id="195"/>
    </w:p>
    <w:p w:rsidR="00DE246B" w:rsidRDefault="00DE246B" w:rsidP="00DE246B">
      <w:pPr>
        <w:rPr>
          <w:rtl/>
        </w:rPr>
      </w:pPr>
      <w:r>
        <w:rPr>
          <w:rtl/>
        </w:rPr>
        <w:t>قد تتعلق الالتزامات المفروضة على شركات التشغيل بموجب اختصاصاتها والتي ترفع تكاليف التشغيل الواقعة على عاتقها بما يلي:</w:t>
      </w:r>
    </w:p>
    <w:p w:rsidR="00DE246B" w:rsidRDefault="00DE246B" w:rsidP="00DE246B">
      <w:pPr>
        <w:pStyle w:val="enumlev1"/>
        <w:rPr>
          <w:rtl/>
        </w:rPr>
      </w:pPr>
      <w:r>
        <w:rPr>
          <w:rtl/>
        </w:rPr>
        <w:t>-</w:t>
      </w:r>
      <w:r>
        <w:rPr>
          <w:rtl/>
        </w:rPr>
        <w:tab/>
        <w:t>تغطية الإقليم الوطني؛</w:t>
      </w:r>
    </w:p>
    <w:p w:rsidR="00DE246B" w:rsidRDefault="00DE246B" w:rsidP="00DE246B">
      <w:pPr>
        <w:pStyle w:val="enumlev1"/>
        <w:rPr>
          <w:rtl/>
        </w:rPr>
      </w:pPr>
      <w:r>
        <w:rPr>
          <w:rtl/>
        </w:rPr>
        <w:t>-</w:t>
      </w:r>
      <w:r>
        <w:rPr>
          <w:rtl/>
        </w:rPr>
        <w:tab/>
        <w:t>نوعية الخدمة؛</w:t>
      </w:r>
    </w:p>
    <w:p w:rsidR="00DE246B" w:rsidRDefault="00DE246B" w:rsidP="00DE246B">
      <w:pPr>
        <w:pStyle w:val="enumlev1"/>
        <w:rPr>
          <w:rtl/>
        </w:rPr>
      </w:pPr>
      <w:r>
        <w:rPr>
          <w:rtl/>
        </w:rPr>
        <w:t>-</w:t>
      </w:r>
      <w:r>
        <w:rPr>
          <w:rtl/>
        </w:rPr>
        <w:tab/>
        <w:t>المشاركة في الخدمة الشاملة؛</w:t>
      </w:r>
    </w:p>
    <w:p w:rsidR="00DE246B" w:rsidRDefault="00DE246B" w:rsidP="00DE246B">
      <w:pPr>
        <w:pStyle w:val="enumlev1"/>
        <w:rPr>
          <w:rtl/>
        </w:rPr>
      </w:pPr>
      <w:r>
        <w:rPr>
          <w:rtl/>
        </w:rPr>
        <w:lastRenderedPageBreak/>
        <w:t>-</w:t>
      </w:r>
      <w:r>
        <w:rPr>
          <w:rtl/>
        </w:rPr>
        <w:tab/>
        <w:t>المشاركة في الجهود المبذولة في مجال البحث والتطوير في مجال الاتصالات؛</w:t>
      </w:r>
    </w:p>
    <w:p w:rsidR="00DE246B" w:rsidRDefault="00DE246B" w:rsidP="00DE246B">
      <w:pPr>
        <w:pStyle w:val="enumlev1"/>
        <w:rPr>
          <w:rtl/>
        </w:rPr>
      </w:pPr>
      <w:r>
        <w:rPr>
          <w:rtl/>
        </w:rPr>
        <w:t>-</w:t>
      </w:r>
      <w:r>
        <w:rPr>
          <w:rtl/>
        </w:rPr>
        <w:tab/>
        <w:t>التزامات أخرى (النداء المجاني باتجاه بعض الأرقام وقابلية تنقل الأرقام، ...).</w:t>
      </w:r>
    </w:p>
    <w:p w:rsidR="00DE246B" w:rsidRDefault="00DE246B" w:rsidP="00DE246B">
      <w:pPr>
        <w:pStyle w:val="Headingb"/>
        <w:rPr>
          <w:rtl/>
        </w:rPr>
      </w:pPr>
      <w:bookmarkStart w:id="196" w:name="_Toc282768653"/>
      <w:bookmarkStart w:id="197" w:name="_Toc223323207"/>
      <w:bookmarkStart w:id="198" w:name="_Toc223322751"/>
      <w:bookmarkStart w:id="199" w:name="_Toc209263396"/>
      <w:r>
        <w:rPr>
          <w:rtl/>
        </w:rPr>
        <w:t>د )</w:t>
      </w:r>
      <w:r>
        <w:rPr>
          <w:rtl/>
        </w:rPr>
        <w:tab/>
        <w:t>مقارنة/نقل مستويات الرسوم</w:t>
      </w:r>
      <w:bookmarkEnd w:id="196"/>
      <w:bookmarkEnd w:id="197"/>
      <w:bookmarkEnd w:id="198"/>
      <w:bookmarkEnd w:id="199"/>
    </w:p>
    <w:p w:rsidR="00DE246B" w:rsidRDefault="00DE246B" w:rsidP="00DE246B">
      <w:pPr>
        <w:rPr>
          <w:rtl/>
        </w:rPr>
      </w:pPr>
      <w:r>
        <w:rPr>
          <w:rtl/>
        </w:rPr>
        <w:t>يصف الجدول الوارد أدناه تأثير الظروف الاقتصادية المحيطة لاستعمال الترخيص على قابلية شركة التشغيل لدفع الرسوم.</w:t>
      </w:r>
    </w:p>
    <w:p w:rsidR="00DE246B" w:rsidRDefault="00DE246B" w:rsidP="00DE246B">
      <w:pPr>
        <w:rPr>
          <w:rtl/>
        </w:rPr>
      </w:pPr>
      <w:r>
        <w:rPr>
          <w:rtl/>
        </w:rPr>
        <w:t>ومن البديهي أن العناصر التي تساعد على تعزيز رقم الأعمال ستساعد على زيادة قابلية الدفع. في حين أن العناصر التي تسهم في توليد تكاليف التشغيل ستؤدي إلى خفض هذه القابلية.</w:t>
      </w:r>
    </w:p>
    <w:p w:rsidR="00DE246B" w:rsidRDefault="00DE246B" w:rsidP="00DE246B">
      <w:pPr>
        <w:rPr>
          <w:rtl/>
          <w:lang w:bidi="ar-SY"/>
        </w:rPr>
      </w:pPr>
    </w:p>
    <w:p w:rsidR="00DE246B" w:rsidRDefault="00DE246B" w:rsidP="00DE246B">
      <w:pPr>
        <w:overflowPunct/>
        <w:autoSpaceDE/>
        <w:autoSpaceDN/>
        <w:bidi w:val="0"/>
        <w:adjustRightInd/>
        <w:spacing w:before="0"/>
        <w:jc w:val="left"/>
        <w:rPr>
          <w:rtl/>
          <w:lang w:bidi="ar-SY"/>
        </w:rPr>
        <w:sectPr w:rsidR="00DE246B" w:rsidSect="005046A6">
          <w:headerReference w:type="default" r:id="rId17"/>
          <w:pgSz w:w="11907" w:h="16834"/>
          <w:pgMar w:top="1418" w:right="1134" w:bottom="1134" w:left="1134" w:header="567" w:footer="567" w:gutter="0"/>
          <w:paperSrc w:first="15" w:other="15"/>
          <w:pgNumType w:start="1"/>
          <w:cols w:space="720"/>
          <w:bidi/>
          <w:rtlGutter/>
        </w:sectPr>
      </w:pPr>
    </w:p>
    <w:p w:rsidR="00DE246B" w:rsidRDefault="00DE246B" w:rsidP="00DE246B">
      <w:pPr>
        <w:pStyle w:val="Tabletitle"/>
        <w:rPr>
          <w:sz w:val="30"/>
          <w:rtl/>
        </w:rPr>
      </w:pPr>
      <w:r>
        <w:rPr>
          <w:rtl/>
        </w:rPr>
        <w:lastRenderedPageBreak/>
        <w:t>عوامل يمكن وضعها في الاعتبار في أي مقارنة دولية بمستويات الرسوم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7751"/>
        <w:gridCol w:w="7371"/>
      </w:tblGrid>
      <w:tr w:rsidR="00DE246B" w:rsidRPr="00777F71" w:rsidTr="00D46810">
        <w:trPr>
          <w:trHeight w:val="66"/>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Head"/>
              <w:keepNext w:val="0"/>
              <w:spacing w:line="200" w:lineRule="exact"/>
              <w:rPr>
                <w:rtl/>
              </w:rPr>
            </w:pPr>
            <w:r w:rsidRPr="00777F71">
              <w:rPr>
                <w:rtl/>
              </w:rPr>
              <w:t>العناصر الاجتماعية-الاقتصادية للبلدان قيد الدراسة</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Head"/>
              <w:keepNext w:val="0"/>
              <w:spacing w:line="200" w:lineRule="exact"/>
            </w:pPr>
            <w:r w:rsidRPr="00777F71">
              <w:rPr>
                <w:rtl/>
              </w:rPr>
              <w:t>تعليقات</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الناتج المحلي الإجمالي أو الناتج المحلي الإجمالي للفرد</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تزداد قابلية شركات التشغيل لدفع الرسوم وفقاً للناتج المحلي الإجمالي نظراً لأن رقم الأعمال المحتمل يزداد مع تزايد الناتج المحلي الإجمالي.</w:t>
            </w:r>
          </w:p>
          <w:p w:rsidR="00DE246B" w:rsidRPr="00777F71" w:rsidRDefault="00DE246B" w:rsidP="00D46810">
            <w:pPr>
              <w:pStyle w:val="Tabletext"/>
              <w:bidi/>
              <w:spacing w:line="200" w:lineRule="exact"/>
              <w:rPr>
                <w:rtl/>
              </w:rPr>
            </w:pPr>
            <w:r w:rsidRPr="00777F71">
              <w:rPr>
                <w:rtl/>
              </w:rPr>
              <w:t>ملاحظة: يمكن أن يؤدي نظام مقايضة إلى ناتج محلي إجمالي محسوب أدنى من الناتج المحلي الإجمالي الفعلي.</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مجموع السكان أو الكثافة السكانية</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تزداد قابلية شركات التشغيل لدفع الرسوم حسب أعداد السكان نظراً لأن رقم الأعمال المحتمل يزداد عموماً مع تزايد تعداد السكان.</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التوزيع الجغرافي للسكان (مراكز التجمع، مدى الانتشار، ...)</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تزداد قابلية شركات التشغيل لدفع الرسوم وفقاً لنسبة التجمع نظراً لأن رقم الأعمال المحتمل يزداد عموماً مع زيادة نسبة التجمع.</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 xml:space="preserve">حجم البلد والتضاريس ومدى الانعزال الجغرافي </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تقل قابلية شركات التشغيل لدفع الرسوم وفقاً لحجم البلد والتضاريس نظراً لأن تكاليف نشر الشبكات تزداد عموماً وفقاً لهذه المقاييس.</w:t>
            </w:r>
          </w:p>
        </w:tc>
      </w:tr>
      <w:tr w:rsidR="00DE246B" w:rsidRPr="00777F71" w:rsidTr="00777F71">
        <w:trPr>
          <w:jc w:val="center"/>
        </w:trPr>
        <w:tc>
          <w:tcPr>
            <w:tcW w:w="15122" w:type="dxa"/>
            <w:gridSpan w:val="2"/>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rPr>
                <w:b/>
                <w:bCs/>
              </w:rPr>
            </w:pPr>
            <w:r w:rsidRPr="00D46810">
              <w:rPr>
                <w:b/>
                <w:bCs/>
                <w:rtl/>
              </w:rPr>
              <w:t>خصائص التصريحات أو التراخيص الممنوحة</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مدة صلاحية الترخيص</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تزداد قابلية شركات التشغيل لدفع الرسوم مع مرور الوقت لأن استهلاك التجهيزات يكون مضموناً بوجه أفضل كما أن السنوات الأخيرة من التشغيل تدر أرباحاً أكبر بكثير من السنوات الأولى بصورة عامة.</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استقرار ظروف التشغيل</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تزداد قابلية شركات التشغيل لدفع الرسوم بزيادة الاستقرار نظراً لأن انعدام الاستقرار يدفع شركات التشغيل إلى حماية أنفسها من المخاطر الملازمة لعدم الاستقرار.</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إمكانية تجديد التراخيص</w:t>
            </w:r>
          </w:p>
        </w:tc>
        <w:tc>
          <w:tcPr>
            <w:tcW w:w="7371" w:type="dxa"/>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لهذا العامل تأثير مماثل لتأثير العامل المتعلق بمدة صلاحية التراخيص.</w:t>
            </w:r>
          </w:p>
        </w:tc>
      </w:tr>
      <w:tr w:rsidR="00DE246B" w:rsidRPr="00777F71" w:rsidTr="00777F71">
        <w:trPr>
          <w:jc w:val="center"/>
        </w:trPr>
        <w:tc>
          <w:tcPr>
            <w:tcW w:w="15122" w:type="dxa"/>
            <w:gridSpan w:val="2"/>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rPr>
                <w:b/>
                <w:bCs/>
              </w:rPr>
            </w:pPr>
            <w:r w:rsidRPr="00D46810">
              <w:rPr>
                <w:rtl/>
              </w:rPr>
              <w:br w:type="page"/>
            </w:r>
            <w:r w:rsidRPr="00D46810">
              <w:rPr>
                <w:b/>
                <w:bCs/>
                <w:rtl/>
              </w:rPr>
              <w:t>محتوى اختصاصات شركات التشغيل المرخص لها</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تغطية الإقليم الوطني</w:t>
            </w:r>
          </w:p>
        </w:tc>
        <w:tc>
          <w:tcPr>
            <w:tcW w:w="7371" w:type="dxa"/>
            <w:vMerge w:val="restart"/>
            <w:tcBorders>
              <w:top w:val="single" w:sz="4" w:space="0" w:color="auto"/>
              <w:left w:val="single" w:sz="4" w:space="0" w:color="auto"/>
              <w:bottom w:val="single" w:sz="4" w:space="0" w:color="auto"/>
              <w:right w:val="single" w:sz="4" w:space="0" w:color="auto"/>
            </w:tcBorders>
            <w:hideMark/>
          </w:tcPr>
          <w:p w:rsidR="00DE246B" w:rsidRPr="00777F71" w:rsidRDefault="00DE246B" w:rsidP="00D46810">
            <w:pPr>
              <w:pStyle w:val="Tabletext"/>
              <w:bidi/>
              <w:spacing w:line="200" w:lineRule="exact"/>
            </w:pPr>
            <w:r w:rsidRPr="00777F71">
              <w:rPr>
                <w:rtl/>
              </w:rPr>
              <w:t>يؤدي إدراج هذه الالتزامات في اختصاصات شركات التشغيل إلى رفع تكاليف التشغيل تبعاً للمستوى الإلزامي المطلوب بموجب هذه الالتزامات وتثبيط قابلية شركات التشغيل للدفع.</w:t>
            </w:r>
          </w:p>
          <w:p w:rsidR="00DE246B" w:rsidRPr="00777F71" w:rsidRDefault="00DE246B" w:rsidP="00D46810">
            <w:pPr>
              <w:pStyle w:val="Tabletext"/>
              <w:bidi/>
              <w:spacing w:line="200" w:lineRule="exact"/>
              <w:rPr>
                <w:rtl/>
              </w:rPr>
            </w:pPr>
            <w:r w:rsidRPr="00777F71">
              <w:rPr>
                <w:rtl/>
              </w:rPr>
              <w:t>ومن أجل إجراء مقارنة دقيقة، ينبغي تحليل إلى أي مدى يكون كل التزام إجبارياً على أن يتم مراعاة ما</w:t>
            </w:r>
            <w:r w:rsidR="00777F71">
              <w:rPr>
                <w:rFonts w:hint="cs"/>
                <w:rtl/>
              </w:rPr>
              <w:t> </w:t>
            </w:r>
            <w:r w:rsidRPr="00777F71">
              <w:rPr>
                <w:rtl/>
              </w:rPr>
              <w:t>يلي بوجه خاص:</w:t>
            </w:r>
          </w:p>
          <w:p w:rsidR="00DE246B" w:rsidRPr="00777F71" w:rsidRDefault="00DE246B" w:rsidP="00D46810">
            <w:pPr>
              <w:pStyle w:val="Tabletext"/>
              <w:bidi/>
              <w:spacing w:line="200" w:lineRule="exact"/>
              <w:rPr>
                <w:rtl/>
              </w:rPr>
            </w:pPr>
            <w:r w:rsidRPr="00777F71">
              <w:rPr>
                <w:rtl/>
              </w:rPr>
              <w:t>-</w:t>
            </w:r>
            <w:r w:rsidRPr="00777F71">
              <w:rPr>
                <w:rtl/>
              </w:rPr>
              <w:tab/>
              <w:t>شروط النفاذ الدولي التي قد تؤثر على نوعية الخدمة؛</w:t>
            </w:r>
          </w:p>
          <w:p w:rsidR="00DE246B" w:rsidRPr="00777F71" w:rsidRDefault="00DE246B" w:rsidP="00D46810">
            <w:pPr>
              <w:pStyle w:val="Tabletext"/>
              <w:bidi/>
              <w:spacing w:line="200" w:lineRule="exact"/>
              <w:rPr>
                <w:rtl/>
              </w:rPr>
            </w:pPr>
            <w:r w:rsidRPr="00777F71">
              <w:rPr>
                <w:rtl/>
              </w:rPr>
              <w:t>-</w:t>
            </w:r>
            <w:r w:rsidRPr="00777F71">
              <w:rPr>
                <w:rtl/>
              </w:rPr>
              <w:tab/>
              <w:t>الممارسات والعادات المحلية مثل تقديم خدمة مجانية لبعض المستعملين مما يؤدي إلى تخفيض نتيجة التشغيل.</w:t>
            </w: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نوعية الخدمة</w:t>
            </w: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DE246B" w:rsidRPr="00777F71" w:rsidRDefault="00DE246B" w:rsidP="00D46810">
            <w:pPr>
              <w:overflowPunct/>
              <w:autoSpaceDE/>
              <w:autoSpaceDN/>
              <w:adjustRightInd/>
              <w:spacing w:before="60" w:after="60" w:line="200" w:lineRule="exact"/>
              <w:jc w:val="left"/>
              <w:rPr>
                <w:sz w:val="20"/>
                <w:szCs w:val="26"/>
              </w:rPr>
            </w:pP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المشاركة في الخدمة الشاملة</w:t>
            </w: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DE246B" w:rsidRPr="00777F71" w:rsidRDefault="00DE246B" w:rsidP="00D46810">
            <w:pPr>
              <w:overflowPunct/>
              <w:autoSpaceDE/>
              <w:autoSpaceDN/>
              <w:adjustRightInd/>
              <w:spacing w:before="60" w:after="60" w:line="200" w:lineRule="exact"/>
              <w:jc w:val="left"/>
              <w:rPr>
                <w:sz w:val="20"/>
                <w:szCs w:val="26"/>
              </w:rPr>
            </w:pP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المشاركة في الجهود المبذولة في مجال البحث والتطوير في مجال الاتصالات</w:t>
            </w: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DE246B" w:rsidRPr="00777F71" w:rsidRDefault="00DE246B" w:rsidP="00D46810">
            <w:pPr>
              <w:overflowPunct/>
              <w:autoSpaceDE/>
              <w:autoSpaceDN/>
              <w:adjustRightInd/>
              <w:spacing w:before="60" w:after="60" w:line="200" w:lineRule="exact"/>
              <w:jc w:val="left"/>
              <w:rPr>
                <w:sz w:val="20"/>
                <w:szCs w:val="26"/>
              </w:rPr>
            </w:pPr>
          </w:p>
        </w:tc>
      </w:tr>
      <w:tr w:rsidR="00DE246B" w:rsidRPr="00777F71" w:rsidTr="00777F71">
        <w:trPr>
          <w:jc w:val="center"/>
        </w:trPr>
        <w:tc>
          <w:tcPr>
            <w:tcW w:w="7751" w:type="dxa"/>
            <w:tcBorders>
              <w:top w:val="single" w:sz="4" w:space="0" w:color="auto"/>
              <w:left w:val="single" w:sz="4" w:space="0" w:color="auto"/>
              <w:bottom w:val="single" w:sz="4" w:space="0" w:color="auto"/>
              <w:right w:val="single" w:sz="4" w:space="0" w:color="auto"/>
            </w:tcBorders>
            <w:hideMark/>
          </w:tcPr>
          <w:p w:rsidR="00DE246B" w:rsidRPr="00D46810" w:rsidRDefault="00DE246B" w:rsidP="00D46810">
            <w:pPr>
              <w:pStyle w:val="Tabletext"/>
              <w:bidi/>
              <w:spacing w:line="200" w:lineRule="exact"/>
            </w:pPr>
            <w:r w:rsidRPr="00D46810">
              <w:rPr>
                <w:rtl/>
              </w:rPr>
              <w:t>التزامات أخرى (النداء المجاني باتجاه بعض الأرقام وقابلية تنقل الأرقام ...)</w:t>
            </w: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DE246B" w:rsidRPr="00777F71" w:rsidRDefault="00DE246B" w:rsidP="00D46810">
            <w:pPr>
              <w:overflowPunct/>
              <w:autoSpaceDE/>
              <w:autoSpaceDN/>
              <w:adjustRightInd/>
              <w:spacing w:before="60" w:after="60" w:line="200" w:lineRule="exact"/>
              <w:jc w:val="left"/>
              <w:rPr>
                <w:sz w:val="20"/>
                <w:szCs w:val="26"/>
              </w:rPr>
            </w:pPr>
          </w:p>
        </w:tc>
      </w:tr>
    </w:tbl>
    <w:p w:rsidR="00DE246B" w:rsidRDefault="00DE246B" w:rsidP="00DE246B">
      <w:pPr>
        <w:overflowPunct/>
        <w:autoSpaceDE/>
        <w:autoSpaceDN/>
        <w:bidi w:val="0"/>
        <w:adjustRightInd/>
        <w:spacing w:before="0"/>
        <w:jc w:val="left"/>
        <w:rPr>
          <w:rtl/>
          <w:lang w:bidi="ar-SY"/>
        </w:rPr>
        <w:sectPr w:rsidR="00DE246B" w:rsidSect="00B40D39">
          <w:headerReference w:type="even" r:id="rId18"/>
          <w:headerReference w:type="default" r:id="rId19"/>
          <w:pgSz w:w="16834" w:h="11907" w:orient="landscape"/>
          <w:pgMar w:top="1134" w:right="851" w:bottom="851" w:left="851" w:header="567" w:footer="567" w:gutter="0"/>
          <w:paperSrc w:first="15" w:other="15"/>
          <w:cols w:space="720"/>
          <w:bidi/>
          <w:rtlGutter/>
        </w:sectPr>
      </w:pPr>
    </w:p>
    <w:p w:rsidR="00DE246B" w:rsidRDefault="00DE246B" w:rsidP="00DE246B">
      <w:pPr>
        <w:pStyle w:val="Heading2"/>
        <w:rPr>
          <w:snapToGrid w:val="0"/>
        </w:rPr>
      </w:pPr>
      <w:bookmarkStart w:id="200" w:name="_Toc414279170"/>
      <w:bookmarkStart w:id="201" w:name="_Toc413686626"/>
      <w:bookmarkStart w:id="202" w:name="_Toc513205405"/>
      <w:r>
        <w:rPr>
          <w:snapToGrid w:val="0"/>
        </w:rPr>
        <w:lastRenderedPageBreak/>
        <w:t>5.3</w:t>
      </w:r>
      <w:r>
        <w:rPr>
          <w:snapToGrid w:val="0"/>
          <w:rtl/>
        </w:rPr>
        <w:tab/>
        <w:t>ملخص</w:t>
      </w:r>
      <w:bookmarkEnd w:id="200"/>
      <w:bookmarkEnd w:id="201"/>
      <w:bookmarkEnd w:id="202"/>
    </w:p>
    <w:p w:rsidR="00DE246B" w:rsidRDefault="00DE246B" w:rsidP="00DE246B">
      <w:pPr>
        <w:rPr>
          <w:snapToGrid w:val="0"/>
          <w:rtl/>
        </w:rPr>
      </w:pPr>
      <w:r>
        <w:rPr>
          <w:snapToGrid w:val="0"/>
          <w:rtl/>
        </w:rPr>
        <w:t>توضح المزايا الاقتصادية التي عيَّنتها دراسات أجرتها بعض الإدارات القيمة التي يمكن أن تنطوي عليها الاتصالات الراديوية وتطوير خدمات جديدة لصالح الاقتصاد في أي بلد. وقد أدى عدم المعرفة بمساهمة الاتصالات الراديوية في الاقتصاد الوطني في الماضي، بالإضافة إلى الشكوك في المنهجية، إلى عدم النظر إلى تحليل المزايا الاقتصادية باعتباره قادراً على تقديم معلومات متصلة بإدارة الطيف. ويبين هذا التقرير أنه تتوفر الآن تقنيات لتقدير الفوائد الاقتصادية كمياً، فضلاً عن أن بإمكان هذه التقنيات أن تقدم معلومات لم تكن تتوفر سابقاً لمديري الطيف، يمكن أخذها في الاعتبار لدى اتخاذ القرارات المتعلقة بتخصيص الترددات أو تقييم فعالية هذه القرارات. من جهة أخرى، يمكن أن يستعمل تحليل المزايا الاقتصادية من أجل إعطاء المبررات لتمويل إدارة الطيف. إن الإدارة الفعالة للطيف تشكل عنصراً أساسياً للمحافظة على النفاذ إلى الطيف الراديوي وبالتالي إتاحة الفوائد التي يمكن أن تقدمها الأنظمة الراديوية للبلد.</w:t>
      </w:r>
    </w:p>
    <w:p w:rsidR="00DE246B" w:rsidRDefault="00DE246B" w:rsidP="00777F71"/>
    <w:p w:rsidR="00777F71" w:rsidRDefault="00777F71" w:rsidP="00777F71">
      <w:pPr>
        <w:rPr>
          <w:rtl/>
        </w:rPr>
      </w:pPr>
    </w:p>
    <w:p w:rsidR="00DE246B" w:rsidRDefault="00DE246B" w:rsidP="007B6A57">
      <w:pPr>
        <w:pStyle w:val="ChapterNo"/>
        <w:keepNext w:val="0"/>
        <w:keepLines w:val="0"/>
        <w:pageBreakBefore w:val="0"/>
        <w:rPr>
          <w:rtl/>
        </w:rPr>
      </w:pPr>
      <w:bookmarkStart w:id="203" w:name="_Toc513205406"/>
      <w:bookmarkStart w:id="204" w:name="_Toc414279171"/>
      <w:bookmarkStart w:id="205" w:name="_Toc413686627"/>
      <w:r>
        <w:rPr>
          <w:rtl/>
        </w:rPr>
        <w:t xml:space="preserve">الفصـل </w:t>
      </w:r>
      <w:r>
        <w:t>4</w:t>
      </w:r>
      <w:bookmarkEnd w:id="203"/>
    </w:p>
    <w:p w:rsidR="00DE246B" w:rsidRDefault="00DE246B" w:rsidP="007B6A57">
      <w:pPr>
        <w:pStyle w:val="Chaptertitle"/>
        <w:keepNext w:val="0"/>
        <w:keepLines w:val="0"/>
        <w:rPr>
          <w:rtl/>
        </w:rPr>
      </w:pPr>
      <w:bookmarkStart w:id="206" w:name="_Toc513205407"/>
      <w:r>
        <w:rPr>
          <w:rtl/>
        </w:rPr>
        <w:t>المبادئ التوجيهية بشأن منهجيات وضع صيغ ونظام رسوم الطيف</w:t>
      </w:r>
      <w:bookmarkEnd w:id="204"/>
      <w:bookmarkEnd w:id="205"/>
      <w:bookmarkEnd w:id="206"/>
    </w:p>
    <w:p w:rsidR="00DE246B" w:rsidRDefault="00DE246B" w:rsidP="00DE246B">
      <w:pPr>
        <w:pStyle w:val="Heading2"/>
        <w:rPr>
          <w:snapToGrid w:val="0"/>
          <w:rtl/>
        </w:rPr>
      </w:pPr>
      <w:bookmarkStart w:id="207" w:name="_Toc414279172"/>
      <w:bookmarkStart w:id="208" w:name="_Toc413686628"/>
      <w:bookmarkStart w:id="209" w:name="_Toc513205408"/>
      <w:r>
        <w:rPr>
          <w:snapToGrid w:val="0"/>
        </w:rPr>
        <w:t>1.4</w:t>
      </w:r>
      <w:r>
        <w:rPr>
          <w:snapToGrid w:val="0"/>
          <w:rtl/>
        </w:rPr>
        <w:tab/>
        <w:t>وضع الصيغ</w:t>
      </w:r>
      <w:bookmarkEnd w:id="207"/>
      <w:bookmarkEnd w:id="208"/>
      <w:bookmarkEnd w:id="209"/>
    </w:p>
    <w:p w:rsidR="00DE246B" w:rsidRDefault="00DE246B" w:rsidP="00777F71">
      <w:pPr>
        <w:rPr>
          <w:rtl/>
        </w:rPr>
      </w:pPr>
      <w:r>
        <w:rPr>
          <w:rtl/>
        </w:rPr>
        <w:t>يتطلب التسعير لكي يعمل بكفاءة وضع صيغ. ومن المستصوب عند وضع هذه الصيغ أن تتشاور الإدارة مع صناعة الراديو بشأن المعلمات التقنية الملائمة وتعريف المعايير التي يتعيَّن استعمالها؛ ومن أمثلة ذلك المناطق الجغرافية ونطاقات الترددات المزدحمة بدرجة كبيرة. ويتعيَّن أن تكون صيغ تسعير الطيف منصفة وموضوعية وشفافة وبسيطة. والبساطة عنصر هام وإلاّ نشأت صعوبة في</w:t>
      </w:r>
      <w:r w:rsidR="00777F71">
        <w:rPr>
          <w:rFonts w:hint="cs"/>
          <w:rtl/>
        </w:rPr>
        <w:t> </w:t>
      </w:r>
      <w:r>
        <w:rPr>
          <w:rtl/>
        </w:rPr>
        <w:t>تطبيق ومواصلة تطبيق الصيغ. ويمكن أيضاً أن تساعد المشاورات في كفالة وجود معلمات ملائمة للخدمة وحل أي نزاعات بشأن تعريف مناطق الاستعمال المرتفع. وعملية التشاور مهمة أيضاً للمستعملين لأنها توفر الشفافية عند وضع إجراءات تسعير الطيف.</w:t>
      </w:r>
    </w:p>
    <w:p w:rsidR="00DE246B" w:rsidRDefault="00DE246B" w:rsidP="00DE246B">
      <w:pPr>
        <w:rPr>
          <w:rtl/>
        </w:rPr>
      </w:pPr>
      <w:r>
        <w:rPr>
          <w:rtl/>
        </w:rPr>
        <w:t>وإذا كان تطبيق تسعير الطيف يتطلب وضع برمجية جديدة فإن هذه البرمجية قد تحتاج إلى الاختبار وتدريب الموظفين على استعمالها. ويتسم ذلك بالأهمية بصورة خاصة إذا كانت الإدارة لم تكن قد فرضت قط رسوماً للحصول على ترخيص الطيف. وتحديد مستوى للرسوم أمر حاسم لتطبيق تسعير الطيف، وهو ضروري من أجل وجود تمايز ملائم، من ناحية قيمة الرسم، بين المناطق ذات الاستعمال المرتفع ومناطق الاستعمال المنخفض للطيف.</w:t>
      </w:r>
    </w:p>
    <w:p w:rsidR="00DE246B" w:rsidRDefault="00DE246B" w:rsidP="00DE246B">
      <w:pPr>
        <w:pStyle w:val="Heading2"/>
        <w:rPr>
          <w:snapToGrid w:val="0"/>
          <w:rtl/>
        </w:rPr>
      </w:pPr>
      <w:bookmarkStart w:id="210" w:name="_Toc414279173"/>
      <w:bookmarkStart w:id="211" w:name="_Toc413686629"/>
      <w:bookmarkStart w:id="212" w:name="_Toc513205409"/>
      <w:r>
        <w:rPr>
          <w:snapToGrid w:val="0"/>
        </w:rPr>
        <w:t>2.4</w:t>
      </w:r>
      <w:r>
        <w:rPr>
          <w:snapToGrid w:val="0"/>
          <w:rtl/>
        </w:rPr>
        <w:tab/>
        <w:t>المبادئ التوجيهية لتحديد الرسوم الإدارية (أو الأتعاب الإدارية)</w:t>
      </w:r>
      <w:bookmarkEnd w:id="210"/>
      <w:bookmarkEnd w:id="211"/>
      <w:bookmarkEnd w:id="212"/>
    </w:p>
    <w:p w:rsidR="00DE246B" w:rsidRDefault="00DE246B" w:rsidP="00DE246B">
      <w:pPr>
        <w:pStyle w:val="Heading3"/>
        <w:rPr>
          <w:rtl/>
        </w:rPr>
      </w:pPr>
      <w:bookmarkStart w:id="213" w:name="_Toc414279174"/>
      <w:bookmarkStart w:id="214" w:name="_Toc413686630"/>
      <w:bookmarkStart w:id="215" w:name="_Toc513205410"/>
      <w:r>
        <w:t>1.2.4</w:t>
      </w:r>
      <w:r>
        <w:rPr>
          <w:rtl/>
        </w:rPr>
        <w:tab/>
        <w:t>ملاحظات ونُهج عامة</w:t>
      </w:r>
      <w:bookmarkEnd w:id="213"/>
      <w:bookmarkEnd w:id="214"/>
      <w:bookmarkEnd w:id="215"/>
    </w:p>
    <w:p w:rsidR="00DE246B" w:rsidRDefault="00DE246B" w:rsidP="00DE246B">
      <w:pPr>
        <w:rPr>
          <w:rtl/>
        </w:rPr>
      </w:pPr>
      <w:r>
        <w:rPr>
          <w:rtl/>
        </w:rPr>
        <w:t>تهدف الرسوم الإدارية إلى تغطية تكاليف ما يلي:</w:t>
      </w:r>
    </w:p>
    <w:p w:rsidR="00DE246B" w:rsidRDefault="00DE246B" w:rsidP="00DE246B">
      <w:pPr>
        <w:pStyle w:val="enumlev1"/>
        <w:rPr>
          <w:rtl/>
        </w:rPr>
      </w:pPr>
      <w:r>
        <w:rPr>
          <w:rtl/>
        </w:rPr>
        <w:t>-</w:t>
      </w:r>
      <w:r>
        <w:rPr>
          <w:rtl/>
        </w:rPr>
        <w:tab/>
        <w:t>تكاليف الأنشطة المتصلة بتخطيط الطيف وإدارته ورصده؛</w:t>
      </w:r>
    </w:p>
    <w:p w:rsidR="00DE246B" w:rsidRDefault="00DE246B" w:rsidP="00DE246B">
      <w:pPr>
        <w:pStyle w:val="enumlev1"/>
        <w:rPr>
          <w:rtl/>
        </w:rPr>
      </w:pPr>
      <w:r>
        <w:rPr>
          <w:rtl/>
        </w:rPr>
        <w:t>-</w:t>
      </w:r>
      <w:r>
        <w:rPr>
          <w:rtl/>
        </w:rPr>
        <w:tab/>
        <w:t>تكاليف الأنشطة التي تقوم بها السلطات والكيانات المفوَّضة فيما يتصل بالطيف؛</w:t>
      </w:r>
    </w:p>
    <w:p w:rsidR="00DE246B" w:rsidRDefault="00DE246B" w:rsidP="00DE246B">
      <w:pPr>
        <w:pStyle w:val="enumlev1"/>
      </w:pPr>
      <w:r>
        <w:rPr>
          <w:rtl/>
        </w:rPr>
        <w:t>-</w:t>
      </w:r>
      <w:r>
        <w:rPr>
          <w:rtl/>
        </w:rPr>
        <w:tab/>
        <w:t>التكاليف الناشئة عن شَغل الطيف في الجانب الخاص فقط.</w:t>
      </w:r>
    </w:p>
    <w:p w:rsidR="00DE246B" w:rsidRDefault="00DE246B" w:rsidP="00DE246B">
      <w:pPr>
        <w:rPr>
          <w:rtl/>
        </w:rPr>
      </w:pPr>
      <w:r>
        <w:rPr>
          <w:rtl/>
        </w:rPr>
        <w:lastRenderedPageBreak/>
        <w:t xml:space="preserve">وسيشار إلى هذه التكاليف أدناه باسم التكاليف الإدارية. وتشمل وظيفة الإدارة أنشطة تتصل بإصدار الرُخص والتصريحات لاستعمال الطيف وإنشاء وجمع الرسوم المناظرة. وتتألف التكاليف الإدارية من التكاليف الخاصة بالموظفين والتكاليف التشغيلية وتكاليف (استهلاك) المباني والمعدات المناظرة للأنشطة المذكورة أعلاه. وعلى سبيل المثال، يمكن أن تكرِّس الكيانات التالية جزءاً كبيراً بدرجة ما من أعمالها للموضوع المتصلة بالطيف وينبغي بالتالي أن تؤخذ في الاعتبار عند تحديد التكاليف الإدارية: مدير (مديرو) الطيف، وهيئة تنظيم سوق الاتصالات، والكيان المسؤول عن الإذاعة والتلفزيون، والوزارة (الوزارات) المسؤولة عن الراديو والتلفزيون والاتصالات، ووزارة الشؤون الخارجية. وتحدد مستويات الرسوم عادة لفترة سنة واحدة. وإذا كانت فترة استعمال الطيف تقل عن سنة واحدة فيتم تحديد المبالغ المناظرة </w:t>
      </w:r>
      <w:r>
        <w:rPr>
          <w:i/>
          <w:iCs/>
          <w:rtl/>
        </w:rPr>
        <w:t>على حسب الوقت</w:t>
      </w:r>
      <w:r>
        <w:rPr>
          <w:rtl/>
        </w:rPr>
        <w:t>. وإذا تبيَّن أنها أقل من معدل التحصيل الأدنى فيتم تطبيق هذا المعدل (معدل التحصيل الأدنى هو العتبة التي تصبح عندها تكلفة جمع الرسوم أعلى من الرسوم نفسها). ومجموع المبلغ السنوي للرسوم الإدارية المفروضة ينبغي أن يكون قريباً بقدر الإمكان من مجموع المبلغ السنوي للتكاليف الإدارية. ولذلك ينبغي تقييم التكاليف الإدارية السنوية بغرض توزيعها على جميع مستعملي تخصيصات أو تعيينات الترددات. ويمكن تحديد التكاليف الإدارية بدرجة دقيقة نسبياً من خلال استعمال آلية ملائمة لمحاسبة التكاليف. وفي نهاية كل سنة تقويمية أو مالية، وفي حالة عدم حدوث تباين كبير بين مبلغ الرسوم المستحقة ومبلغ التكاليف الإدارية المسجلة بالفعل، يوصى بوضع تعديل لاستيعاب هذا الفرق. ولأغراض توزيع مبلغ التكاليف الإدارية بين الخاضعين للرسوم الإدارية يوصى بأن تكون قاعدة التوزيع المعتمدة بسيطة وأن تكون بقدر الإمكان معبِّرة عن العمل الإداري الذي تم القيام به في صدد كل فئة من فئات دافعي الرسوم.</w:t>
      </w:r>
    </w:p>
    <w:p w:rsidR="00DE246B" w:rsidRDefault="00DE246B" w:rsidP="00DE246B">
      <w:pPr>
        <w:pStyle w:val="Heading3"/>
        <w:rPr>
          <w:rtl/>
        </w:rPr>
      </w:pPr>
      <w:bookmarkStart w:id="216" w:name="_Toc414279175"/>
      <w:bookmarkStart w:id="217" w:name="_Toc413686631"/>
      <w:bookmarkStart w:id="218" w:name="_Toc513205411"/>
      <w:r>
        <w:t>2.2.4</w:t>
      </w:r>
      <w:r>
        <w:rPr>
          <w:rtl/>
        </w:rPr>
        <w:tab/>
        <w:t xml:space="preserve">قاعدة توزيع التكاليف الإدارية - مثال </w:t>
      </w:r>
      <w:r>
        <w:t>1</w:t>
      </w:r>
      <w:bookmarkEnd w:id="216"/>
      <w:bookmarkEnd w:id="217"/>
      <w:bookmarkEnd w:id="218"/>
    </w:p>
    <w:p w:rsidR="00DE246B" w:rsidRDefault="00DE246B" w:rsidP="00DE246B">
      <w:pPr>
        <w:rPr>
          <w:rtl/>
        </w:rPr>
      </w:pPr>
      <w:r>
        <w:rPr>
          <w:rtl/>
        </w:rPr>
        <w:t>توزِّع التكاليف الإدارية السنوية بين جميع الخاضعين لرسوم الإدارة بنسبة رقم أعمال كل منهم.</w:t>
      </w:r>
    </w:p>
    <w:p w:rsidR="00DE246B" w:rsidRDefault="00DE246B" w:rsidP="00DE246B">
      <w:pPr>
        <w:rPr>
          <w:rtl/>
        </w:rPr>
      </w:pPr>
      <w:r>
        <w:rPr>
          <w:rtl/>
        </w:rPr>
        <w:t>وهكذا إذا كان رقم أعمال أحد دافعي الرسوم يساوي </w:t>
      </w:r>
      <w:r>
        <w:rPr>
          <w:i/>
          <w:iCs/>
        </w:rPr>
        <w:t>CA</w:t>
      </w:r>
      <w:r>
        <w:rPr>
          <w:rtl/>
        </w:rPr>
        <w:t xml:space="preserve"> فإن المبلغ السنوي للرسم الإداري </w:t>
      </w:r>
      <w:r>
        <w:rPr>
          <w:i/>
          <w:iCs/>
        </w:rPr>
        <w:t>Ra</w:t>
      </w:r>
      <w:r>
        <w:rPr>
          <w:rtl/>
        </w:rPr>
        <w:t xml:space="preserve"> عن السنة المعنية يساوي حاصل ضرب الرسوم الإدارية عن السنة المعنية في مجموع أرقام الأعمال لكل واحد من دافعي الرسوم عن السنة المعنية. </w:t>
      </w:r>
    </w:p>
    <w:p w:rsidR="00DE246B" w:rsidRDefault="00DE246B" w:rsidP="00DE246B">
      <w:pPr>
        <w:rPr>
          <w:rtl/>
        </w:rPr>
      </w:pPr>
      <w:r>
        <w:rPr>
          <w:rtl/>
        </w:rPr>
        <w:t>وفي حين أن هذه القاعدة تتميَّز ببساطتها فقد يتبيَّن أنها قاسية بصورة واضحة على دافعي الرسوم الذين يقومون فقط بتشغيل شبكات راديو خاصة وقد تكون أنشطتهم الصناعية أو التجارية هامة ولكنها ليست مرتبطة بميدان ترددات، نظراً لأن الأمر قد ينتهي بهم إلى دفع رسم أعلى بكثير عن تكلفة الخدمة المقدمة.</w:t>
      </w:r>
    </w:p>
    <w:p w:rsidR="00DE246B" w:rsidRDefault="00DE246B" w:rsidP="00DE246B">
      <w:pPr>
        <w:rPr>
          <w:rtl/>
        </w:rPr>
      </w:pPr>
      <w:r>
        <w:rPr>
          <w:rtl/>
        </w:rPr>
        <w:t xml:space="preserve">ويمكن استعمال هذه القاعدة في الحالات التي لا يمكن فيها تنفيذ القاعدة الموصوفة في الفقرة </w:t>
      </w:r>
      <w:r>
        <w:t>3.4</w:t>
      </w:r>
      <w:r>
        <w:rPr>
          <w:rtl/>
        </w:rPr>
        <w:t>.</w:t>
      </w:r>
    </w:p>
    <w:p w:rsidR="00DE246B" w:rsidRDefault="00DE246B" w:rsidP="00DE246B">
      <w:pPr>
        <w:pStyle w:val="Heading3"/>
        <w:rPr>
          <w:rtl/>
        </w:rPr>
      </w:pPr>
      <w:bookmarkStart w:id="219" w:name="_Toc414279176"/>
      <w:bookmarkStart w:id="220" w:name="_Toc413686632"/>
      <w:bookmarkStart w:id="221" w:name="_Toc513205412"/>
      <w:r>
        <w:t>3.2.4</w:t>
      </w:r>
      <w:r>
        <w:rPr>
          <w:rtl/>
        </w:rPr>
        <w:tab/>
        <w:t xml:space="preserve">قاعدة توزيع الرسوم الإدارية - مثال </w:t>
      </w:r>
      <w:r>
        <w:t>2</w:t>
      </w:r>
      <w:bookmarkEnd w:id="219"/>
      <w:bookmarkEnd w:id="220"/>
      <w:bookmarkEnd w:id="221"/>
    </w:p>
    <w:p w:rsidR="00DE246B" w:rsidRDefault="00DE246B" w:rsidP="00DF477D">
      <w:r>
        <w:rPr>
          <w:rtl/>
        </w:rPr>
        <w:t>توزَّع الرسوم الإدارية بالتناسب على عدد التخصيصات وعدد التعيينات الموزَّعة على التوالي لكل واحد من الخاضعين لرسم الإدارة. وفي الممارسة العملية تستدعي هذه القاعدة تحديد قيمتين نقديتين مرجعيتين تناظران على التوالي مبلغ الرسم الإداري لكل تردد مخصص </w:t>
      </w:r>
      <w:r>
        <w:t>(G)</w:t>
      </w:r>
      <w:r>
        <w:rPr>
          <w:rtl/>
        </w:rPr>
        <w:t xml:space="preserve"> ومبلغ الرسم الإداري لكل </w:t>
      </w:r>
      <w:r>
        <w:t>MHz 1</w:t>
      </w:r>
      <w:r>
        <w:rPr>
          <w:rtl/>
        </w:rPr>
        <w:t xml:space="preserve"> من نطاقات التردد </w:t>
      </w:r>
      <w:r>
        <w:t>(G’)</w:t>
      </w:r>
      <w:r>
        <w:rPr>
          <w:rtl/>
        </w:rPr>
        <w:t xml:space="preserve">. وتحديد قيمة </w:t>
      </w:r>
      <w:r>
        <w:t>G</w:t>
      </w:r>
      <w:r>
        <w:rPr>
          <w:rtl/>
        </w:rPr>
        <w:t xml:space="preserve"> و</w:t>
      </w:r>
      <w:r>
        <w:t>G’</w:t>
      </w:r>
      <w:r w:rsidR="00DF477D">
        <w:rPr>
          <w:rFonts w:hint="cs"/>
          <w:rtl/>
        </w:rPr>
        <w:t xml:space="preserve"> </w:t>
      </w:r>
      <w:r>
        <w:rPr>
          <w:rtl/>
        </w:rPr>
        <w:t>على هذا النحو يجعل من الممكن الوصول إلى أقرب درجة من المعادلة التالية لأي سنة:</w:t>
      </w:r>
    </w:p>
    <w:p w:rsidR="00DE246B" w:rsidRDefault="00DE246B" w:rsidP="00DF477D">
      <w:pPr>
        <w:tabs>
          <w:tab w:val="right" w:pos="2126"/>
          <w:tab w:val="left" w:pos="2693"/>
          <w:tab w:val="center" w:pos="4819"/>
          <w:tab w:val="right" w:pos="9638"/>
        </w:tabs>
        <w:spacing w:before="100" w:beforeAutospacing="1" w:after="100" w:afterAutospacing="1" w:line="240" w:lineRule="auto"/>
        <w:jc w:val="center"/>
        <w:rPr>
          <w:rtl/>
        </w:rPr>
      </w:pPr>
      <w:r>
        <w:rPr>
          <w:rtl/>
        </w:rPr>
        <w:t xml:space="preserve">التكاليف الإدارية = مجمل عدد الترددات المخصصة في كل أنحاء الأراضي </w:t>
      </w:r>
      <w:r>
        <w:t>*G</w:t>
      </w:r>
      <w:r>
        <w:rPr>
          <w:rtl/>
        </w:rPr>
        <w:t xml:space="preserve"> </w:t>
      </w:r>
      <w:r w:rsidR="00DF477D">
        <w:rPr>
          <w:rtl/>
        </w:rPr>
        <w:br/>
      </w:r>
      <w:r w:rsidR="00DF477D">
        <w:rPr>
          <w:rtl/>
        </w:rPr>
        <w:tab/>
      </w:r>
      <w:r w:rsidR="00DF477D">
        <w:rPr>
          <w:rtl/>
        </w:rPr>
        <w:tab/>
      </w:r>
      <w:r>
        <w:rPr>
          <w:rtl/>
        </w:rPr>
        <w:t>+</w:t>
      </w:r>
      <w:r w:rsidR="00DF477D">
        <w:rPr>
          <w:rFonts w:hint="cs"/>
          <w:rtl/>
        </w:rPr>
        <w:t xml:space="preserve"> </w:t>
      </w:r>
      <w:r>
        <w:rPr>
          <w:rtl/>
        </w:rPr>
        <w:t xml:space="preserve">مجمل عدد </w:t>
      </w:r>
      <w:r>
        <w:t>MHz</w:t>
      </w:r>
      <w:r>
        <w:rPr>
          <w:rtl/>
        </w:rPr>
        <w:t xml:space="preserve"> المعيّنة في كل أنحاء الأراضي</w:t>
      </w:r>
      <w:r>
        <w:t>*G’</w:t>
      </w:r>
      <w:r w:rsidR="00DF477D">
        <w:rPr>
          <w:rtl/>
        </w:rPr>
        <w:tab/>
      </w:r>
      <w:r>
        <w:rPr>
          <w:rtl/>
        </w:rPr>
        <w:t>(</w:t>
      </w:r>
      <w:r>
        <w:t>5</w:t>
      </w:r>
      <w:r>
        <w:rPr>
          <w:rtl/>
        </w:rPr>
        <w:t xml:space="preserve"> </w:t>
      </w:r>
      <w:r>
        <w:rPr>
          <w:rFonts w:hint="cs"/>
          <w:i/>
          <w:iCs/>
          <w:rtl/>
        </w:rPr>
        <w:t>مكرراً</w:t>
      </w:r>
      <w:r>
        <w:rPr>
          <w:rFonts w:hint="cs"/>
          <w:rtl/>
        </w:rPr>
        <w:t>)</w:t>
      </w:r>
    </w:p>
    <w:p w:rsidR="00DE246B" w:rsidRDefault="00DE246B" w:rsidP="00DE246B">
      <w:pPr>
        <w:rPr>
          <w:rtl/>
        </w:rPr>
      </w:pPr>
      <w:r>
        <w:rPr>
          <w:rtl/>
        </w:rPr>
        <w:t xml:space="preserve">وعلى سبيل المثال سيدفع دافع الرسوم الذي يملك </w:t>
      </w:r>
      <w:r>
        <w:t>50</w:t>
      </w:r>
      <w:r>
        <w:rPr>
          <w:rtl/>
        </w:rPr>
        <w:t xml:space="preserve"> تردداً مخصصاً وتعييناً بمقدار </w:t>
      </w:r>
      <w:r>
        <w:t>MHz 20</w:t>
      </w:r>
      <w:r>
        <w:rPr>
          <w:rtl/>
        </w:rPr>
        <w:t xml:space="preserve"> رسماً إدارياً سنوياً </w:t>
      </w:r>
      <w:r>
        <w:rPr>
          <w:i/>
          <w:iCs/>
        </w:rPr>
        <w:t>Ra</w:t>
      </w:r>
      <w:r>
        <w:rPr>
          <w:rtl/>
        </w:rPr>
        <w:t xml:space="preserve"> يبلغ:</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i/>
          <w:iCs/>
          <w:szCs w:val="22"/>
        </w:rPr>
        <w:tab/>
      </w:r>
      <w:r w:rsidRPr="00722C49">
        <w:rPr>
          <w:i/>
          <w:iCs/>
          <w:szCs w:val="22"/>
        </w:rPr>
        <w:tab/>
        <w:t xml:space="preserve">Ra </w:t>
      </w:r>
      <w:r w:rsidRPr="00722C49">
        <w:rPr>
          <w:szCs w:val="22"/>
        </w:rPr>
        <w:t>= 50 * G + 20 * G’</w:t>
      </w:r>
      <w:r w:rsidRPr="00722C49">
        <w:rPr>
          <w:szCs w:val="22"/>
        </w:rPr>
        <w:tab/>
        <w:t>(6)</w:t>
      </w:r>
    </w:p>
    <w:p w:rsidR="00DE246B" w:rsidRDefault="00DE246B" w:rsidP="00DE246B">
      <w:r>
        <w:rPr>
          <w:rtl/>
        </w:rPr>
        <w:t xml:space="preserve">وفي كثير من الحالات يكون العمل الإداري المتصل بأي تعيين أكبر من العمل الإداري لأي تخصيص. ولذلك يوصى بأن يؤخذ ذلك في الاعتبار بأن يتم إعطاء وزن أكبر للتعيينات عند توزيع التكاليف الإدارية، أي عند تحديد قيمتي </w:t>
      </w:r>
      <w:r>
        <w:t>G</w:t>
      </w:r>
      <w:r>
        <w:rPr>
          <w:rtl/>
        </w:rPr>
        <w:t xml:space="preserve"> و</w:t>
      </w:r>
      <w:r>
        <w:t>G’</w:t>
      </w:r>
      <w:r>
        <w:rPr>
          <w:rtl/>
        </w:rPr>
        <w:t>.</w:t>
      </w:r>
    </w:p>
    <w:p w:rsidR="00DE246B" w:rsidRDefault="00DE246B" w:rsidP="00DE246B">
      <w:pPr>
        <w:rPr>
          <w:rtl/>
        </w:rPr>
      </w:pPr>
      <w:r>
        <w:rPr>
          <w:rtl/>
        </w:rPr>
        <w:lastRenderedPageBreak/>
        <w:t xml:space="preserve">ويمكن بسهولة تحديد قيمتي </w:t>
      </w:r>
      <w:r>
        <w:t>G</w:t>
      </w:r>
      <w:r>
        <w:rPr>
          <w:rtl/>
        </w:rPr>
        <w:t xml:space="preserve"> و</w:t>
      </w:r>
      <w:r>
        <w:t>G’</w:t>
      </w:r>
      <w:r>
        <w:rPr>
          <w:rtl/>
        </w:rPr>
        <w:t xml:space="preserve"> باستعمال آلية محاسبة تكاليف ملائمة. وهذه القاعدة لتوزيع التكاليف الإدارية تتميَّز بأنها تعبِّر تعبيراً جيداً عن الخدمة المقدَّمة، نظراً لأن العمل الإداري اللازم يزداد بزيادة عدد الترددات المخصصة وعدد </w:t>
      </w:r>
      <w:r>
        <w:t>MHz</w:t>
      </w:r>
      <w:r>
        <w:rPr>
          <w:rtl/>
        </w:rPr>
        <w:t xml:space="preserve"> المعيَّنة والموزَّعة على أي دافع رسوم بعينة.</w:t>
      </w:r>
    </w:p>
    <w:p w:rsidR="00DE246B" w:rsidRDefault="00DE246B" w:rsidP="00DE246B">
      <w:pPr>
        <w:pStyle w:val="Heading2"/>
        <w:rPr>
          <w:snapToGrid w:val="0"/>
          <w:rtl/>
        </w:rPr>
      </w:pPr>
      <w:bookmarkStart w:id="222" w:name="_Toc414279177"/>
      <w:bookmarkStart w:id="223" w:name="_Toc413686633"/>
      <w:bookmarkStart w:id="224" w:name="_Toc513205413"/>
      <w:r>
        <w:rPr>
          <w:snapToGrid w:val="0"/>
        </w:rPr>
        <w:t>3.4</w:t>
      </w:r>
      <w:r>
        <w:rPr>
          <w:snapToGrid w:val="0"/>
          <w:rtl/>
        </w:rPr>
        <w:tab/>
        <w:t>المبادئ التوجيهية لتحديد رسوم الطيف</w:t>
      </w:r>
      <w:bookmarkEnd w:id="222"/>
      <w:bookmarkEnd w:id="223"/>
      <w:bookmarkEnd w:id="224"/>
    </w:p>
    <w:p w:rsidR="00DE246B" w:rsidRDefault="00DE246B" w:rsidP="00DE246B">
      <w:pPr>
        <w:rPr>
          <w:rtl/>
        </w:rPr>
      </w:pPr>
      <w:r>
        <w:rPr>
          <w:rtl/>
        </w:rPr>
        <w:t>هناك خمس خطوات عامة لحساب رسوم الطيف</w:t>
      </w:r>
      <w:r>
        <w:rPr>
          <w:rStyle w:val="FootnoteReference"/>
          <w:rtl/>
        </w:rPr>
        <w:footnoteReference w:id="3"/>
      </w:r>
      <w:r>
        <w:rPr>
          <w:rtl/>
        </w:rPr>
        <w:t>:</w:t>
      </w:r>
    </w:p>
    <w:p w:rsidR="00DE246B" w:rsidRDefault="00DE246B" w:rsidP="00DE246B">
      <w:pPr>
        <w:pStyle w:val="Heading3"/>
        <w:rPr>
          <w:rtl/>
        </w:rPr>
      </w:pPr>
      <w:bookmarkStart w:id="225" w:name="_Toc414279178"/>
      <w:bookmarkStart w:id="226" w:name="_Toc413686634"/>
      <w:bookmarkStart w:id="227" w:name="_Toc513205414"/>
      <w:r>
        <w:t>1.3.4</w:t>
      </w:r>
      <w:r>
        <w:rPr>
          <w:rtl/>
        </w:rPr>
        <w:tab/>
        <w:t>تحديد أهداف رسوم الطيف</w:t>
      </w:r>
      <w:bookmarkEnd w:id="225"/>
      <w:bookmarkEnd w:id="226"/>
      <w:bookmarkEnd w:id="227"/>
    </w:p>
    <w:p w:rsidR="00DE246B" w:rsidRDefault="00DE246B" w:rsidP="00DE246B">
      <w:pPr>
        <w:pStyle w:val="Heading4"/>
        <w:rPr>
          <w:rtl/>
        </w:rPr>
      </w:pPr>
      <w:r>
        <w:t>1.1.3.4</w:t>
      </w:r>
      <w:r>
        <w:rPr>
          <w:rtl/>
        </w:rPr>
        <w:tab/>
        <w:t>ملاحظات ونُهج عامة</w:t>
      </w:r>
    </w:p>
    <w:p w:rsidR="00DE246B" w:rsidRDefault="00DE246B" w:rsidP="00DE246B">
      <w:pPr>
        <w:rPr>
          <w:rtl/>
        </w:rPr>
      </w:pPr>
      <w:r>
        <w:rPr>
          <w:rtl/>
        </w:rPr>
        <w:t>يجب أن يحترم نظام رسوم الطيف في جملة أمور المبادئ الاقتصادية الموصوفة أعلاه. ويجب بالإضافة إلى ذلك أن يراعي أيضاً مبادئ الواقعية عند تعيين مجموعة المعلمات التي يتعيَّن استعمالها أسساً لحساب الرسوم.</w:t>
      </w:r>
    </w:p>
    <w:p w:rsidR="00DE246B" w:rsidRDefault="00DE246B" w:rsidP="00DE246B">
      <w:pPr>
        <w:pStyle w:val="Heading4"/>
        <w:rPr>
          <w:rtl/>
        </w:rPr>
      </w:pPr>
      <w:r>
        <w:t>2.1.3.4</w:t>
      </w:r>
      <w:r>
        <w:rPr>
          <w:rtl/>
        </w:rPr>
        <w:tab/>
        <w:t>هدف السلطات المتصل بالميزانية</w:t>
      </w:r>
    </w:p>
    <w:p w:rsidR="00DE246B" w:rsidRDefault="00DE246B" w:rsidP="00DE246B">
      <w:pPr>
        <w:rPr>
          <w:rtl/>
        </w:rPr>
      </w:pPr>
      <w:r>
        <w:rPr>
          <w:rtl/>
        </w:rPr>
        <w:t>عموماً يتم التعبير عن هدف الميزانية على أساس مجموع مبلغ الإيرادات التي يجب أن تولدها الرسوم للدولة. ومع الالتزام بمجموع مبلغ الإيرادات الذي تحدده السلطات يوصى بتعديل مستويات الرسوم وفقاً للتطبيقات المعنية لكفالة مراعاة الأغراض الثلاثة الأخرى لرسوم الطيف بقدر الإمكان.</w:t>
      </w:r>
    </w:p>
    <w:p w:rsidR="00DE246B" w:rsidRDefault="00DE246B" w:rsidP="00DE246B">
      <w:pPr>
        <w:pStyle w:val="Heading4"/>
        <w:rPr>
          <w:rtl/>
        </w:rPr>
      </w:pPr>
      <w:r>
        <w:t>3.1.3.4</w:t>
      </w:r>
      <w:r>
        <w:rPr>
          <w:rtl/>
        </w:rPr>
        <w:tab/>
        <w:t>رسوم الطيف للترددات الموجَّهة للاحتياجات الخاصة للمستعمل</w:t>
      </w:r>
    </w:p>
    <w:p w:rsidR="00DE246B" w:rsidRDefault="00DE246B" w:rsidP="00DE246B">
      <w:pPr>
        <w:pStyle w:val="Headingb"/>
      </w:pPr>
      <w:r>
        <w:rPr>
          <w:rtl/>
        </w:rPr>
        <w:t>ملاحظات ونُهج عامة</w:t>
      </w:r>
    </w:p>
    <w:p w:rsidR="00DE246B" w:rsidRDefault="00DE246B" w:rsidP="00DE246B">
      <w:pPr>
        <w:rPr>
          <w:rtl/>
        </w:rPr>
      </w:pPr>
      <w:r>
        <w:rPr>
          <w:rtl/>
        </w:rPr>
        <w:t xml:space="preserve">ينبغي في المقام الأول أن يؤخذ في الاعتبار عند تقرير طرائق تحديد الرسوم العوامل المذكورة أعلاه. وعند تشكيل أساس حساب الرسوم يوصى باستعمال العدد الأدنى من العوامل اللازمة للوصول إلى أهداف الإدارة الفعالة للطيف وكفاءة استعمال الطيف. ويوصى باستعمال صيغ حساب بسيطة. وصيغة ضرب الأرقام تظهر كصيغة ملائمة جداً لتحديد مستويات الرسوم استناداً إلى العوامل التي يتم اختيارها عند تشكيل أساس الحساب. ولأغراض تعديل مستويات الرسوم وفقاً للتطبيق يوصى بتحديد قيمة نقدية مرجعية </w:t>
      </w:r>
      <w:r>
        <w:rPr>
          <w:rFonts w:cs="Times New Roman"/>
        </w:rPr>
        <w:t>"k"</w:t>
      </w:r>
      <w:r>
        <w:rPr>
          <w:rtl/>
        </w:rPr>
        <w:t xml:space="preserve"> بالنسبة إلى كل تطبيق من التطبيقات موضع النظر، ويعبَّر عنها بالعملة النقدية السائدة. وهذه القيمة </w:t>
      </w:r>
      <w:r>
        <w:rPr>
          <w:rFonts w:cs="Times New Roman"/>
        </w:rPr>
        <w:t>"k"</w:t>
      </w:r>
      <w:r>
        <w:rPr>
          <w:rtl/>
        </w:rPr>
        <w:t xml:space="preserve"> تصبح بعد ذلك أحد العوامل في عملية الضرب المذكورة أعلاه.</w:t>
      </w:r>
    </w:p>
    <w:p w:rsidR="00DE246B" w:rsidRDefault="00DE246B" w:rsidP="00DE246B">
      <w:pPr>
        <w:pStyle w:val="Heading3"/>
        <w:rPr>
          <w:rtl/>
        </w:rPr>
      </w:pPr>
      <w:bookmarkStart w:id="228" w:name="_Toc414279179"/>
      <w:bookmarkStart w:id="229" w:name="_Toc413686635"/>
      <w:bookmarkStart w:id="230" w:name="_Toc513205415"/>
      <w:r>
        <w:t>2.3.4</w:t>
      </w:r>
      <w:r>
        <w:rPr>
          <w:rtl/>
        </w:rPr>
        <w:tab/>
        <w:t>تقدير الطلب على الطيف</w:t>
      </w:r>
      <w:bookmarkEnd w:id="228"/>
      <w:bookmarkEnd w:id="229"/>
      <w:bookmarkEnd w:id="230"/>
    </w:p>
    <w:p w:rsidR="00DE246B" w:rsidRDefault="00DE246B" w:rsidP="00DE246B">
      <w:pPr>
        <w:rPr>
          <w:rtl/>
        </w:rPr>
      </w:pPr>
      <w:r>
        <w:rPr>
          <w:rtl/>
        </w:rPr>
        <w:t>في هذه الخطوة ينبغي اختبار الطلب على كل خدمة لاكتشاف وجود فائض في طلب أي خدمة على الطيف.</w:t>
      </w:r>
    </w:p>
    <w:p w:rsidR="00DE246B" w:rsidRDefault="00DE246B" w:rsidP="00DE246B">
      <w:pPr>
        <w:pStyle w:val="Heading3"/>
        <w:rPr>
          <w:rtl/>
        </w:rPr>
      </w:pPr>
      <w:bookmarkStart w:id="231" w:name="_Toc414279180"/>
      <w:bookmarkStart w:id="232" w:name="_Toc413686636"/>
      <w:bookmarkStart w:id="233" w:name="_Toc513205416"/>
      <w:r>
        <w:t>3.3.4</w:t>
      </w:r>
      <w:r>
        <w:rPr>
          <w:rtl/>
        </w:rPr>
        <w:tab/>
        <w:t>تقدير التكلفة للطيف</w:t>
      </w:r>
      <w:bookmarkEnd w:id="231"/>
      <w:bookmarkEnd w:id="232"/>
      <w:bookmarkEnd w:id="233"/>
    </w:p>
    <w:p w:rsidR="00DE246B" w:rsidRDefault="00DE246B" w:rsidP="00DE246B">
      <w:r>
        <w:rPr>
          <w:rtl/>
        </w:rPr>
        <w:t>يمكن النظر إلى تكلفة الطيف باعتبارها تكلفة إدارة الطيف ويمكن أن تشمل تخصيص التردد وإخلاء الموقع والتنسيق وخدمات أخرى حسب نوع الخدمة.</w:t>
      </w:r>
    </w:p>
    <w:p w:rsidR="00DE246B" w:rsidRDefault="00DE246B" w:rsidP="00DE246B">
      <w:pPr>
        <w:pStyle w:val="Heading3"/>
        <w:rPr>
          <w:rtl/>
        </w:rPr>
      </w:pPr>
      <w:bookmarkStart w:id="234" w:name="_Toc414279181"/>
      <w:bookmarkStart w:id="235" w:name="_Toc413686637"/>
      <w:bookmarkStart w:id="236" w:name="_Toc513205417"/>
      <w:r>
        <w:t>4.3.4</w:t>
      </w:r>
      <w:r>
        <w:rPr>
          <w:rtl/>
        </w:rPr>
        <w:tab/>
        <w:t>اختيار نهج الرسوم</w:t>
      </w:r>
      <w:bookmarkEnd w:id="234"/>
      <w:bookmarkEnd w:id="235"/>
      <w:bookmarkEnd w:id="236"/>
    </w:p>
    <w:p w:rsidR="00DE246B" w:rsidRDefault="00DE246B" w:rsidP="00DE246B">
      <w:pPr>
        <w:rPr>
          <w:rtl/>
        </w:rPr>
      </w:pPr>
      <w:r>
        <w:rPr>
          <w:rtl/>
        </w:rPr>
        <w:t xml:space="preserve">يمكن اختيار نهج حساب التكاليف من الفقرة </w:t>
      </w:r>
      <w:r>
        <w:t>4.3.2</w:t>
      </w:r>
      <w:r>
        <w:rPr>
          <w:rtl/>
        </w:rPr>
        <w:t>.</w:t>
      </w:r>
    </w:p>
    <w:p w:rsidR="00DE246B" w:rsidRDefault="00DE246B" w:rsidP="00DE246B">
      <w:pPr>
        <w:pStyle w:val="Heading3"/>
        <w:rPr>
          <w:rtl/>
        </w:rPr>
      </w:pPr>
      <w:bookmarkStart w:id="237" w:name="_Toc414279182"/>
      <w:bookmarkStart w:id="238" w:name="_Toc413686638"/>
      <w:bookmarkStart w:id="239" w:name="_Toc513205418"/>
      <w:r>
        <w:lastRenderedPageBreak/>
        <w:t>5.3.4</w:t>
      </w:r>
      <w:r>
        <w:rPr>
          <w:rtl/>
        </w:rPr>
        <w:tab/>
        <w:t>تقرير الرسوم</w:t>
      </w:r>
      <w:bookmarkEnd w:id="237"/>
      <w:bookmarkEnd w:id="238"/>
      <w:bookmarkEnd w:id="239"/>
    </w:p>
    <w:p w:rsidR="00DE246B" w:rsidRDefault="00DE246B" w:rsidP="00DE246B">
      <w:pPr>
        <w:rPr>
          <w:rtl/>
        </w:rPr>
      </w:pPr>
      <w:r>
        <w:rPr>
          <w:rtl/>
        </w:rPr>
        <w:t>ينبغي للإدارات أن تنظر في هذه الخطوة على أساس كل حالة على حدة وفقاً لمختلف العوامل الاقتصادية والسياسية.</w:t>
      </w:r>
    </w:p>
    <w:p w:rsidR="00DE246B" w:rsidRDefault="00DE246B" w:rsidP="00DE246B">
      <w:pPr>
        <w:pStyle w:val="Heading2"/>
        <w:rPr>
          <w:snapToGrid w:val="0"/>
          <w:rtl/>
        </w:rPr>
      </w:pPr>
      <w:bookmarkStart w:id="240" w:name="_Toc414279183"/>
      <w:bookmarkStart w:id="241" w:name="_Toc413686639"/>
      <w:bookmarkStart w:id="242" w:name="_Toc513205419"/>
      <w:r>
        <w:rPr>
          <w:snapToGrid w:val="0"/>
        </w:rPr>
        <w:t>4.4</w:t>
      </w:r>
      <w:r>
        <w:rPr>
          <w:snapToGrid w:val="0"/>
          <w:rtl/>
        </w:rPr>
        <w:tab/>
        <w:t>أمثلة صيغ حساب الرسوم</w:t>
      </w:r>
      <w:bookmarkEnd w:id="240"/>
      <w:bookmarkEnd w:id="241"/>
      <w:bookmarkEnd w:id="242"/>
    </w:p>
    <w:p w:rsidR="00DE246B" w:rsidRDefault="00DE246B" w:rsidP="00DE246B">
      <w:pPr>
        <w:pStyle w:val="Heading3"/>
        <w:rPr>
          <w:rtl/>
        </w:rPr>
      </w:pPr>
      <w:bookmarkStart w:id="243" w:name="_Toc414279184"/>
      <w:bookmarkStart w:id="244" w:name="_Toc413686640"/>
      <w:bookmarkStart w:id="245" w:name="_Toc513205420"/>
      <w:r>
        <w:t>1.4.4</w:t>
      </w:r>
      <w:r>
        <w:rPr>
          <w:rtl/>
        </w:rPr>
        <w:tab/>
        <w:t>ترقيمات وتعاريف المعامِلات</w:t>
      </w:r>
      <w:bookmarkEnd w:id="243"/>
      <w:bookmarkEnd w:id="244"/>
      <w:bookmarkEnd w:id="245"/>
    </w:p>
    <w:p w:rsidR="00DE246B" w:rsidRDefault="00DE246B" w:rsidP="00DE246B">
      <w:pPr>
        <w:rPr>
          <w:rtl/>
        </w:rPr>
      </w:pPr>
      <w:r>
        <w:rPr>
          <w:rtl/>
        </w:rPr>
        <w:t>المعامِلات المحددة أدناه تستعمل في أمثلة صيغ حساب مقادير الرسوم:</w:t>
      </w:r>
    </w:p>
    <w:p w:rsidR="00DE246B" w:rsidRDefault="00DE246B" w:rsidP="00DE246B">
      <w:pPr>
        <w:pStyle w:val="enumlev1"/>
        <w:rPr>
          <w:rtl/>
        </w:rPr>
      </w:pPr>
      <w:r>
        <w:rPr>
          <w:rtl/>
        </w:rPr>
        <w:t>-</w:t>
      </w:r>
      <w:r>
        <w:rPr>
          <w:rtl/>
        </w:rPr>
        <w:tab/>
        <w:t xml:space="preserve">المعامِل </w:t>
      </w:r>
      <w:r>
        <w:rPr>
          <w:rFonts w:cs="Times New Roman"/>
        </w:rPr>
        <w:t>"L"</w:t>
      </w:r>
      <w:r>
        <w:rPr>
          <w:rtl/>
        </w:rPr>
        <w:t xml:space="preserve"> </w:t>
      </w:r>
      <w:r>
        <w:rPr>
          <w:rFonts w:hint="cs"/>
          <w:rtl/>
        </w:rPr>
        <w:t>يمثل عرض النطاق الموزَّع.</w:t>
      </w:r>
    </w:p>
    <w:p w:rsidR="00DE246B" w:rsidRDefault="00DE246B" w:rsidP="00DE246B">
      <w:pPr>
        <w:pStyle w:val="enumlev1"/>
      </w:pPr>
      <w:r>
        <w:rPr>
          <w:rtl/>
        </w:rPr>
        <w:t>-</w:t>
      </w:r>
      <w:r>
        <w:rPr>
          <w:rtl/>
        </w:rPr>
        <w:tab/>
        <w:t xml:space="preserve">المعامِل </w:t>
      </w:r>
      <w:r>
        <w:rPr>
          <w:rFonts w:cs="Times New Roman"/>
        </w:rPr>
        <w:t>"bf"</w:t>
      </w:r>
      <w:r>
        <w:rPr>
          <w:rtl/>
        </w:rPr>
        <w:t xml:space="preserve"> يعبِّر عن الموقع الذي يحتله داخل الطيف التردد أو نطاق التردد الموزَّع. وفي الممارسة العملية، يتم وضع جدول يوضح بالنسبة إلى كل فدرة من الترددات موضع النظر قيمة معامِل </w:t>
      </w:r>
      <w:r>
        <w:rPr>
          <w:rFonts w:cs="Times New Roman"/>
        </w:rPr>
        <w:t>"bf"</w:t>
      </w:r>
      <w:r>
        <w:rPr>
          <w:rtl/>
        </w:rPr>
        <w:t xml:space="preserve"> المناظر.</w:t>
      </w:r>
    </w:p>
    <w:p w:rsidR="00DE246B" w:rsidRDefault="00DE246B" w:rsidP="00DE246B">
      <w:pPr>
        <w:pStyle w:val="enumlev1"/>
      </w:pPr>
      <w:r>
        <w:rPr>
          <w:rtl/>
        </w:rPr>
        <w:t>-</w:t>
      </w:r>
      <w:r>
        <w:rPr>
          <w:rtl/>
        </w:rPr>
        <w:tab/>
        <w:t xml:space="preserve">المعامِل </w:t>
      </w:r>
      <w:r>
        <w:rPr>
          <w:rFonts w:cs="Times New Roman"/>
        </w:rPr>
        <w:t>"a"</w:t>
      </w:r>
      <w:r>
        <w:rPr>
          <w:rtl/>
        </w:rPr>
        <w:t xml:space="preserve"> يعبِّر تصريحات استعمال التردد حسب التعيين.</w:t>
      </w:r>
    </w:p>
    <w:p w:rsidR="00DE246B" w:rsidRDefault="00DE246B" w:rsidP="00DE246B">
      <w:pPr>
        <w:pStyle w:val="enumlev1"/>
      </w:pPr>
      <w:r>
        <w:rPr>
          <w:rtl/>
        </w:rPr>
        <w:t>-</w:t>
      </w:r>
      <w:r>
        <w:rPr>
          <w:rtl/>
        </w:rPr>
        <w:tab/>
        <w:t xml:space="preserve">المعامِل </w:t>
      </w:r>
      <w:r>
        <w:rPr>
          <w:rFonts w:cs="Times New Roman"/>
        </w:rPr>
        <w:t>"c"</w:t>
      </w:r>
      <w:r>
        <w:rPr>
          <w:rtl/>
        </w:rPr>
        <w:t xml:space="preserve"> يعبِّر عن المساحة السطحية التي يغطيها ترخيص استعمال الطيف. وعموماً يشكل السطح الذي يوزِّع عليه التخصيص قرصاً مع وجود المحطة المعنية في مركزه يساوي نصف قطره أقصى مسافة يمكن فوقها استعمال التردد المخصص في الحالات التي يكون فيها هوائي المحطة متعدد الاتجاهات، أو شريحة من ذلك القرص تناظر اتساع زاوية الهوائي عندما يكون الهوائي وحيد الاتجاه. وفي الممارسة العملية يوضع جدول يوضح قيمة المعامِل </w:t>
      </w:r>
      <w:r>
        <w:rPr>
          <w:rFonts w:cs="Times New Roman"/>
        </w:rPr>
        <w:t>"c"</w:t>
      </w:r>
      <w:r>
        <w:rPr>
          <w:rtl/>
        </w:rPr>
        <w:t xml:space="preserve"> </w:t>
      </w:r>
      <w:r>
        <w:rPr>
          <w:rFonts w:hint="cs"/>
          <w:rtl/>
        </w:rPr>
        <w:t>المناظرة لقيم المساحات السطحية موضع النظر. وهذا الجدول يتميَّز بأنه يصحح مجموعة واسعة جداً من مبالغ الرسوم التي كان يمكن الحصول عليها بواسطة النظر المباشر في مساحة سطح التوزيع.</w:t>
      </w:r>
    </w:p>
    <w:p w:rsidR="00DE246B" w:rsidRDefault="00DE246B" w:rsidP="00DE246B">
      <w:pPr>
        <w:pStyle w:val="enumlev1"/>
      </w:pPr>
      <w:r>
        <w:rPr>
          <w:rtl/>
        </w:rPr>
        <w:t>-</w:t>
      </w:r>
      <w:r>
        <w:rPr>
          <w:rtl/>
        </w:rPr>
        <w:tab/>
        <w:t xml:space="preserve">المعامِلات </w:t>
      </w:r>
      <w:r>
        <w:rPr>
          <w:rFonts w:cs="Times New Roman"/>
        </w:rPr>
        <w:t>"k1"</w:t>
      </w:r>
      <w:r>
        <w:rPr>
          <w:rtl/>
        </w:rPr>
        <w:t xml:space="preserve"> و</w:t>
      </w:r>
      <w:r>
        <w:rPr>
          <w:rFonts w:cs="Times New Roman"/>
        </w:rPr>
        <w:t>"k2"</w:t>
      </w:r>
      <w:r>
        <w:rPr>
          <w:rtl/>
        </w:rPr>
        <w:t xml:space="preserve"> و</w:t>
      </w:r>
      <w:r>
        <w:rPr>
          <w:rFonts w:cs="Times New Roman"/>
        </w:rPr>
        <w:t>"k3"</w:t>
      </w:r>
      <w:r>
        <w:rPr>
          <w:rtl/>
        </w:rPr>
        <w:t xml:space="preserve"> و</w:t>
      </w:r>
      <w:r>
        <w:rPr>
          <w:rFonts w:cs="Times New Roman"/>
        </w:rPr>
        <w:t>"k4"</w:t>
      </w:r>
      <w:r>
        <w:rPr>
          <w:rtl/>
        </w:rPr>
        <w:t xml:space="preserve"> هي قيّم نقدية مرجعية تختص بالتطبيقات المعنية. وعند تحديد هذه القيم ينبغي إيلاء أولوية الاعتبار إلى إتاحة تحقيق أهداف الميزانية التي حددتها السلطات؛ وعدم التنازع مع الأهداف الاقتصادية للسلطات في صدد التنمية الوطنية وتنمية الخدمات الجديدة.</w:t>
      </w:r>
    </w:p>
    <w:p w:rsidR="00DE246B" w:rsidRDefault="00DE246B" w:rsidP="00DE246B">
      <w:pPr>
        <w:pStyle w:val="Heading3"/>
      </w:pPr>
      <w:bookmarkStart w:id="246" w:name="_Toc414279185"/>
      <w:bookmarkStart w:id="247" w:name="_Toc413686641"/>
      <w:bookmarkStart w:id="248" w:name="_Toc513205421"/>
      <w:r>
        <w:t>2.4.4</w:t>
      </w:r>
      <w:r>
        <w:rPr>
          <w:rtl/>
        </w:rPr>
        <w:tab/>
        <w:t>الرسم المطبَّق على تخصيص خدمة ثابتة من نقطة إلى نقطة</w:t>
      </w:r>
      <w:bookmarkEnd w:id="246"/>
      <w:bookmarkEnd w:id="247"/>
      <w:bookmarkEnd w:id="248"/>
    </w:p>
    <w:p w:rsidR="00DE246B" w:rsidRDefault="00DE246B" w:rsidP="00DE246B">
      <w:pPr>
        <w:rPr>
          <w:rtl/>
        </w:rPr>
      </w:pPr>
      <w:r>
        <w:rPr>
          <w:rtl/>
        </w:rPr>
        <w:t xml:space="preserve">يمكن استعمال المعادلة التالية لتحديد المبلغ السنوي لرسم الطيف </w:t>
      </w:r>
      <w:r>
        <w:rPr>
          <w:i/>
          <w:iCs/>
        </w:rPr>
        <w:t>Rs</w:t>
      </w:r>
      <w:r>
        <w:rPr>
          <w:rtl/>
        </w:rPr>
        <w:t xml:space="preserve">: </w:t>
      </w:r>
    </w:p>
    <w:p w:rsidR="00DE246B" w:rsidRPr="00722C49" w:rsidRDefault="00DE246B" w:rsidP="00DE246B">
      <w:pPr>
        <w:pStyle w:val="Equation"/>
        <w:tabs>
          <w:tab w:val="left" w:pos="0"/>
        </w:tabs>
        <w:bidi/>
        <w:spacing w:before="100" w:beforeAutospacing="1" w:after="100" w:afterAutospacing="1"/>
        <w:jc w:val="center"/>
        <w:rPr>
          <w:szCs w:val="22"/>
          <w:rtl/>
        </w:rPr>
      </w:pPr>
      <w:bookmarkStart w:id="249" w:name="_Toc414279186"/>
      <w:bookmarkStart w:id="250" w:name="_Toc413686642"/>
      <w:r w:rsidRPr="00722C49">
        <w:rPr>
          <w:szCs w:val="22"/>
        </w:rPr>
        <w:tab/>
      </w:r>
      <w:r w:rsidRPr="00722C49">
        <w:rPr>
          <w:szCs w:val="22"/>
        </w:rPr>
        <w:tab/>
        <w:t>Rs = L * bf * k1</w:t>
      </w:r>
      <w:r w:rsidRPr="00722C49">
        <w:rPr>
          <w:szCs w:val="22"/>
        </w:rPr>
        <w:tab/>
        <w:t>(7)</w:t>
      </w:r>
    </w:p>
    <w:p w:rsidR="00DE246B" w:rsidRDefault="00DE246B" w:rsidP="00DE246B">
      <w:pPr>
        <w:pStyle w:val="Heading3"/>
      </w:pPr>
      <w:bookmarkStart w:id="251" w:name="_Toc513205422"/>
      <w:r>
        <w:t>3.4.4</w:t>
      </w:r>
      <w:r>
        <w:rPr>
          <w:rtl/>
        </w:rPr>
        <w:tab/>
        <w:t>الرسم المطبَّق على تعيين خدمة ثابتة من نقطة إلى نقطة</w:t>
      </w:r>
      <w:bookmarkEnd w:id="249"/>
      <w:bookmarkEnd w:id="250"/>
      <w:bookmarkEnd w:id="251"/>
    </w:p>
    <w:p w:rsidR="00DE246B" w:rsidRDefault="00DE246B" w:rsidP="00DE246B">
      <w:pPr>
        <w:rPr>
          <w:rtl/>
        </w:rPr>
      </w:pPr>
      <w:r>
        <w:rPr>
          <w:rtl/>
        </w:rPr>
        <w:t xml:space="preserve">يمكن استعمال المعادلة التالية لتحديد المبلغ السنوي لرسم الطيف </w:t>
      </w:r>
      <w:r>
        <w:rPr>
          <w:i/>
          <w:iCs/>
        </w:rPr>
        <w:t>Rs</w:t>
      </w:r>
      <w:r>
        <w:rPr>
          <w:rtl/>
        </w:rPr>
        <w:t>:</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L * bf * a * c * k1</w:t>
      </w:r>
      <w:r w:rsidRPr="00722C49">
        <w:rPr>
          <w:szCs w:val="22"/>
        </w:rPr>
        <w:tab/>
        <w:t>(8)</w:t>
      </w:r>
    </w:p>
    <w:p w:rsidR="00DE246B" w:rsidRDefault="00DE246B" w:rsidP="00DE246B">
      <w:r>
        <w:rPr>
          <w:rtl/>
        </w:rPr>
        <w:t xml:space="preserve">حيث </w:t>
      </w:r>
      <w:r>
        <w:rPr>
          <w:rFonts w:cs="Times New Roman"/>
        </w:rPr>
        <w:t>"c"</w:t>
      </w:r>
      <w:r>
        <w:rPr>
          <w:rtl/>
        </w:rPr>
        <w:t xml:space="preserve"> هي النسبة بين المساحة السطحية التي يغطيها التعيين ومجموع المساحة السطحية للأراضي الوطنية.</w:t>
      </w:r>
    </w:p>
    <w:p w:rsidR="00DE246B" w:rsidRDefault="00DE246B" w:rsidP="00DE246B">
      <w:pPr>
        <w:pStyle w:val="Heading3"/>
        <w:rPr>
          <w:rtl/>
        </w:rPr>
      </w:pPr>
      <w:bookmarkStart w:id="252" w:name="_Toc414279187"/>
      <w:bookmarkStart w:id="253" w:name="_Toc413686643"/>
      <w:bookmarkStart w:id="254" w:name="_Toc513205423"/>
      <w:r>
        <w:t>4.4.4</w:t>
      </w:r>
      <w:r>
        <w:rPr>
          <w:rtl/>
        </w:rPr>
        <w:tab/>
        <w:t>الرسم المطبَّق على تعيين لعروة محلية لاسلكية في الخدمة الثابتة</w:t>
      </w:r>
      <w:bookmarkEnd w:id="252"/>
      <w:bookmarkEnd w:id="253"/>
      <w:bookmarkEnd w:id="254"/>
    </w:p>
    <w:p w:rsidR="00DE246B" w:rsidRDefault="00DE246B" w:rsidP="00DF477D">
      <w:pPr>
        <w:keepNext/>
        <w:rPr>
          <w:rtl/>
        </w:rPr>
      </w:pPr>
      <w:r>
        <w:rPr>
          <w:rtl/>
        </w:rPr>
        <w:t xml:space="preserve">يمكن استعمال المعادلة التالية لتحديد المبلغ السنوي لرسم الطيف </w:t>
      </w:r>
      <w:r>
        <w:rPr>
          <w:i/>
          <w:iCs/>
        </w:rPr>
        <w:t>Rs</w:t>
      </w:r>
      <w:r>
        <w:rPr>
          <w:rtl/>
        </w:rPr>
        <w:t>:</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L * bf * a * c * k2</w:t>
      </w:r>
      <w:r w:rsidRPr="00722C49">
        <w:rPr>
          <w:szCs w:val="22"/>
        </w:rPr>
        <w:tab/>
        <w:t>(9)</w:t>
      </w:r>
    </w:p>
    <w:p w:rsidR="00DE246B" w:rsidRDefault="00DE246B" w:rsidP="00DE246B">
      <w:r>
        <w:rPr>
          <w:rtl/>
        </w:rPr>
        <w:t xml:space="preserve">حيث تمثل </w:t>
      </w:r>
      <w:r>
        <w:rPr>
          <w:rFonts w:cs="Times New Roman"/>
        </w:rPr>
        <w:t>"c"</w:t>
      </w:r>
      <w:r>
        <w:rPr>
          <w:rtl/>
        </w:rPr>
        <w:t xml:space="preserve"> النسبة بين المساحة السطحية التي يغطيها التعيين ومجموع المساحة السطحية للأراضي الوطنية.</w:t>
      </w:r>
    </w:p>
    <w:p w:rsidR="00DE246B" w:rsidRDefault="00DE246B" w:rsidP="00DE246B">
      <w:pPr>
        <w:pStyle w:val="Heading3"/>
        <w:rPr>
          <w:rtl/>
        </w:rPr>
      </w:pPr>
      <w:bookmarkStart w:id="255" w:name="_Toc414279188"/>
      <w:bookmarkStart w:id="256" w:name="_Toc413686644"/>
      <w:bookmarkStart w:id="257" w:name="_Toc513205424"/>
      <w:r>
        <w:lastRenderedPageBreak/>
        <w:t>5.4.4</w:t>
      </w:r>
      <w:r>
        <w:rPr>
          <w:rtl/>
        </w:rPr>
        <w:tab/>
        <w:t>الرسم المطبَّق على تخصيص لمحطة أرضية في خدمة ساتلية ثابتة أو متنقلة</w:t>
      </w:r>
      <w:bookmarkEnd w:id="255"/>
      <w:bookmarkEnd w:id="256"/>
      <w:bookmarkEnd w:id="257"/>
    </w:p>
    <w:p w:rsidR="00DE246B" w:rsidRDefault="00DE246B" w:rsidP="00DE246B">
      <w:pPr>
        <w:rPr>
          <w:rtl/>
        </w:rPr>
      </w:pPr>
      <w:r>
        <w:rPr>
          <w:rtl/>
        </w:rPr>
        <w:t xml:space="preserve">يمكن استعمال المعادلة التالية لتحديد المبلغ الثانوي لرسم الطيف </w:t>
      </w:r>
      <w:r>
        <w:rPr>
          <w:i/>
          <w:iCs/>
        </w:rPr>
        <w:t>Rs</w:t>
      </w:r>
      <w:r>
        <w:rPr>
          <w:rtl/>
        </w:rPr>
        <w:t xml:space="preserve">: </w:t>
      </w:r>
    </w:p>
    <w:p w:rsidR="00DE246B" w:rsidRPr="00722C49" w:rsidRDefault="00DE246B" w:rsidP="00DE246B">
      <w:pPr>
        <w:pStyle w:val="Equation"/>
        <w:tabs>
          <w:tab w:val="left" w:pos="0"/>
        </w:tabs>
        <w:bidi/>
        <w:spacing w:before="100" w:beforeAutospacing="1" w:after="100" w:afterAutospacing="1"/>
        <w:jc w:val="center"/>
        <w:rPr>
          <w:szCs w:val="22"/>
          <w:rtl/>
        </w:rPr>
      </w:pPr>
      <w:bookmarkStart w:id="258" w:name="_Toc414279189"/>
      <w:bookmarkStart w:id="259" w:name="_Toc413686645"/>
      <w:r w:rsidRPr="00722C49">
        <w:rPr>
          <w:szCs w:val="22"/>
        </w:rPr>
        <w:tab/>
      </w:r>
      <w:r w:rsidRPr="00722C49">
        <w:rPr>
          <w:szCs w:val="22"/>
        </w:rPr>
        <w:tab/>
        <w:t>Rs = L * bf * k3</w:t>
      </w:r>
      <w:r w:rsidRPr="00722C49">
        <w:rPr>
          <w:szCs w:val="22"/>
        </w:rPr>
        <w:tab/>
        <w:t>(10)</w:t>
      </w:r>
    </w:p>
    <w:p w:rsidR="00DE246B" w:rsidRDefault="00DE246B" w:rsidP="00DE246B">
      <w:pPr>
        <w:pStyle w:val="Heading3"/>
      </w:pPr>
      <w:bookmarkStart w:id="260" w:name="_Toc513205425"/>
      <w:r>
        <w:t>6.4.4</w:t>
      </w:r>
      <w:r>
        <w:rPr>
          <w:rtl/>
        </w:rPr>
        <w:tab/>
        <w:t>الرسم المطبُّق على تعيين في الخدمة الساتلية الثابتة أو المتنقلة</w:t>
      </w:r>
      <w:bookmarkEnd w:id="258"/>
      <w:bookmarkEnd w:id="259"/>
      <w:bookmarkEnd w:id="260"/>
    </w:p>
    <w:p w:rsidR="00DE246B" w:rsidRDefault="00DE246B" w:rsidP="00DE246B">
      <w:pPr>
        <w:rPr>
          <w:rtl/>
        </w:rPr>
      </w:pPr>
      <w:r>
        <w:rPr>
          <w:rtl/>
        </w:rPr>
        <w:t xml:space="preserve">يمكن استعمال المعادلة التالية لتحديد المبلغ السنوي لرسم الطيف </w:t>
      </w:r>
      <w:r>
        <w:rPr>
          <w:i/>
          <w:iCs/>
        </w:rPr>
        <w:t>Rs</w:t>
      </w:r>
      <w:r>
        <w:rPr>
          <w:rtl/>
        </w:rPr>
        <w:t xml:space="preserve">: </w:t>
      </w:r>
    </w:p>
    <w:p w:rsidR="00DE246B" w:rsidRPr="00722C49" w:rsidRDefault="00DE246B" w:rsidP="002F01F8">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L * bf * k3 * a</w:t>
      </w:r>
      <w:r w:rsidRPr="00722C49">
        <w:rPr>
          <w:szCs w:val="22"/>
        </w:rPr>
        <w:tab/>
        <w:t>(11)</w:t>
      </w:r>
    </w:p>
    <w:p w:rsidR="00DE246B" w:rsidRDefault="00DE246B" w:rsidP="00DE246B">
      <w:pPr>
        <w:pStyle w:val="Heading3"/>
      </w:pPr>
      <w:bookmarkStart w:id="261" w:name="_Toc414279190"/>
      <w:bookmarkStart w:id="262" w:name="_Toc413686646"/>
      <w:bookmarkStart w:id="263" w:name="_Toc513205426"/>
      <w:r>
        <w:t>7.4.4</w:t>
      </w:r>
      <w:r>
        <w:rPr>
          <w:rtl/>
        </w:rPr>
        <w:tab/>
        <w:t>الرسم المطبَّق على تخصيص لشبكات خاصة في الخدمة المتنقلة</w:t>
      </w:r>
      <w:bookmarkEnd w:id="261"/>
      <w:bookmarkEnd w:id="262"/>
      <w:bookmarkEnd w:id="263"/>
    </w:p>
    <w:p w:rsidR="00DE246B" w:rsidRDefault="00DE246B" w:rsidP="00DE246B">
      <w:pPr>
        <w:rPr>
          <w:rtl/>
        </w:rPr>
      </w:pPr>
      <w:r>
        <w:rPr>
          <w:rtl/>
        </w:rPr>
        <w:t xml:space="preserve">يمكن استعمال المعادلة التالية لتحديد المبلغ السنوي لرسم الطيف </w:t>
      </w:r>
      <w:r>
        <w:rPr>
          <w:i/>
          <w:iCs/>
        </w:rPr>
        <w:t>Rs</w:t>
      </w:r>
      <w:r>
        <w:rPr>
          <w:rtl/>
        </w:rPr>
        <w:t>:</w:t>
      </w:r>
    </w:p>
    <w:p w:rsidR="00DE246B" w:rsidRPr="00722C49" w:rsidRDefault="00DE246B" w:rsidP="002F01F8">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L * bf * c * k4</w:t>
      </w:r>
      <w:r w:rsidRPr="00722C49">
        <w:rPr>
          <w:szCs w:val="22"/>
        </w:rPr>
        <w:tab/>
        <w:t>(12)</w:t>
      </w:r>
    </w:p>
    <w:p w:rsidR="00DE246B" w:rsidRDefault="00DE246B" w:rsidP="00DE246B">
      <w:pPr>
        <w:pStyle w:val="Heading3"/>
        <w:rPr>
          <w:lang w:bidi="ar-EG"/>
        </w:rPr>
      </w:pPr>
      <w:bookmarkStart w:id="264" w:name="_Toc513205427"/>
      <w:bookmarkStart w:id="265" w:name="_Toc414279191"/>
      <w:bookmarkStart w:id="266" w:name="_Toc413686647"/>
      <w:r>
        <w:t>8.4.4</w:t>
      </w:r>
      <w:r>
        <w:rPr>
          <w:rtl/>
          <w:lang w:bidi="ar-EG"/>
        </w:rPr>
        <w:tab/>
      </w:r>
      <w:r>
        <w:rPr>
          <w:rFonts w:eastAsia="Times New Roman"/>
          <w:rtl/>
          <w:lang w:bidi="ar"/>
        </w:rPr>
        <w:t>مثال عملي على صيغة حساب الرسوم من جمهورية كولومبيا</w:t>
      </w:r>
      <w:bookmarkEnd w:id="264"/>
    </w:p>
    <w:p w:rsidR="00DE246B" w:rsidRDefault="00DE246B" w:rsidP="00DE246B">
      <w:pPr>
        <w:rPr>
          <w:rtl/>
          <w:lang w:bidi="ar-EG"/>
        </w:rPr>
      </w:pPr>
      <w:r>
        <w:rPr>
          <w:rtl/>
          <w:lang w:bidi="ar-EG"/>
        </w:rPr>
        <w:t>انظر الفقرة </w:t>
      </w:r>
      <w:r>
        <w:rPr>
          <w:lang w:bidi="ar-EG"/>
        </w:rPr>
        <w:t>13.2.5</w:t>
      </w:r>
      <w:r>
        <w:rPr>
          <w:rtl/>
          <w:lang w:bidi="ar-EG"/>
        </w:rPr>
        <w:t>.</w:t>
      </w:r>
    </w:p>
    <w:p w:rsidR="00DE246B" w:rsidRDefault="00DE246B" w:rsidP="00DE246B">
      <w:pPr>
        <w:pStyle w:val="Heading2"/>
        <w:rPr>
          <w:rtl/>
        </w:rPr>
      </w:pPr>
      <w:bookmarkStart w:id="267" w:name="_Toc513205428"/>
      <w:r>
        <w:t>5.4</w:t>
      </w:r>
      <w:r>
        <w:rPr>
          <w:rtl/>
        </w:rPr>
        <w:tab/>
        <w:t>رسوم الطيف للترددات المستعملة في توفير أو تسويق الخدمات الموجَّهة إلى سوق استهلاكية</w:t>
      </w:r>
      <w:bookmarkEnd w:id="265"/>
      <w:bookmarkEnd w:id="266"/>
      <w:bookmarkEnd w:id="267"/>
    </w:p>
    <w:p w:rsidR="00DE246B" w:rsidRDefault="00DE246B" w:rsidP="00DE246B">
      <w:pPr>
        <w:pStyle w:val="Heading3"/>
        <w:rPr>
          <w:rtl/>
        </w:rPr>
      </w:pPr>
      <w:bookmarkStart w:id="268" w:name="_Toc414279192"/>
      <w:bookmarkStart w:id="269" w:name="_Toc413686648"/>
      <w:bookmarkStart w:id="270" w:name="_Toc513205429"/>
      <w:r>
        <w:t>1.5.4</w:t>
      </w:r>
      <w:r>
        <w:rPr>
          <w:rtl/>
        </w:rPr>
        <w:tab/>
        <w:t>ملاحظات ونُهج عامة</w:t>
      </w:r>
      <w:bookmarkEnd w:id="268"/>
      <w:bookmarkEnd w:id="269"/>
      <w:bookmarkEnd w:id="270"/>
    </w:p>
    <w:p w:rsidR="00DE246B" w:rsidRDefault="00DE246B" w:rsidP="00DE246B">
      <w:pPr>
        <w:rPr>
          <w:rtl/>
        </w:rPr>
      </w:pPr>
      <w:r>
        <w:rPr>
          <w:rtl/>
        </w:rPr>
        <w:t>عموماً تشكل الرسوم المطبَّقة في صدد الترددات المذكورة أعلاه الجزء الأكبر من إيرادات الميزانية التي تحصّلها الدولة عن طريق الرسوم المتصلة بالطيف. وللتعبير عن الإيرادات المستمدة من إيجار المواقع يمكن توخي عدة عوامل مثل عدد السكان الذين يغطيهم الترخيص وجزء الإقليم المعني بالتخصيص أو رقم الأعمال الناشئ عن توفير أو تسويق الخدمات. وفي كثير من الأحيان يكون رقم الأعمال هو العامل الأكثر تعبيراً عن إيجار المواقع. وإذا كان رقم الأعمال هو الذي سيستعمل أساساً لحساب الرسم فيوصى في هذه الحالة بأن يتم تحديد محيط الدائرة والمحتوى تحديداً واضحاً.</w:t>
      </w:r>
    </w:p>
    <w:p w:rsidR="00DE246B" w:rsidRDefault="00DE246B" w:rsidP="00DE246B">
      <w:pPr>
        <w:pStyle w:val="Heading3"/>
        <w:rPr>
          <w:rtl/>
        </w:rPr>
      </w:pPr>
      <w:bookmarkStart w:id="271" w:name="_Toc414279193"/>
      <w:bookmarkStart w:id="272" w:name="_Toc413686649"/>
      <w:bookmarkStart w:id="273" w:name="_Toc513205430"/>
      <w:r>
        <w:t>2.5.4</w:t>
      </w:r>
      <w:r>
        <w:rPr>
          <w:rtl/>
        </w:rPr>
        <w:tab/>
        <w:t>مثال للرسوم المطبَّقة على خدمة متنقلة من الجيل الثاني</w:t>
      </w:r>
      <w:bookmarkEnd w:id="271"/>
      <w:bookmarkEnd w:id="272"/>
      <w:bookmarkEnd w:id="273"/>
    </w:p>
    <w:p w:rsidR="00DE246B" w:rsidRDefault="00DE246B" w:rsidP="00DE246B">
      <w:pPr>
        <w:rPr>
          <w:rtl/>
        </w:rPr>
      </w:pPr>
      <w:r>
        <w:rPr>
          <w:rtl/>
        </w:rPr>
        <w:t xml:space="preserve">يمكن استعمال المعادلة التالية لتحديد المبلغ السنوي </w:t>
      </w:r>
      <w:r>
        <w:rPr>
          <w:i/>
          <w:iCs/>
        </w:rPr>
        <w:t>Rs</w:t>
      </w:r>
      <w:r>
        <w:rPr>
          <w:rtl/>
        </w:rPr>
        <w:t xml:space="preserve"> لرسم الطيف:</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F + t% * CA</w:t>
      </w:r>
      <w:r w:rsidRPr="00722C49">
        <w:rPr>
          <w:szCs w:val="22"/>
        </w:rPr>
        <w:tab/>
        <w:t>(13)</w:t>
      </w:r>
    </w:p>
    <w:p w:rsidR="00DE246B" w:rsidRDefault="00DE246B" w:rsidP="00DF477D">
      <w:pPr>
        <w:keepNext/>
      </w:pPr>
      <w:r>
        <w:rPr>
          <w:rtl/>
        </w:rPr>
        <w:t>حيث:</w:t>
      </w:r>
    </w:p>
    <w:p w:rsidR="00DE246B" w:rsidRDefault="00DE246B" w:rsidP="00235263">
      <w:pPr>
        <w:pStyle w:val="Equationlegend"/>
        <w:bidi/>
        <w:rPr>
          <w:rtl/>
        </w:rPr>
      </w:pPr>
      <w:r>
        <w:tab/>
        <w:t>F</w:t>
      </w:r>
      <w:r>
        <w:rPr>
          <w:rtl/>
        </w:rPr>
        <w:t>:</w:t>
      </w:r>
      <w:r>
        <w:rPr>
          <w:rtl/>
        </w:rPr>
        <w:tab/>
        <w:t>تمثل مبلغاً ثابتاً يتم يتعيَّن دفعه كل سنة. ويمكن أن يكون هذا المبلغ متناسباً مع مجموع عرض النطاق الموزَّع على المشغِل المعني مقابل خدمة الجيل الثاني؛</w:t>
      </w:r>
    </w:p>
    <w:p w:rsidR="00DE246B" w:rsidRDefault="00DE246B" w:rsidP="00235263">
      <w:pPr>
        <w:pStyle w:val="Equationlegend"/>
        <w:bidi/>
        <w:rPr>
          <w:rtl/>
        </w:rPr>
      </w:pPr>
      <w:r>
        <w:tab/>
        <w:t>CA</w:t>
      </w:r>
      <w:r>
        <w:rPr>
          <w:rtl/>
        </w:rPr>
        <w:t>:</w:t>
      </w:r>
      <w:r>
        <w:rPr>
          <w:rtl/>
        </w:rPr>
        <w:tab/>
        <w:t>تمثل رقم أعمال المشغِل عن السنة المناظرة في صدد ترددات الخدمة المتنقلة من الجيل الثاني؛</w:t>
      </w:r>
    </w:p>
    <w:p w:rsidR="00DE246B" w:rsidRDefault="00DE246B" w:rsidP="00235263">
      <w:pPr>
        <w:pStyle w:val="Equationlegend"/>
        <w:bidi/>
        <w:rPr>
          <w:rtl/>
        </w:rPr>
      </w:pPr>
      <w:r>
        <w:tab/>
        <w:t>t%</w:t>
      </w:r>
      <w:r>
        <w:rPr>
          <w:rtl/>
        </w:rPr>
        <w:t>:</w:t>
      </w:r>
      <w:r>
        <w:rPr>
          <w:rtl/>
        </w:rPr>
        <w:tab/>
        <w:t xml:space="preserve">تمثل النسبة المئوية التي يتعيَّن تحصيلها على رقم أعمال المشغِل. وعموماً تكون </w:t>
      </w:r>
      <w:r>
        <w:t>t%</w:t>
      </w:r>
      <w:r>
        <w:rPr>
          <w:rtl/>
        </w:rPr>
        <w:t xml:space="preserve"> التي تطبقها الإدارات هي </w:t>
      </w:r>
      <w:r>
        <w:t>%1</w:t>
      </w:r>
      <w:r>
        <w:rPr>
          <w:rtl/>
        </w:rPr>
        <w:t xml:space="preserve"> أو قريباً من </w:t>
      </w:r>
      <w:r>
        <w:t>%1</w:t>
      </w:r>
      <w:r>
        <w:rPr>
          <w:rtl/>
        </w:rPr>
        <w:t>.</w:t>
      </w:r>
    </w:p>
    <w:p w:rsidR="00DE246B" w:rsidRDefault="00DE246B" w:rsidP="00DE246B">
      <w:pPr>
        <w:pStyle w:val="Heading3"/>
        <w:rPr>
          <w:rtl/>
        </w:rPr>
      </w:pPr>
      <w:bookmarkStart w:id="274" w:name="_Toc414279194"/>
      <w:bookmarkStart w:id="275" w:name="_Toc413686650"/>
      <w:bookmarkStart w:id="276" w:name="_Toc513205431"/>
      <w:r>
        <w:lastRenderedPageBreak/>
        <w:t>3.5.4</w:t>
      </w:r>
      <w:r>
        <w:rPr>
          <w:rtl/>
        </w:rPr>
        <w:tab/>
        <w:t>مثال للرسوم المطبَّقة على خدمة متنقلة من الجيل الثالث</w:t>
      </w:r>
      <w:bookmarkEnd w:id="274"/>
      <w:bookmarkEnd w:id="275"/>
      <w:bookmarkEnd w:id="276"/>
    </w:p>
    <w:p w:rsidR="00DE246B" w:rsidRDefault="00DE246B" w:rsidP="00DE246B">
      <w:pPr>
        <w:rPr>
          <w:rtl/>
        </w:rPr>
      </w:pPr>
      <w:r>
        <w:rPr>
          <w:rtl/>
        </w:rPr>
        <w:t xml:space="preserve">يمكن استعمال المعادلة التالية لتحديد المبلغ السنوي لرسم الطيف </w:t>
      </w:r>
      <w:r>
        <w:rPr>
          <w:i/>
          <w:iCs/>
        </w:rPr>
        <w:t>Rs</w:t>
      </w:r>
      <w:r>
        <w:rPr>
          <w:rtl/>
        </w:rPr>
        <w:t>:</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t% * CA</w:t>
      </w:r>
      <w:r w:rsidRPr="00722C49">
        <w:rPr>
          <w:szCs w:val="22"/>
        </w:rPr>
        <w:tab/>
        <w:t>(14)</w:t>
      </w:r>
    </w:p>
    <w:p w:rsidR="00DE246B" w:rsidRDefault="00DE246B" w:rsidP="00DE246B">
      <w:r>
        <w:rPr>
          <w:rtl/>
        </w:rPr>
        <w:t>حيث:</w:t>
      </w:r>
    </w:p>
    <w:p w:rsidR="00DE246B" w:rsidRDefault="00DE246B" w:rsidP="009C53EF">
      <w:pPr>
        <w:pStyle w:val="Equationlegend"/>
        <w:bidi/>
        <w:rPr>
          <w:spacing w:val="-2"/>
          <w:rtl/>
          <w:lang w:bidi="ar-EG"/>
        </w:rPr>
      </w:pPr>
      <w:r>
        <w:tab/>
        <w:t>CA</w:t>
      </w:r>
      <w:r>
        <w:rPr>
          <w:rtl/>
        </w:rPr>
        <w:t>:</w:t>
      </w:r>
      <w:r>
        <w:rPr>
          <w:rtl/>
        </w:rPr>
        <w:tab/>
        <w:t>تمثل رقم أعمال المشغِل عن السنة المناظرة في ص</w:t>
      </w:r>
      <w:r>
        <w:rPr>
          <w:spacing w:val="-2"/>
          <w:rtl/>
        </w:rPr>
        <w:t>دد ترددات الخدمة المتنقلة من الجيل الثالث</w:t>
      </w:r>
      <w:r>
        <w:rPr>
          <w:spacing w:val="-2"/>
          <w:rtl/>
          <w:lang w:bidi="ar-EG"/>
        </w:rPr>
        <w:t>؛</w:t>
      </w:r>
    </w:p>
    <w:p w:rsidR="00DE246B" w:rsidRDefault="00DE246B" w:rsidP="009C53EF">
      <w:pPr>
        <w:pStyle w:val="Equationlegend"/>
        <w:bidi/>
      </w:pPr>
      <w:r>
        <w:tab/>
        <w:t>t%</w:t>
      </w:r>
      <w:r>
        <w:rPr>
          <w:rtl/>
        </w:rPr>
        <w:t>:</w:t>
      </w:r>
      <w:r>
        <w:rPr>
          <w:rtl/>
        </w:rPr>
        <w:tab/>
        <w:t>تمثل النسبة المئوية التي يتعيَّن تحصيلها على رقم أعمال المشغِل.</w:t>
      </w:r>
    </w:p>
    <w:p w:rsidR="00DE246B" w:rsidRDefault="00DE246B" w:rsidP="00DE246B">
      <w:pPr>
        <w:rPr>
          <w:rtl/>
        </w:rPr>
      </w:pPr>
      <w:r>
        <w:rPr>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الفقرة </w:t>
      </w:r>
      <w:r>
        <w:t>[23]</w:t>
      </w:r>
      <w:r>
        <w:rPr>
          <w:rtl/>
        </w:rPr>
        <w:t xml:space="preserve"> لكي لا يعرقل ذلك، حسب الحالة، نشر شبكات الوافد الجديد.</w:t>
      </w:r>
    </w:p>
    <w:p w:rsidR="00DE246B" w:rsidRDefault="00DE246B" w:rsidP="00DE246B">
      <w:pPr>
        <w:pStyle w:val="Heading3"/>
        <w:rPr>
          <w:rtl/>
        </w:rPr>
      </w:pPr>
      <w:bookmarkStart w:id="277" w:name="_Toc414279195"/>
      <w:bookmarkStart w:id="278" w:name="_Toc413686651"/>
      <w:bookmarkStart w:id="279" w:name="_Toc513205432"/>
      <w:r>
        <w:t>4.5.4</w:t>
      </w:r>
      <w:r>
        <w:rPr>
          <w:rtl/>
        </w:rPr>
        <w:tab/>
        <w:t>مثال آخر للرسوم المطبَّقة على خدمة عروة محلية لاسلكية ثابتة</w:t>
      </w:r>
      <w:bookmarkEnd w:id="277"/>
      <w:bookmarkEnd w:id="278"/>
      <w:bookmarkEnd w:id="279"/>
    </w:p>
    <w:p w:rsidR="00DE246B" w:rsidRDefault="00DE246B" w:rsidP="00DE246B">
      <w:pPr>
        <w:rPr>
          <w:rtl/>
        </w:rPr>
      </w:pPr>
      <w:r>
        <w:rPr>
          <w:rtl/>
        </w:rPr>
        <w:t>يمكن استعمال المعادلة التالية لتحديد المبلغ السنوي لرسم الطيف</w:t>
      </w:r>
      <w:r>
        <w:rPr>
          <w:i/>
          <w:iCs/>
          <w:rtl/>
        </w:rPr>
        <w:t xml:space="preserve"> </w:t>
      </w:r>
      <w:r>
        <w:rPr>
          <w:i/>
          <w:iCs/>
        </w:rPr>
        <w:t>Rs</w:t>
      </w:r>
      <w:r>
        <w:rPr>
          <w:rtl/>
        </w:rPr>
        <w:t>:</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t% * CA</w:t>
      </w:r>
      <w:r w:rsidRPr="00722C49">
        <w:rPr>
          <w:szCs w:val="22"/>
        </w:rPr>
        <w:tab/>
        <w:t>(15)</w:t>
      </w:r>
    </w:p>
    <w:p w:rsidR="00DE246B" w:rsidRDefault="00DE246B" w:rsidP="00DE246B">
      <w:r>
        <w:rPr>
          <w:rtl/>
        </w:rPr>
        <w:t>حيث:</w:t>
      </w:r>
    </w:p>
    <w:p w:rsidR="00DE246B" w:rsidRDefault="00DE246B" w:rsidP="00164D70">
      <w:pPr>
        <w:pStyle w:val="Equationlegend"/>
        <w:bidi/>
        <w:rPr>
          <w:rtl/>
        </w:rPr>
      </w:pPr>
      <w:r>
        <w:tab/>
        <w:t>CA</w:t>
      </w:r>
      <w:r>
        <w:rPr>
          <w:rtl/>
        </w:rPr>
        <w:t>:</w:t>
      </w:r>
      <w:r>
        <w:rPr>
          <w:rtl/>
        </w:rPr>
        <w:tab/>
        <w:t>تمثل رقم أعمال المشغِل عن السنة المناظرة في صدد ترددات خدمة العروة المحلية اللاسلكية الثابتة؛</w:t>
      </w:r>
    </w:p>
    <w:p w:rsidR="00DE246B" w:rsidRDefault="00DE246B" w:rsidP="00164D70">
      <w:pPr>
        <w:pStyle w:val="Equationlegend"/>
        <w:bidi/>
        <w:rPr>
          <w:rtl/>
        </w:rPr>
      </w:pPr>
      <w:r>
        <w:tab/>
        <w:t>t%</w:t>
      </w:r>
      <w:r>
        <w:rPr>
          <w:rtl/>
        </w:rPr>
        <w:t>:</w:t>
      </w:r>
      <w:r>
        <w:rPr>
          <w:rtl/>
        </w:rPr>
        <w:tab/>
        <w:t>تمثل النسبة المئوية التي يتعيَّن تحصيلها على رقم أعمال المشغِل.</w:t>
      </w:r>
    </w:p>
    <w:p w:rsidR="00DE246B" w:rsidRDefault="00DE246B" w:rsidP="00DE246B">
      <w:pPr>
        <w:rPr>
          <w:rtl/>
        </w:rPr>
      </w:pPr>
      <w:r>
        <w:rPr>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"تذكرة الدخول" كي لا يعوق ذلك، حسب الحالة، نشر شبكات الوافد الجديد.</w:t>
      </w:r>
    </w:p>
    <w:p w:rsidR="00DE246B" w:rsidRDefault="00DE246B" w:rsidP="00DE246B">
      <w:pPr>
        <w:pStyle w:val="Heading3"/>
        <w:rPr>
          <w:rtl/>
        </w:rPr>
      </w:pPr>
      <w:bookmarkStart w:id="280" w:name="_Toc414279196"/>
      <w:bookmarkStart w:id="281" w:name="_Toc413686652"/>
      <w:bookmarkStart w:id="282" w:name="_Toc513205433"/>
      <w:r>
        <w:t>5.5.4</w:t>
      </w:r>
      <w:r>
        <w:rPr>
          <w:rtl/>
        </w:rPr>
        <w:tab/>
        <w:t>مثال للرسوم المطبقة على مُنتج برامج تلفزيونية</w:t>
      </w:r>
      <w:bookmarkEnd w:id="280"/>
      <w:bookmarkEnd w:id="281"/>
      <w:bookmarkEnd w:id="282"/>
    </w:p>
    <w:p w:rsidR="00DE246B" w:rsidRDefault="00DE246B" w:rsidP="00DE246B">
      <w:pPr>
        <w:rPr>
          <w:rtl/>
        </w:rPr>
      </w:pPr>
      <w:r>
        <w:rPr>
          <w:rtl/>
        </w:rPr>
        <w:t xml:space="preserve">يمكن استعمال المعادلة التالية لتحديد المبلغ السنوي </w:t>
      </w:r>
      <w:r>
        <w:t>Rs</w:t>
      </w:r>
      <w:r>
        <w:rPr>
          <w:rtl/>
        </w:rPr>
        <w:t xml:space="preserve"> لرسم الطيف:</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t>Rs = F + t% * CA</w:t>
      </w:r>
      <w:r w:rsidRPr="00722C49">
        <w:rPr>
          <w:szCs w:val="22"/>
        </w:rPr>
        <w:tab/>
        <w:t>(16)</w:t>
      </w:r>
    </w:p>
    <w:p w:rsidR="00DE246B" w:rsidRDefault="00DE246B" w:rsidP="00DF477D">
      <w:pPr>
        <w:keepNext/>
      </w:pPr>
      <w:r>
        <w:rPr>
          <w:rtl/>
        </w:rPr>
        <w:t>حيث:</w:t>
      </w:r>
    </w:p>
    <w:p w:rsidR="00DE246B" w:rsidRDefault="00DE246B" w:rsidP="00164D70">
      <w:pPr>
        <w:pStyle w:val="Equationlegend"/>
        <w:bidi/>
        <w:rPr>
          <w:rtl/>
        </w:rPr>
      </w:pPr>
      <w:r>
        <w:tab/>
        <w:t>F</w:t>
      </w:r>
      <w:r>
        <w:rPr>
          <w:rtl/>
        </w:rPr>
        <w:t>:</w:t>
      </w:r>
      <w:r>
        <w:rPr>
          <w:rtl/>
        </w:rPr>
        <w:tab/>
        <w:t>تمثل مبلغاً ثابتاً يتعيَّن دفعه كل سنة. وهذا المبلغ يمكن أن يتناسب مع مجموع عرض نطاق الموزَّع للمشغل المعني لأغراض الإذاعة؛</w:t>
      </w:r>
    </w:p>
    <w:p w:rsidR="00DE246B" w:rsidRDefault="00DE246B" w:rsidP="00164D70">
      <w:pPr>
        <w:pStyle w:val="Equationlegend"/>
        <w:bidi/>
        <w:rPr>
          <w:rtl/>
        </w:rPr>
      </w:pPr>
      <w:r>
        <w:tab/>
        <w:t>CA</w:t>
      </w:r>
      <w:r>
        <w:rPr>
          <w:rtl/>
        </w:rPr>
        <w:t>:</w:t>
      </w:r>
      <w:r>
        <w:rPr>
          <w:rtl/>
        </w:rPr>
        <w:tab/>
        <w:t>تمثل رقم أعمال المشغِل عن السنة المناظرة المستمد من إيرادات الإعلانات، ويستكمله حسب الحالة الإيراد المستمد من الاشتراكات ومدفوعات المشاهدة لكل مرة؛</w:t>
      </w:r>
    </w:p>
    <w:p w:rsidR="00DE246B" w:rsidRDefault="00DE246B" w:rsidP="00164D70">
      <w:pPr>
        <w:pStyle w:val="Equationlegend"/>
        <w:bidi/>
        <w:rPr>
          <w:rtl/>
        </w:rPr>
      </w:pPr>
      <w:r>
        <w:tab/>
        <w:t>t%</w:t>
      </w:r>
      <w:r>
        <w:rPr>
          <w:rtl/>
        </w:rPr>
        <w:t>:</w:t>
      </w:r>
      <w:r>
        <w:rPr>
          <w:rtl/>
        </w:rPr>
        <w:tab/>
        <w:t>تمثل النسبة المئوية التي يتعيَّن تحصيلها على رقم أعمال المشغِل.</w:t>
      </w:r>
    </w:p>
    <w:p w:rsidR="00DE246B" w:rsidRDefault="00DE246B" w:rsidP="00DE246B">
      <w:pPr>
        <w:pStyle w:val="Heading2"/>
        <w:rPr>
          <w:rtl/>
        </w:rPr>
      </w:pPr>
      <w:bookmarkStart w:id="283" w:name="_Toc414279197"/>
      <w:bookmarkStart w:id="284" w:name="_Toc413686653"/>
      <w:bookmarkStart w:id="285" w:name="_Toc513205434"/>
      <w:r>
        <w:lastRenderedPageBreak/>
        <w:t>6.4</w:t>
      </w:r>
      <w:r>
        <w:rPr>
          <w:rtl/>
        </w:rPr>
        <w:tab/>
        <w:t>نموذج تحليلي لحساب رسوم التراخيص على أساس الحوافز المنصوص عليها بهدف تشجيع كفاءة استعمال الطيف</w:t>
      </w:r>
      <w:bookmarkEnd w:id="283"/>
      <w:bookmarkEnd w:id="284"/>
      <w:bookmarkEnd w:id="285"/>
    </w:p>
    <w:p w:rsidR="00DE246B" w:rsidRDefault="00DE246B" w:rsidP="00DE246B">
      <w:pPr>
        <w:rPr>
          <w:rtl/>
        </w:rPr>
      </w:pPr>
      <w:r>
        <w:rPr>
          <w:rtl/>
        </w:rPr>
        <w:t>وضع هذا النموذج في إطار مشروع مكتب تنمية الاتصالات لإقرار وترخيص الطيف في منطقة آسيا والمحيط الهادئ، بانكوك، </w:t>
      </w:r>
      <w:r>
        <w:t>2000</w:t>
      </w:r>
      <w:r>
        <w:rPr>
          <w:rtl/>
        </w:rPr>
        <w:t>. وتركز الدراسة على أسلوب محدد لحساب رسوم الطيف. وهذا النموذج يستمد من الأساس المفاهيمي الذي يقول بوجود حاجة واضحة إلى تسعير الطيف وأن تسعير موارد الطيف ينبغي أن يعبِّر عما هو أكثر من الملاءمة الإدارية. وتعزز ذلك بآراء الإدارات المشاركة في جمع البيانات واستعراض السياسة العامة في بلدان جنوب شرق آسيا في إطار المشروع المذكور أعلاه. ويمكن الاطلاع على مزيد من المعلومات التفصيلية في موقع الاتحاد الدولي للاتصالات في شبكة الويب:</w:t>
      </w:r>
      <w:r>
        <w:tab/>
      </w:r>
      <w:r>
        <w:br/>
      </w:r>
      <w:hyperlink r:id="rId20" w:history="1">
        <w:r>
          <w:rPr>
            <w:rStyle w:val="Hyperlink"/>
            <w:lang w:val="fr-FR"/>
          </w:rPr>
          <w:t>http://www.itu.int/ITU-D/tech/spectrum_management/docs/MODEL_FULL.pdf</w:t>
        </w:r>
      </w:hyperlink>
      <w:r>
        <w:rPr>
          <w:rtl/>
        </w:rPr>
        <w:t>.</w:t>
      </w:r>
    </w:p>
    <w:p w:rsidR="00DE246B" w:rsidRDefault="00DE246B" w:rsidP="00DE246B">
      <w:pPr>
        <w:rPr>
          <w:rtl/>
        </w:rPr>
      </w:pPr>
      <w:r>
        <w:rPr>
          <w:rtl/>
        </w:rPr>
        <w:t>وأهمية النموذج تتمثل في أنه يقدِّم للإدارات أداة وظيفية يمكن استعمالها لحساب رسوم الطيف على أساس معايير ملموسة. وفي الواقع يندرج هذا النموذج في فئة النُهج الإدارية للتسعير التحفيزي. وتمشياً مع أكثر النُهج التحفيزية الإدارية شيوعاً يسمح هذا النموذج بتباينات ولا تقتصر على المعايير المستعملة كمدخلات للتسعير ولكنه يدعم إعطاء وزن للمعايير التي تعبِّر عن أهمية بعض متغيرات استعمال الطيف. ويمكن أن يستعمل ذلك أيضاً من أجل تباين الأسعار بين مختلف استعمالات الطيف وبذلك يمكن إيلاء الاعتبار لندرة الطيف الأساسية.</w:t>
      </w:r>
    </w:p>
    <w:p w:rsidR="00DE246B" w:rsidRDefault="00DE246B" w:rsidP="00DE246B">
      <w:pPr>
        <w:rPr>
          <w:rtl/>
        </w:rPr>
      </w:pPr>
      <w:r>
        <w:rPr>
          <w:rtl/>
        </w:rPr>
        <w:t xml:space="preserve">ومع أن هذا النموذج معقَّد إلى درجة ما للعمليات الحسابية اليدوية فإنه أكثر فعالية عند تطبيقه على الأنظمة الأوتوماتية لإدارة الطيف على الصعيد الوطني. ويمكن تنسيق البرمجية ذات الصلة وفقاً للنموذج ويتم القيام بكل الحسابات الأخرى آلياً بدون مشاركة مشغلي النظام. ويرد وصف لتجربة مشابهة قامت بها إدارة جمهورية قيرغيزستان في الفقرة </w:t>
      </w:r>
      <w:r>
        <w:t>6.2.5</w:t>
      </w:r>
      <w:r>
        <w:rPr>
          <w:rtl/>
        </w:rPr>
        <w:t>.</w:t>
      </w:r>
    </w:p>
    <w:p w:rsidR="00DE246B" w:rsidRDefault="00DE246B" w:rsidP="00DE246B">
      <w:pPr>
        <w:pStyle w:val="Heading3"/>
        <w:rPr>
          <w:rtl/>
        </w:rPr>
      </w:pPr>
      <w:bookmarkStart w:id="286" w:name="_Toc414279198"/>
      <w:bookmarkStart w:id="287" w:name="_Toc413686654"/>
      <w:bookmarkStart w:id="288" w:name="_Toc513205435"/>
      <w:r>
        <w:t>1.6.4</w:t>
      </w:r>
      <w:r>
        <w:rPr>
          <w:rtl/>
        </w:rPr>
        <w:tab/>
        <w:t>الغرض العام للنموذج</w:t>
      </w:r>
      <w:bookmarkEnd w:id="286"/>
      <w:bookmarkEnd w:id="287"/>
      <w:bookmarkEnd w:id="288"/>
    </w:p>
    <w:p w:rsidR="00DE246B" w:rsidRDefault="00DE246B" w:rsidP="00DE246B">
      <w:pPr>
        <w:rPr>
          <w:rtl/>
        </w:rPr>
      </w:pPr>
      <w:r>
        <w:rPr>
          <w:rtl/>
        </w:rPr>
        <w:t>غرض هذا النموذج هو زيادة كفاءة استعمال الطيف. وهو مصمم لتطبيق النفاذ غير التمييزي إلى الطيف أمام مختلف فئات المستعملين وتنشيط استعمال نطاقات الترددات الأقل ازدحاماً (والنطاقات الأعلى تحديداً)، وحفز التنمية المنسقة لخدمات الاتصالات الراديوية في كل أنحاء البلد وتغطية تكلفة إدارة الطيف. ويشمل هذا النموذج النظر في التنمية المرحلية و/أو الصيانة المرحلية لإدارة الطيف ومرافق الرصد وتسديد نفقات إدارة الاتصالات الوطنية بما في ذلك أنشطتها الدولية.</w:t>
      </w:r>
    </w:p>
    <w:p w:rsidR="00DE246B" w:rsidRDefault="00DE246B" w:rsidP="00DE246B">
      <w:pPr>
        <w:rPr>
          <w:rtl/>
        </w:rPr>
      </w:pPr>
      <w:r>
        <w:rPr>
          <w:rtl/>
        </w:rPr>
        <w:t>ويحدد النموذج قيمة المدفوعات السنوية التي يتعيَّن دفعها مقابل استعمال الطيف لكل محطة إرسال راديوي باستعمال صيغة تسعير تستند إلى العناصر الأساسية التالية:</w:t>
      </w:r>
    </w:p>
    <w:p w:rsidR="00DE246B" w:rsidRDefault="00DE246B" w:rsidP="00DE246B">
      <w:pPr>
        <w:pStyle w:val="enumlev1"/>
        <w:rPr>
          <w:rtl/>
        </w:rPr>
      </w:pPr>
      <w:r>
        <w:rPr>
          <w:rtl/>
        </w:rPr>
        <w:t>-</w:t>
      </w:r>
      <w:r>
        <w:rPr>
          <w:rtl/>
        </w:rPr>
        <w:tab/>
        <w:t xml:space="preserve">مورد راديوي ثلاثي الأبعاد يتألف من التردد والمكان والوقت (انظر الملاحظة </w:t>
      </w:r>
      <w:r>
        <w:t>1</w:t>
      </w:r>
      <w:r>
        <w:rPr>
          <w:rtl/>
        </w:rPr>
        <w:t xml:space="preserve">) ويشار إليه باسم </w:t>
      </w:r>
      <w:r>
        <w:rPr>
          <w:i/>
          <w:iCs/>
          <w:rtl/>
        </w:rPr>
        <w:t xml:space="preserve">المورد الطيفي، </w:t>
      </w:r>
      <w:r>
        <w:rPr>
          <w:rtl/>
        </w:rPr>
        <w:t>ويستعمل في البلد ويمثل القيمة الطيفية المشتركة المنطبقة على جميع تخصيصات الترددات، ويتم تخزينه في قاعدة بيانات إدارة الطيف على الصعيد الوطني ويحسب على أساس سنوي.</w:t>
      </w:r>
    </w:p>
    <w:p w:rsidR="00DE246B" w:rsidRDefault="00DE246B" w:rsidP="00DE246B">
      <w:pPr>
        <w:pStyle w:val="enumlev1"/>
      </w:pPr>
      <w:r>
        <w:rPr>
          <w:rtl/>
        </w:rPr>
        <w:t>-</w:t>
      </w:r>
      <w:r>
        <w:rPr>
          <w:rtl/>
        </w:rPr>
        <w:tab/>
        <w:t xml:space="preserve">تتحدد القيمة الطيفية لكل تخصيص تردد بنطاق التردد الذي يشغله البث مضروباً في المساحة التي يشغلها البث (وتتحدد بموجب قوة جهاز الإرسال وارتفاع واتجاه الهوائي إلخ.) مضروبة في جزء الوقت الذي يعمل خلاله جهاز الإرسال بهذا البث وفقاً لشروط الترخيص المتصل بالأمر. وتقدِّم الفقرة </w:t>
      </w:r>
      <w:r>
        <w:t>5.6.4</w:t>
      </w:r>
      <w:r>
        <w:rPr>
          <w:rtl/>
        </w:rPr>
        <w:t xml:space="preserve"> أدناه الافتراضات والمعايير ذات الصلة.</w:t>
      </w:r>
    </w:p>
    <w:p w:rsidR="00DE246B" w:rsidRDefault="00DE246B" w:rsidP="00DE246B">
      <w:pPr>
        <w:pStyle w:val="enumlev1"/>
      </w:pPr>
      <w:r>
        <w:rPr>
          <w:rtl/>
        </w:rPr>
        <w:t>-</w:t>
      </w:r>
      <w:r>
        <w:rPr>
          <w:rtl/>
        </w:rPr>
        <w:tab/>
        <w:t>التكاليف السنوية التي تتكبدها الإدارة في عملية إدارة الطيف بما في ذلك مراحل تطوير و/أو صيانة إدارة الطيف ومرافق الرصد وتسديد نفقات إدارة الاتصالات الوطنية.</w:t>
      </w:r>
    </w:p>
    <w:p w:rsidR="00DE246B" w:rsidRDefault="00DE246B" w:rsidP="00DE246B">
      <w:pPr>
        <w:pStyle w:val="enumlev1"/>
      </w:pPr>
      <w:r>
        <w:rPr>
          <w:rtl/>
        </w:rPr>
        <w:t>-</w:t>
      </w:r>
      <w:r>
        <w:rPr>
          <w:rtl/>
        </w:rPr>
        <w:tab/>
        <w:t>يتحدد متوسط سعر المورد الطيفي استناداً إلى القيم المذكورة أعلاه.</w:t>
      </w:r>
    </w:p>
    <w:p w:rsidR="00DE246B" w:rsidRDefault="00DE246B" w:rsidP="00DE246B">
      <w:pPr>
        <w:pStyle w:val="enumlev1"/>
      </w:pPr>
      <w:r>
        <w:rPr>
          <w:rtl/>
        </w:rPr>
        <w:t>-</w:t>
      </w:r>
      <w:r>
        <w:rPr>
          <w:rtl/>
        </w:rPr>
        <w:tab/>
        <w:t>يتحدد المبلغ السنوي الذي يدفعه أي مستعمل واحد من القيمة الفعلية للمَوْرد الطيفي المستعمل.</w:t>
      </w:r>
    </w:p>
    <w:p w:rsidR="00DE246B" w:rsidRDefault="00DE246B" w:rsidP="00DE246B">
      <w:pPr>
        <w:pStyle w:val="Note"/>
        <w:rPr>
          <w:rtl/>
        </w:rPr>
      </w:pPr>
      <w:r>
        <w:rPr>
          <w:b/>
          <w:bCs/>
          <w:rtl/>
        </w:rPr>
        <w:t xml:space="preserve">الملاحظـة </w:t>
      </w:r>
      <w:r>
        <w:rPr>
          <w:b/>
          <w:bCs/>
        </w:rPr>
        <w:t>1</w:t>
      </w:r>
      <w:r>
        <w:rPr>
          <w:rtl/>
        </w:rPr>
        <w:t xml:space="preserve"> - لأسباب التبسيط ومع مراعاة أن شروط تقاسم الطيف تتوفر فقط في حالة الفصل الإقليمي للمحطات، يتم تمثيل المورد المكاني (الثلاثي الأبعاد) لأغراض النموذج المذكور بمورد إقليمي (ثنائي الأبعاد).</w:t>
      </w:r>
    </w:p>
    <w:p w:rsidR="00DE246B" w:rsidRDefault="00DE246B" w:rsidP="00DE246B">
      <w:pPr>
        <w:rPr>
          <w:rtl/>
        </w:rPr>
      </w:pPr>
      <w:r>
        <w:rPr>
          <w:rtl/>
        </w:rPr>
        <w:lastRenderedPageBreak/>
        <w:t>ويتم إدخال عدد من عوامل الترجيح التحفيزية في الصيغة. وهكذا لا يتوقف سعر أو رسم الطيف فقط على عرض النطاق المشغول المعني وقيم منطقة التغطية ولكنه يتوقف أيضاً على ظروف تقاسم الوقت والموقع الجغرافي للمحطة ومستوى التنمية الاقتصادية أو كثافة السكان في منطقة التغطية والعوامل الاجتماعية والحصرية ونوع الخدمة الراديوية واستعمال الطيف إلى جانب بعض العوامل التشغيلية مثل درجة تعقد الرصد الراديوي وفرض الجزاءات، إلخ.</w:t>
      </w:r>
    </w:p>
    <w:p w:rsidR="00DE246B" w:rsidRDefault="00DE246B" w:rsidP="00DE246B">
      <w:pPr>
        <w:rPr>
          <w:rtl/>
        </w:rPr>
      </w:pPr>
      <w:r>
        <w:rPr>
          <w:rtl/>
        </w:rPr>
        <w:t>ويسمح النموذج المقترح للمستعمل في أي وقت بتحديد قيمة مدفوعاته السنوية مقابل الطيف وبذلك يصبح أيضاً شفافاً ومفتوحاً أمام جميع المستعملين. وهكذا إذا كان المستعمل يستعمل عرض نطاق أكبر ومنطقة خدمة أوسع ويعمل في منطقة جغرافية أكثر ازدحاماً بالسكان أو إذا كانت المنطقة أكثر تقدماً من الناحية الاقتصادية ويعمل طول الوقت في نطاقات ترددات أكثر ازدحاماً فإن المدفوعات ستكون أكبر تبعاً لذلك.</w:t>
      </w:r>
    </w:p>
    <w:p w:rsidR="00DE246B" w:rsidRDefault="00DE246B" w:rsidP="00DE246B">
      <w:pPr>
        <w:rPr>
          <w:rtl/>
        </w:rPr>
      </w:pPr>
      <w:r>
        <w:rPr>
          <w:rtl/>
        </w:rPr>
        <w:t>ويشجع النهج بهذه الطريقة على زيادة كفاءة استعمال الطيف ويمثل حافزاً للمستعمل لكي يستعمل معدات أكثر حداثة والعمل في نطاقات ترددات جديدة أكثر ارتفاعاً. وينبغي أيضاً أن يشجع على استعمال أنظمة تقاسم الوقت مع المستعملين الآخرين إن أمكن، وتجنُّب استعمال هوامش إطنابية لقدرة جهاز الإرسال وارتفاع الهوائي، إلخ ويدعم توسع التغطية لتشمل المناطق الريفية والنائية.</w:t>
      </w:r>
    </w:p>
    <w:p w:rsidR="00DE246B" w:rsidRDefault="00DE246B" w:rsidP="00DE246B">
      <w:pPr>
        <w:pStyle w:val="Heading3"/>
        <w:rPr>
          <w:rtl/>
        </w:rPr>
      </w:pPr>
      <w:bookmarkStart w:id="289" w:name="_Toc414279199"/>
      <w:bookmarkStart w:id="290" w:name="_Toc413686655"/>
      <w:bookmarkStart w:id="291" w:name="_Toc513205436"/>
      <w:r>
        <w:t>2.6.4</w:t>
      </w:r>
      <w:r>
        <w:rPr>
          <w:rtl/>
        </w:rPr>
        <w:tab/>
        <w:t>خطوات صياغة النموذج</w:t>
      </w:r>
      <w:bookmarkEnd w:id="289"/>
      <w:bookmarkEnd w:id="290"/>
      <w:bookmarkEnd w:id="291"/>
    </w:p>
    <w:p w:rsidR="00DE246B" w:rsidRDefault="00DE246B" w:rsidP="00DE246B">
      <w:pPr>
        <w:rPr>
          <w:rtl/>
        </w:rPr>
      </w:pPr>
      <w:r>
        <w:rPr>
          <w:rtl/>
        </w:rPr>
        <w:t>تشمل خوارزمية مدفوعات الطيف المقترحة الخطوات التالية:</w:t>
      </w:r>
    </w:p>
    <w:p w:rsidR="00DE246B" w:rsidRDefault="00DE246B" w:rsidP="00DE246B">
      <w:pPr>
        <w:pStyle w:val="enumlev1"/>
        <w:rPr>
          <w:rtl/>
        </w:rPr>
      </w:pPr>
      <w:r>
        <w:rPr>
          <w:rtl/>
        </w:rPr>
        <w:t>-</w:t>
      </w:r>
      <w:r>
        <w:rPr>
          <w:rtl/>
        </w:rPr>
        <w:tab/>
        <w:t>تحديد النفقات السنوية للدولة على إدارة المَوْرد الطيفي المستعمل فعلاً وتحديد القيمة المشتركة للمدفوعات السنوية مقابل جميع الموارد الطيفية.</w:t>
      </w:r>
    </w:p>
    <w:p w:rsidR="00DE246B" w:rsidRDefault="00DE246B" w:rsidP="00DE246B">
      <w:pPr>
        <w:pStyle w:val="enumlev1"/>
      </w:pPr>
      <w:r>
        <w:rPr>
          <w:rtl/>
        </w:rPr>
        <w:t>-</w:t>
      </w:r>
      <w:r>
        <w:rPr>
          <w:rtl/>
        </w:rPr>
        <w:tab/>
        <w:t>تحديد قيمة المورد الطيفي الذي تستعمله كل محطة راديوية، ومن خلال حاصل جمع هذه القيم يتم تحديد قيمة المورد الطيفي الذي تستعمله جميع المحطات المسجلة في قاعدة إدارة الطيف الوطنية.</w:t>
      </w:r>
    </w:p>
    <w:p w:rsidR="00DE246B" w:rsidRDefault="00DE246B" w:rsidP="00DE246B">
      <w:pPr>
        <w:pStyle w:val="enumlev1"/>
      </w:pPr>
      <w:r>
        <w:rPr>
          <w:rtl/>
        </w:rPr>
        <w:t>-</w:t>
      </w:r>
      <w:r>
        <w:rPr>
          <w:rtl/>
        </w:rPr>
        <w:tab/>
        <w:t>تحديد سعر وحدة المورد الطيفي.</w:t>
      </w:r>
    </w:p>
    <w:p w:rsidR="00DE246B" w:rsidRDefault="00DE246B" w:rsidP="00DE246B">
      <w:pPr>
        <w:pStyle w:val="enumlev1"/>
      </w:pPr>
      <w:r>
        <w:rPr>
          <w:rtl/>
        </w:rPr>
        <w:t>-</w:t>
      </w:r>
      <w:r>
        <w:rPr>
          <w:rtl/>
        </w:rPr>
        <w:tab/>
        <w:t>تحديد المبلغ السنوي الذي يدفعه كل مستعمل محدد على أساس تمييزي وغير تميزي، ويتم تحديده على أساس القيمة الفعلية للمَوْرد الطيفي المستعمل.</w:t>
      </w:r>
    </w:p>
    <w:p w:rsidR="00DE246B" w:rsidRDefault="00DE246B" w:rsidP="00DE246B">
      <w:pPr>
        <w:rPr>
          <w:rtl/>
        </w:rPr>
      </w:pPr>
      <w:r>
        <w:rPr>
          <w:rtl/>
        </w:rPr>
        <w:t>ويرد أدناه وصف تفصيلي لكل خطوة.</w:t>
      </w:r>
    </w:p>
    <w:p w:rsidR="00DE246B" w:rsidRDefault="00DE246B" w:rsidP="00DE246B">
      <w:pPr>
        <w:pStyle w:val="Heading3"/>
        <w:rPr>
          <w:rtl/>
        </w:rPr>
      </w:pPr>
      <w:bookmarkStart w:id="292" w:name="_Toc414279200"/>
      <w:bookmarkStart w:id="293" w:name="_Toc413686656"/>
      <w:bookmarkStart w:id="294" w:name="_Toc513205437"/>
      <w:r>
        <w:t>3.6.4</w:t>
      </w:r>
      <w:r>
        <w:rPr>
          <w:rtl/>
        </w:rPr>
        <w:tab/>
        <w:t>المبادئ العامة لصياغة النموذج</w:t>
      </w:r>
      <w:bookmarkEnd w:id="292"/>
      <w:bookmarkEnd w:id="293"/>
      <w:bookmarkEnd w:id="294"/>
    </w:p>
    <w:p w:rsidR="00DE246B" w:rsidRDefault="00DE246B" w:rsidP="00DE246B">
      <w:pPr>
        <w:rPr>
          <w:rtl/>
        </w:rPr>
      </w:pPr>
      <w:r>
        <w:rPr>
          <w:rtl/>
        </w:rPr>
        <w:t>من الضروري التأكيد على أن عدد وقيم جميع المعامِلات المحددة الواردة أدناه ترد فقط على سبيل التوضيح. وهي تستند إلى البيانات المتاحة وتقديرات الخبراء المطبَّقة في بلدان جنوب شرق آسيا. وتستطيع كل إدارة اتصالات وطنية أن تختار قيماً أخرى وأن تضيف معامِلات أخرى تعبِّر عن احتياجاتها وخبراتها الخاصة. ويمكن أن تكون قيم المعامِلات جميعاً رقماً صحيحاً أو كسوراً إذا لم تكن قد وردت بالتحديد.</w:t>
      </w:r>
    </w:p>
    <w:p w:rsidR="00DE246B" w:rsidRDefault="00DE246B" w:rsidP="00DE246B">
      <w:pPr>
        <w:rPr>
          <w:rtl/>
        </w:rPr>
      </w:pPr>
      <w:r>
        <w:rPr>
          <w:rtl/>
        </w:rPr>
        <w:t>ويهدف النموذج إلى تغطية هذه الحالات (وهي الأغلبية العظمى من تخصيصات الترددات) التي يمكن استعمال أساليب حساب بسيطة لبعض المعلمات الهامة (وأهمها الخدمة أو المناطق المشغولة).</w:t>
      </w:r>
    </w:p>
    <w:p w:rsidR="00DE246B" w:rsidRDefault="00DE246B" w:rsidP="00DE246B">
      <w:pPr>
        <w:rPr>
          <w:rtl/>
        </w:rPr>
      </w:pPr>
      <w:r>
        <w:rPr>
          <w:rtl/>
        </w:rPr>
        <w:t>وقد اختير هذا النهج أيضاً على أساس أن الأمر الأهم لأغراض حساب الرسوم هو تقديم إجراءات عالمية تضمن شروطاً متساوية لجميع المستعملين الذين ينتمون إلى فئة واحدة (حسب الخدمة الراديوية أو تطبيقها المحدد) بدلاً من الحصول على دقة أعلى بفضل حسابات المعلمات التقنية.</w:t>
      </w:r>
    </w:p>
    <w:p w:rsidR="00DE246B" w:rsidRDefault="00DE246B" w:rsidP="00DE246B">
      <w:pPr>
        <w:rPr>
          <w:rtl/>
        </w:rPr>
      </w:pPr>
      <w:r>
        <w:rPr>
          <w:rtl/>
        </w:rPr>
        <w:t>واستناداً إلى مبدأ عام يقول بأن جهاز الإرسال وكذلك جهاز الاستقبال يشغل مورداً طيفياً محدداً من حيث إنه يمنع تشغيل أجهزة إرسال أخرى (خلاف الأجهزة المتواصلة) في نطاق ترددات بعينه داخل حدود إقليم محدد (التوصية </w:t>
      </w:r>
      <w:r>
        <w:t>ITU</w:t>
      </w:r>
      <w:r>
        <w:noBreakHyphen/>
        <w:t>R SM.1046</w:t>
      </w:r>
      <w:r>
        <w:noBreakHyphen/>
        <w:t>2</w:t>
      </w:r>
      <w:r>
        <w:rPr>
          <w:rtl/>
        </w:rPr>
        <w:t xml:space="preserve">) فإن </w:t>
      </w:r>
      <w:r>
        <w:rPr>
          <w:rtl/>
        </w:rPr>
        <w:lastRenderedPageBreak/>
        <w:t>النموذج يمكن استعماله لحساب الرسوم الخاصة بأجهزة الاستقبال وكذلك عندما يتطلب المستعمل حماية جهاز إرسال من التداخل ويتم تسجيله في قاعدة تخصيصات الترددات الوطنية.</w:t>
      </w:r>
    </w:p>
    <w:p w:rsidR="00DE246B" w:rsidRDefault="00DE246B" w:rsidP="00DE246B">
      <w:pPr>
        <w:rPr>
          <w:rtl/>
        </w:rPr>
      </w:pPr>
      <w:r>
        <w:rPr>
          <w:rtl/>
        </w:rPr>
        <w:t xml:space="preserve">ويعرض الملحق </w:t>
      </w:r>
      <w:r>
        <w:t>1</w:t>
      </w:r>
      <w:r>
        <w:rPr>
          <w:rtl/>
        </w:rPr>
        <w:t xml:space="preserve"> للتوصية </w:t>
      </w:r>
      <w:r>
        <w:t>ITU-R SM.1046-2</w:t>
      </w:r>
      <w:r>
        <w:rPr>
          <w:rtl/>
        </w:rPr>
        <w:t xml:space="preserve"> أيضاً بعض الخيارات على الإدارات بشأن تبسيط إجراءات الحسابات وهي تنطوي على تخفيض دقة عملية الحساب، أو بشأن تعقيدها إلى درجة ما من أجل زيادة دقة الحساب.</w:t>
      </w:r>
    </w:p>
    <w:p w:rsidR="00DE246B" w:rsidRDefault="00DE246B" w:rsidP="00DE246B">
      <w:pPr>
        <w:rPr>
          <w:rtl/>
        </w:rPr>
      </w:pPr>
      <w:r>
        <w:rPr>
          <w:rtl/>
        </w:rPr>
        <w:t>وبالنسبة إلى بعض الأنظمة الراديوية الجديدة حيث تتسم حسابات منطقة الخدمة أو نطاق الترددات المشغول بالتعقد الشديد، وفي حالة عدم تحديدها بصورة نهائية (أنظمة الطيف المنتشر والاتصالات المتنقلة الساتلية التي تستعمل المدار الأرضي المنخفض أو المدار الأرضي المتوسط، إلخ.) ويمكن تأجيل الحسابات كما يمكن الاستمرار في استعمال أنظمة رسوم الترخيص الثابتة.</w:t>
      </w:r>
    </w:p>
    <w:p w:rsidR="00DE246B" w:rsidRDefault="00DE246B" w:rsidP="00DE246B">
      <w:pPr>
        <w:pStyle w:val="Heading3"/>
        <w:rPr>
          <w:rtl/>
        </w:rPr>
      </w:pPr>
      <w:bookmarkStart w:id="295" w:name="_Toc414279201"/>
      <w:bookmarkStart w:id="296" w:name="_Toc413686657"/>
      <w:bookmarkStart w:id="297" w:name="_Toc513205438"/>
      <w:r>
        <w:t>4.6.4</w:t>
      </w:r>
      <w:r>
        <w:rPr>
          <w:rtl/>
        </w:rPr>
        <w:tab/>
        <w:t>نفقات وإيرادات الدولة المتعلقة بإدارة الطيف</w:t>
      </w:r>
      <w:bookmarkEnd w:id="295"/>
      <w:bookmarkEnd w:id="296"/>
      <w:bookmarkEnd w:id="297"/>
    </w:p>
    <w:p w:rsidR="00DE246B" w:rsidRDefault="00DE246B" w:rsidP="00DE246B">
      <w:pPr>
        <w:rPr>
          <w:rtl/>
        </w:rPr>
      </w:pPr>
      <w:r>
        <w:rPr>
          <w:rtl/>
        </w:rPr>
        <w:t>يقدم هذا القسم الإطار الذي يمكن بمقتضاه النظر في التكاليف التي تتكبدها الدولة أو الإدارة في إدارة الطيف.</w:t>
      </w:r>
    </w:p>
    <w:p w:rsidR="00DE246B" w:rsidRDefault="00DE246B" w:rsidP="00DE246B">
      <w:pPr>
        <w:rPr>
          <w:rtl/>
        </w:rPr>
      </w:pPr>
      <w:r>
        <w:rPr>
          <w:rtl/>
        </w:rPr>
        <w:t xml:space="preserve">ويمكن تمثيل مجموع مبلغ المدفوعات السنوية للموارد الطيفية </w:t>
      </w:r>
      <w:r>
        <w:rPr>
          <w:i/>
          <w:iCs/>
        </w:rPr>
        <w:t>C</w:t>
      </w:r>
      <w:r>
        <w:rPr>
          <w:i/>
          <w:iCs/>
          <w:vertAlign w:val="subscript"/>
        </w:rPr>
        <w:t>an</w:t>
      </w:r>
      <w:r>
        <w:rPr>
          <w:rtl/>
        </w:rPr>
        <w:t>، التي يتعيَّن تحصيلها من جميع المستعملين، على النحو التالي:</w:t>
      </w:r>
    </w:p>
    <w:p w:rsidR="00DE246B" w:rsidRPr="00722C49" w:rsidRDefault="00DE246B" w:rsidP="00DE246B">
      <w:pPr>
        <w:pStyle w:val="Equation"/>
        <w:tabs>
          <w:tab w:val="left" w:pos="0"/>
        </w:tabs>
        <w:bidi/>
        <w:spacing w:before="100" w:beforeAutospacing="1" w:after="100" w:afterAutospacing="1"/>
        <w:jc w:val="center"/>
        <w:rPr>
          <w:szCs w:val="22"/>
          <w:rtl/>
          <w:lang w:val="en-US"/>
        </w:rPr>
      </w:pPr>
      <w:r w:rsidRPr="00722C49">
        <w:rPr>
          <w:szCs w:val="22"/>
        </w:rPr>
        <w:tab/>
      </w:r>
      <w:r w:rsidRPr="00722C49">
        <w:rPr>
          <w:szCs w:val="22"/>
        </w:rPr>
        <w:tab/>
      </w:r>
      <w:r w:rsidRPr="00722C49">
        <w:rPr>
          <w:i/>
          <w:iCs/>
          <w:szCs w:val="22"/>
          <w:lang w:val="en-US"/>
        </w:rPr>
        <w:t>C</w:t>
      </w:r>
      <w:r w:rsidRPr="00722C49">
        <w:rPr>
          <w:i/>
          <w:iCs/>
          <w:szCs w:val="22"/>
          <w:vertAlign w:val="subscript"/>
          <w:lang w:val="en-US"/>
        </w:rPr>
        <w:t>an</w:t>
      </w:r>
      <w:r w:rsidRPr="00722C49">
        <w:rPr>
          <w:szCs w:val="22"/>
          <w:lang w:val="en-US"/>
        </w:rPr>
        <w:t xml:space="preserve"> </w:t>
      </w:r>
      <w:r w:rsidRPr="00722C49">
        <w:rPr>
          <w:rFonts w:ascii="Symbol" w:hAnsi="Symbol"/>
          <w:szCs w:val="22"/>
        </w:rPr>
        <w:t></w:t>
      </w:r>
      <w:r w:rsidRPr="00722C49">
        <w:rPr>
          <w:szCs w:val="22"/>
          <w:lang w:val="en-US"/>
        </w:rPr>
        <w:t xml:space="preserve"> </w:t>
      </w:r>
      <w:r w:rsidRPr="00722C49">
        <w:rPr>
          <w:i/>
          <w:iCs/>
          <w:szCs w:val="22"/>
          <w:lang w:val="en-US"/>
        </w:rPr>
        <w:t>C</w:t>
      </w:r>
      <w:r w:rsidRPr="00722C49">
        <w:rPr>
          <w:szCs w:val="22"/>
          <w:vertAlign w:val="subscript"/>
          <w:lang w:val="en-US"/>
        </w:rPr>
        <w:t>1</w:t>
      </w:r>
      <w:r w:rsidRPr="00722C49">
        <w:rPr>
          <w:szCs w:val="22"/>
          <w:lang w:val="en-US"/>
        </w:rPr>
        <w:t xml:space="preserve"> </w:t>
      </w:r>
      <w:r w:rsidRPr="00722C49">
        <w:rPr>
          <w:rFonts w:ascii="Symbol" w:hAnsi="Symbol"/>
          <w:szCs w:val="22"/>
        </w:rPr>
        <w:t></w:t>
      </w:r>
      <w:r w:rsidRPr="00722C49">
        <w:rPr>
          <w:szCs w:val="22"/>
          <w:lang w:val="en-US"/>
        </w:rPr>
        <w:t xml:space="preserve"> </w:t>
      </w:r>
      <w:r w:rsidRPr="00722C49">
        <w:rPr>
          <w:i/>
          <w:iCs/>
          <w:szCs w:val="22"/>
          <w:lang w:val="en-US"/>
        </w:rPr>
        <w:t>C</w:t>
      </w:r>
      <w:r w:rsidRPr="00722C49">
        <w:rPr>
          <w:szCs w:val="22"/>
          <w:vertAlign w:val="subscript"/>
          <w:lang w:val="en-US"/>
        </w:rPr>
        <w:t>2</w:t>
      </w:r>
      <w:r w:rsidRPr="00722C49">
        <w:rPr>
          <w:szCs w:val="22"/>
          <w:lang w:val="en-US"/>
        </w:rPr>
        <w:t xml:space="preserve"> – </w:t>
      </w:r>
      <w:r w:rsidRPr="00722C49">
        <w:rPr>
          <w:i/>
          <w:iCs/>
          <w:szCs w:val="22"/>
          <w:lang w:val="en-US"/>
        </w:rPr>
        <w:t>I</w:t>
      </w:r>
      <w:r w:rsidRPr="00722C49">
        <w:rPr>
          <w:i/>
          <w:iCs/>
          <w:szCs w:val="22"/>
          <w:vertAlign w:val="subscript"/>
          <w:lang w:val="en-US"/>
        </w:rPr>
        <w:t>an</w:t>
      </w:r>
      <w:r w:rsidRPr="00722C49">
        <w:rPr>
          <w:szCs w:val="22"/>
          <w:lang w:val="en-US"/>
        </w:rPr>
        <w:t>     (units of a national currency)</w:t>
      </w:r>
      <w:r w:rsidRPr="00722C49">
        <w:rPr>
          <w:szCs w:val="22"/>
          <w:lang w:val="en-US"/>
        </w:rPr>
        <w:tab/>
        <w:t>(17)</w:t>
      </w:r>
    </w:p>
    <w:p w:rsidR="00DE246B" w:rsidRDefault="00DE246B" w:rsidP="00DE246B">
      <w:r>
        <w:rPr>
          <w:rtl/>
        </w:rPr>
        <w:t>حيث:</w:t>
      </w:r>
    </w:p>
    <w:p w:rsidR="00DE246B" w:rsidRDefault="00DE246B" w:rsidP="00CA4B72">
      <w:pPr>
        <w:pStyle w:val="Equationlegend"/>
        <w:bidi/>
        <w:rPr>
          <w:rtl/>
          <w:lang w:bidi="ar-EG"/>
        </w:rPr>
      </w:pPr>
      <w:r>
        <w:rPr>
          <w:i/>
          <w:iCs/>
          <w:szCs w:val="22"/>
        </w:rPr>
        <w:tab/>
      </w:r>
      <w:r>
        <w:rPr>
          <w:i/>
        </w:rPr>
        <w:t>C</w:t>
      </w:r>
      <w:r>
        <w:rPr>
          <w:vertAlign w:val="subscript"/>
        </w:rPr>
        <w:t>1</w:t>
      </w:r>
      <w:r>
        <w:rPr>
          <w:rtl/>
        </w:rPr>
        <w:t>:</w:t>
      </w:r>
      <w:r>
        <w:rPr>
          <w:rtl/>
        </w:rPr>
        <w:tab/>
        <w:t>النصيب من المبلغ اللازم لتغطية نفقات الدولة على جميع أنشطة إدارة الطيف على الصعيدين الوطني والدولي</w:t>
      </w:r>
      <w:r>
        <w:rPr>
          <w:rtl/>
          <w:lang w:bidi="ar-EG"/>
        </w:rPr>
        <w:t>؛</w:t>
      </w:r>
    </w:p>
    <w:p w:rsidR="00DE246B" w:rsidRDefault="00DE246B" w:rsidP="00CA4B72">
      <w:pPr>
        <w:pStyle w:val="Equationlegend"/>
        <w:bidi/>
        <w:rPr>
          <w:rtl/>
        </w:rPr>
      </w:pPr>
      <w:r>
        <w:rPr>
          <w:i/>
          <w:iCs/>
          <w:szCs w:val="22"/>
        </w:rPr>
        <w:tab/>
      </w:r>
      <w:r>
        <w:rPr>
          <w:i/>
        </w:rPr>
        <w:t>C</w:t>
      </w:r>
      <w:r>
        <w:rPr>
          <w:vertAlign w:val="subscript"/>
        </w:rPr>
        <w:t>2</w:t>
      </w:r>
      <w:r>
        <w:rPr>
          <w:rtl/>
        </w:rPr>
        <w:t>:</w:t>
      </w:r>
      <w:r>
        <w:rPr>
          <w:rtl/>
        </w:rPr>
        <w:tab/>
        <w:t>الإيراد الصافي للدولة إن وجد؛</w:t>
      </w:r>
    </w:p>
    <w:p w:rsidR="00DE246B" w:rsidRDefault="00DE246B" w:rsidP="006C59FF">
      <w:pPr>
        <w:pStyle w:val="Equationlegend"/>
        <w:bidi/>
        <w:rPr>
          <w:rtl/>
        </w:rPr>
      </w:pPr>
      <w:r>
        <w:rPr>
          <w:i/>
          <w:iCs/>
          <w:szCs w:val="22"/>
        </w:rPr>
        <w:tab/>
      </w:r>
      <w:r>
        <w:rPr>
          <w:i/>
        </w:rPr>
        <w:t>I</w:t>
      </w:r>
      <w:r>
        <w:rPr>
          <w:i/>
          <w:iCs/>
          <w:vertAlign w:val="subscript"/>
        </w:rPr>
        <w:t>an</w:t>
      </w:r>
      <w:r>
        <w:rPr>
          <w:rtl/>
        </w:rPr>
        <w:t>:</w:t>
      </w:r>
      <w:r>
        <w:rPr>
          <w:rtl/>
        </w:rPr>
        <w:tab/>
        <w:t xml:space="preserve">مجموع مبلغ الرسوم السنوية للتفتيش على الاتصال الراديوي، إن وجدت. </w:t>
      </w:r>
    </w:p>
    <w:p w:rsidR="00DE246B" w:rsidRDefault="00DE246B" w:rsidP="00DE246B">
      <w:pPr>
        <w:rPr>
          <w:rtl/>
        </w:rPr>
      </w:pPr>
      <w:r>
        <w:rPr>
          <w:rtl/>
        </w:rPr>
        <w:t xml:space="preserve">ويطبق المصطلح الأخير إذا كانت الدولة تستعمل تعريفات إضافية منفصلة لأنشطة التفتيش والفحص (فحص استمارات طلب تخصيص التردد والتفتيش على المحطات الراديوية بعد إنشائها وقبل دخولها الخدمة والتفتيش النظامي على المنشآت الراديوية للتأكد من امتثالها لشروط الترخيص إلخ.). ويمكن افتراض هذه القيمة لكل سنة جارية على أساس بيانات السنة السابقة. </w:t>
      </w:r>
    </w:p>
    <w:p w:rsidR="00DE246B" w:rsidRDefault="00DE246B" w:rsidP="00DF477D">
      <w:pPr>
        <w:rPr>
          <w:rtl/>
        </w:rPr>
      </w:pPr>
      <w:r>
        <w:rPr>
          <w:rtl/>
        </w:rPr>
        <w:t xml:space="preserve">ويمكن تقسيم الشرطين </w:t>
      </w:r>
      <w:r>
        <w:rPr>
          <w:i/>
          <w:iCs/>
          <w:szCs w:val="22"/>
        </w:rPr>
        <w:t>C</w:t>
      </w:r>
      <w:r>
        <w:rPr>
          <w:sz w:val="12"/>
          <w:szCs w:val="12"/>
        </w:rPr>
        <w:t>1</w:t>
      </w:r>
      <w:r>
        <w:rPr>
          <w:rtl/>
        </w:rPr>
        <w:t xml:space="preserve"> و</w:t>
      </w:r>
      <w:r>
        <w:rPr>
          <w:i/>
          <w:iCs/>
          <w:szCs w:val="22"/>
        </w:rPr>
        <w:t>C</w:t>
      </w:r>
      <w:r>
        <w:rPr>
          <w:sz w:val="12"/>
          <w:szCs w:val="12"/>
        </w:rPr>
        <w:t>2</w:t>
      </w:r>
      <w:r>
        <w:rPr>
          <w:rtl/>
        </w:rPr>
        <w:t xml:space="preserve"> تقسيماً فرعياً إلى عناصر إضافية:</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r w:rsidRPr="00722C49">
        <w:rPr>
          <w:i/>
          <w:iCs/>
          <w:szCs w:val="22"/>
        </w:rPr>
        <w:t>C</w:t>
      </w:r>
      <w:r w:rsidRPr="00722C49">
        <w:rPr>
          <w:szCs w:val="22"/>
          <w:vertAlign w:val="subscript"/>
        </w:rPr>
        <w:t>1</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11</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12</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13</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14</w:t>
      </w:r>
      <w:r w:rsidRPr="00722C49">
        <w:rPr>
          <w:szCs w:val="22"/>
        </w:rPr>
        <w:tab/>
        <w:t>(18)</w:t>
      </w:r>
    </w:p>
    <w:p w:rsidR="00DE246B" w:rsidRDefault="00DE246B" w:rsidP="00DF477D">
      <w:pPr>
        <w:keepNext/>
      </w:pPr>
      <w:r>
        <w:rPr>
          <w:rtl/>
        </w:rPr>
        <w:t>حيث:</w:t>
      </w:r>
    </w:p>
    <w:p w:rsidR="00DE246B" w:rsidRDefault="00DE246B" w:rsidP="0007563F">
      <w:pPr>
        <w:pStyle w:val="Equationlegend"/>
        <w:bidi/>
        <w:rPr>
          <w:rtl/>
        </w:rPr>
      </w:pPr>
      <w:r>
        <w:rPr>
          <w:i/>
          <w:iCs/>
          <w:szCs w:val="22"/>
        </w:rPr>
        <w:tab/>
      </w:r>
      <w:r>
        <w:rPr>
          <w:i/>
        </w:rPr>
        <w:t>C</w:t>
      </w:r>
      <w:r>
        <w:rPr>
          <w:vertAlign w:val="subscript"/>
        </w:rPr>
        <w:t>11</w:t>
      </w:r>
      <w:r>
        <w:rPr>
          <w:rtl/>
        </w:rPr>
        <w:t>:</w:t>
      </w:r>
      <w:r>
        <w:rPr>
          <w:rtl/>
          <w:lang w:bidi="ar-EG"/>
        </w:rPr>
        <w:tab/>
      </w:r>
      <w:r>
        <w:rPr>
          <w:rtl/>
        </w:rPr>
        <w:t>الأموال اللازمة للمشتروات وكفاءة العمليات باستعمال مرافق ومعدات نظام إدارة الطيف، بما في ذلك معدات محطات الرصد الراديوي وأجهزة تحديد المواقع والحواسيب والبرمجيات ومحطات الرصد ولقاعدة إدارة الطيف على الصعيد الوطني والمعدات المخصصة لأغراض التفتيش والمواد واستهلاك المباني والإنشاءات ومركبات النقل، إلخ.؛</w:t>
      </w:r>
    </w:p>
    <w:p w:rsidR="00DE246B" w:rsidRDefault="00DE246B" w:rsidP="0007563F">
      <w:pPr>
        <w:pStyle w:val="Equationlegend"/>
        <w:bidi/>
        <w:rPr>
          <w:rtl/>
        </w:rPr>
      </w:pPr>
      <w:r>
        <w:rPr>
          <w:i/>
          <w:iCs/>
          <w:szCs w:val="22"/>
        </w:rPr>
        <w:tab/>
      </w:r>
      <w:r>
        <w:rPr>
          <w:i/>
        </w:rPr>
        <w:t>C</w:t>
      </w:r>
      <w:r>
        <w:rPr>
          <w:vertAlign w:val="subscript"/>
        </w:rPr>
        <w:t>12</w:t>
      </w:r>
      <w:r>
        <w:rPr>
          <w:rtl/>
        </w:rPr>
        <w:t>:</w:t>
      </w:r>
      <w:r>
        <w:rPr>
          <w:rtl/>
        </w:rPr>
        <w:tab/>
        <w:t>الأموال اللازمة لتنفيذ الأبحاث العلمية وشراء الأدبيات العلمية والتشغيلية والمعايير والتوصيات الدولية وتنفيذ تحليل التوافق الكهرمغنطيسي لدعم عملية تخصيص الترددات، إلخ.؛</w:t>
      </w:r>
    </w:p>
    <w:p w:rsidR="00DE246B" w:rsidRDefault="00DE246B" w:rsidP="0007563F">
      <w:pPr>
        <w:pStyle w:val="Equationlegend"/>
        <w:bidi/>
        <w:rPr>
          <w:rtl/>
        </w:rPr>
      </w:pPr>
      <w:r>
        <w:rPr>
          <w:i/>
          <w:iCs/>
          <w:szCs w:val="22"/>
        </w:rPr>
        <w:tab/>
      </w:r>
      <w:r>
        <w:rPr>
          <w:i/>
        </w:rPr>
        <w:t>C</w:t>
      </w:r>
      <w:r>
        <w:rPr>
          <w:vertAlign w:val="subscript"/>
        </w:rPr>
        <w:t>13</w:t>
      </w:r>
      <w:r>
        <w:rPr>
          <w:rtl/>
        </w:rPr>
        <w:t>:</w:t>
      </w:r>
      <w:r>
        <w:rPr>
          <w:rtl/>
        </w:rPr>
        <w:tab/>
        <w:t>الأموال اللازمة لإتاحة كفاءة أنشطة إدارة الاتصالات الوطنية في إطار قطاع الاتصالات الراديوية بالاتحاد الدولي للاتصالات وتنفيذ التزامات تنسيق الترددات المتعددة الأطراف المتصلة بالخدمات الراديوية الساتلية والأرضية، إلخ.؛</w:t>
      </w:r>
    </w:p>
    <w:p w:rsidR="00DE246B" w:rsidRDefault="00DE246B" w:rsidP="0007563F">
      <w:pPr>
        <w:pStyle w:val="Equationlegend"/>
        <w:bidi/>
        <w:rPr>
          <w:rtl/>
        </w:rPr>
      </w:pPr>
      <w:r>
        <w:rPr>
          <w:i/>
          <w:iCs/>
          <w:szCs w:val="22"/>
        </w:rPr>
        <w:tab/>
      </w:r>
      <w:r>
        <w:rPr>
          <w:i/>
        </w:rPr>
        <w:t>C</w:t>
      </w:r>
      <w:r>
        <w:rPr>
          <w:vertAlign w:val="subscript"/>
        </w:rPr>
        <w:t>14</w:t>
      </w:r>
      <w:r>
        <w:rPr>
          <w:rtl/>
        </w:rPr>
        <w:t>:</w:t>
      </w:r>
      <w:r>
        <w:rPr>
          <w:rtl/>
        </w:rPr>
        <w:tab/>
        <w:t>مرتبات موظفي إدارة الطيف.</w:t>
      </w:r>
    </w:p>
    <w:p w:rsidR="00DE246B" w:rsidRDefault="00DE246B" w:rsidP="00DE246B">
      <w:pPr>
        <w:rPr>
          <w:rtl/>
        </w:rPr>
      </w:pPr>
      <w:r>
        <w:rPr>
          <w:rtl/>
        </w:rPr>
        <w:lastRenderedPageBreak/>
        <w:t xml:space="preserve">ولا تدخل الضرائب في المبالغ </w:t>
      </w:r>
      <w:r>
        <w:rPr>
          <w:i/>
          <w:iCs/>
          <w:szCs w:val="22"/>
        </w:rPr>
        <w:t>C</w:t>
      </w:r>
      <w:r>
        <w:rPr>
          <w:sz w:val="12"/>
          <w:szCs w:val="12"/>
        </w:rPr>
        <w:t>11</w:t>
      </w:r>
      <w:r>
        <w:rPr>
          <w:rtl/>
        </w:rPr>
        <w:t xml:space="preserve"> إلى </w:t>
      </w:r>
      <w:r>
        <w:rPr>
          <w:i/>
          <w:iCs/>
          <w:szCs w:val="22"/>
        </w:rPr>
        <w:t>C</w:t>
      </w:r>
      <w:r>
        <w:rPr>
          <w:sz w:val="12"/>
          <w:szCs w:val="12"/>
        </w:rPr>
        <w:t>14</w:t>
      </w:r>
      <w:r>
        <w:rPr>
          <w:rtl/>
        </w:rPr>
        <w:t>.</w:t>
      </w:r>
    </w:p>
    <w:p w:rsidR="00DE246B" w:rsidRDefault="00DE246B" w:rsidP="00DE246B">
      <w:pPr>
        <w:rPr>
          <w:rtl/>
        </w:rPr>
      </w:pPr>
      <w:r>
        <w:rPr>
          <w:rtl/>
        </w:rPr>
        <w:t xml:space="preserve">ويمكن تمثيل المعامِل </w:t>
      </w:r>
      <w:r>
        <w:rPr>
          <w:i/>
          <w:iCs/>
          <w:szCs w:val="22"/>
        </w:rPr>
        <w:t>C</w:t>
      </w:r>
      <w:r>
        <w:rPr>
          <w:sz w:val="12"/>
          <w:szCs w:val="12"/>
        </w:rPr>
        <w:t>2</w:t>
      </w:r>
      <w:r>
        <w:rPr>
          <w:rtl/>
        </w:rPr>
        <w:t xml:space="preserve"> بالعناصر التالية:</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r w:rsidRPr="00722C49">
        <w:rPr>
          <w:i/>
          <w:iCs/>
          <w:szCs w:val="22"/>
        </w:rPr>
        <w:t>C</w:t>
      </w:r>
      <w:r w:rsidRPr="00722C49">
        <w:rPr>
          <w:szCs w:val="22"/>
          <w:vertAlign w:val="subscript"/>
        </w:rPr>
        <w:t>2</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21</w:t>
      </w:r>
      <w:r w:rsidRPr="00722C49">
        <w:rPr>
          <w:szCs w:val="22"/>
        </w:rPr>
        <w:t xml:space="preserve"> </w:t>
      </w:r>
      <w:r w:rsidRPr="00722C49">
        <w:rPr>
          <w:rFonts w:ascii="Symbol" w:hAnsi="Symbol"/>
          <w:szCs w:val="22"/>
        </w:rPr>
        <w:t></w:t>
      </w:r>
      <w:r w:rsidRPr="00722C49">
        <w:rPr>
          <w:szCs w:val="22"/>
        </w:rPr>
        <w:t xml:space="preserve"> </w:t>
      </w:r>
      <w:r w:rsidRPr="00722C49">
        <w:rPr>
          <w:i/>
          <w:iCs/>
          <w:szCs w:val="22"/>
        </w:rPr>
        <w:t>C</w:t>
      </w:r>
      <w:r w:rsidRPr="00722C49">
        <w:rPr>
          <w:szCs w:val="22"/>
          <w:vertAlign w:val="subscript"/>
        </w:rPr>
        <w:t>22</w:t>
      </w:r>
      <w:r w:rsidRPr="00722C49">
        <w:rPr>
          <w:szCs w:val="22"/>
        </w:rPr>
        <w:tab/>
        <w:t>(19)</w:t>
      </w:r>
    </w:p>
    <w:p w:rsidR="00DE246B" w:rsidRDefault="00DE246B" w:rsidP="00DE246B">
      <w:r>
        <w:rPr>
          <w:rtl/>
        </w:rPr>
        <w:t>حيث:</w:t>
      </w:r>
    </w:p>
    <w:p w:rsidR="00DE246B" w:rsidRDefault="00DE246B" w:rsidP="0007563F">
      <w:pPr>
        <w:pStyle w:val="Equationlegend"/>
        <w:bidi/>
        <w:rPr>
          <w:rtl/>
        </w:rPr>
      </w:pPr>
      <w:r>
        <w:rPr>
          <w:i/>
          <w:iCs/>
          <w:szCs w:val="22"/>
        </w:rPr>
        <w:tab/>
      </w:r>
      <w:r>
        <w:rPr>
          <w:i/>
        </w:rPr>
        <w:t>C</w:t>
      </w:r>
      <w:r>
        <w:rPr>
          <w:vertAlign w:val="subscript"/>
        </w:rPr>
        <w:t>21</w:t>
      </w:r>
      <w:r>
        <w:rPr>
          <w:rtl/>
        </w:rPr>
        <w:t>:</w:t>
      </w:r>
      <w:r>
        <w:rPr>
          <w:rtl/>
        </w:rPr>
        <w:tab/>
        <w:t>الضرائب على إيرادات هيئة إدارة الطيف على الصعيد الوطني والضرائب المشمولة في تكلفة المعدات والبرمجيات والأدبيات، إلخ، التي تشتريها الهيئة من السوق؛</w:t>
      </w:r>
    </w:p>
    <w:p w:rsidR="00DE246B" w:rsidRDefault="00DE246B" w:rsidP="0007563F">
      <w:pPr>
        <w:pStyle w:val="Equationlegend"/>
        <w:bidi/>
        <w:rPr>
          <w:rtl/>
        </w:rPr>
      </w:pPr>
      <w:r>
        <w:rPr>
          <w:i/>
          <w:iCs/>
          <w:szCs w:val="22"/>
        </w:rPr>
        <w:tab/>
      </w:r>
      <w:r>
        <w:rPr>
          <w:i/>
        </w:rPr>
        <w:t>C</w:t>
      </w:r>
      <w:r>
        <w:rPr>
          <w:vertAlign w:val="subscript"/>
        </w:rPr>
        <w:t>22</w:t>
      </w:r>
      <w:r>
        <w:rPr>
          <w:rtl/>
        </w:rPr>
        <w:t xml:space="preserve">: </w:t>
      </w:r>
      <w:r>
        <w:rPr>
          <w:rtl/>
        </w:rPr>
        <w:tab/>
        <w:t>المدفوعات الإضافية لاستعمال الطيف الناشئة بصورة مباشرة عن ميزانية الدولة.</w:t>
      </w:r>
    </w:p>
    <w:p w:rsidR="00DE246B" w:rsidRDefault="00DE246B" w:rsidP="00DF477D">
      <w:pPr>
        <w:rPr>
          <w:rtl/>
        </w:rPr>
      </w:pPr>
      <w:r>
        <w:rPr>
          <w:rtl/>
        </w:rPr>
        <w:t xml:space="preserve">ولتشجيع سرعة تطوير خدمات الاتصال الراديوي لدعم التنمية الاقتصادية في البلد لا تطبق بعض البلدان هذه الرسوم الإضافية. ولا تأخذ المعادلتان </w:t>
      </w:r>
      <w:r>
        <w:t>(17)</w:t>
      </w:r>
      <w:r>
        <w:rPr>
          <w:rtl/>
        </w:rPr>
        <w:t xml:space="preserve"> و</w:t>
      </w:r>
      <w:r>
        <w:t>(19)</w:t>
      </w:r>
      <w:r>
        <w:rPr>
          <w:rtl/>
        </w:rPr>
        <w:t xml:space="preserve"> في الاعتبار أي إيرادات غير مباشرة للدولة من المَوْرد الطيفي المستعمل في شكل ضرائب من إيرادات مشغلي الاتصالات الذي يرتبط نشاطهم باستعمال المورد الطيفي (مثل الضرائب الناشئة عن إيرادات مشغلي الاتصالات الخلوية). ويتم عادة تحصيل هذا العنصر من إيرادات الدولة وهو يتجاوز مراراً القيم المعقولة للمعامِل </w:t>
      </w:r>
      <w:r>
        <w:rPr>
          <w:i/>
          <w:iCs/>
          <w:szCs w:val="22"/>
        </w:rPr>
        <w:t>C</w:t>
      </w:r>
      <w:r>
        <w:rPr>
          <w:sz w:val="12"/>
          <w:szCs w:val="12"/>
        </w:rPr>
        <w:t>22</w:t>
      </w:r>
      <w:r>
        <w:rPr>
          <w:rtl/>
        </w:rPr>
        <w:t>، وإذا تعيَّن جمع</w:t>
      </w:r>
      <w:r w:rsidR="00DF477D">
        <w:rPr>
          <w:rFonts w:hint="cs"/>
          <w:rtl/>
        </w:rPr>
        <w:t> </w:t>
      </w:r>
      <w:r>
        <w:rPr>
          <w:i/>
          <w:iCs/>
          <w:szCs w:val="22"/>
        </w:rPr>
        <w:t>C</w:t>
      </w:r>
      <w:r>
        <w:rPr>
          <w:sz w:val="12"/>
          <w:szCs w:val="12"/>
        </w:rPr>
        <w:t>22</w:t>
      </w:r>
      <w:r>
        <w:rPr>
          <w:rtl/>
        </w:rPr>
        <w:t>. وفي</w:t>
      </w:r>
      <w:r w:rsidR="00DF477D">
        <w:rPr>
          <w:rFonts w:hint="cs"/>
          <w:rtl/>
        </w:rPr>
        <w:t> </w:t>
      </w:r>
      <w:r>
        <w:rPr>
          <w:rtl/>
        </w:rPr>
        <w:t>الوقت نفسه تمثل هذه الضرائب أيضاً إيراداً للدولة من مورد الطيف المستعمل رغم أنها إيراد غير مباشر.</w:t>
      </w:r>
    </w:p>
    <w:p w:rsidR="00DE246B" w:rsidRDefault="00DE246B" w:rsidP="00DF477D">
      <w:pPr>
        <w:rPr>
          <w:rtl/>
        </w:rPr>
      </w:pPr>
      <w:r>
        <w:rPr>
          <w:rtl/>
        </w:rPr>
        <w:t xml:space="preserve">والمعامِل </w:t>
      </w:r>
      <w:r>
        <w:rPr>
          <w:i/>
          <w:iCs/>
          <w:szCs w:val="22"/>
        </w:rPr>
        <w:t>C</w:t>
      </w:r>
      <w:r>
        <w:rPr>
          <w:sz w:val="12"/>
          <w:szCs w:val="12"/>
        </w:rPr>
        <w:t>22</w:t>
      </w:r>
      <w:r>
        <w:rPr>
          <w:rtl/>
        </w:rPr>
        <w:t xml:space="preserve"> هو في جوهره نوع من الدفع المسبق إلى الدولة مقابل الطيف ولن يستطيع كثيرون من مشغلي الاتصالات، وخاصة في</w:t>
      </w:r>
      <w:r w:rsidR="00DF477D">
        <w:rPr>
          <w:rFonts w:hint="cs"/>
          <w:rtl/>
        </w:rPr>
        <w:t> </w:t>
      </w:r>
      <w:r>
        <w:rPr>
          <w:rtl/>
        </w:rPr>
        <w:t>البلدان النامية، تقديم هذه المدفوعات الكبيرة ويمكن أن يمثل ذلك أيضاً عقبة أمام التنمية.</w:t>
      </w:r>
    </w:p>
    <w:p w:rsidR="00DE246B" w:rsidRDefault="00DE246B" w:rsidP="00DE246B">
      <w:pPr>
        <w:rPr>
          <w:rtl/>
        </w:rPr>
      </w:pPr>
      <w:r>
        <w:rPr>
          <w:rtl/>
        </w:rPr>
        <w:t xml:space="preserve">ويتمثل أحد التدابير الجيدة لتوفير حافز اقتصادي في تقليل عنصر </w:t>
      </w:r>
      <w:r>
        <w:rPr>
          <w:i/>
          <w:iCs/>
          <w:szCs w:val="22"/>
        </w:rPr>
        <w:t>C</w:t>
      </w:r>
      <w:r>
        <w:rPr>
          <w:sz w:val="12"/>
          <w:szCs w:val="12"/>
        </w:rPr>
        <w:t>22</w:t>
      </w:r>
      <w:r>
        <w:rPr>
          <w:rtl/>
        </w:rPr>
        <w:t xml:space="preserve"> </w:t>
      </w:r>
      <w:r>
        <w:rPr>
          <w:rFonts w:hint="cs"/>
          <w:rtl/>
        </w:rPr>
        <w:t xml:space="preserve">إلى الحد الأدنى لكي يبدأ مشغل الاتصالات في تقديم الخدمة بأسرع ما يمكن. وتستطيع الدولة أن تعوِّض بسهولة خسارة عنصر </w:t>
      </w:r>
      <w:r>
        <w:rPr>
          <w:i/>
          <w:iCs/>
          <w:szCs w:val="22"/>
        </w:rPr>
        <w:t>C</w:t>
      </w:r>
      <w:r>
        <w:rPr>
          <w:sz w:val="12"/>
          <w:szCs w:val="12"/>
        </w:rPr>
        <w:t>22</w:t>
      </w:r>
      <w:r>
        <w:rPr>
          <w:rtl/>
        </w:rPr>
        <w:t xml:space="preserve"> من الضرائب المستحقة من نشاط مشغل الاتصالات.</w:t>
      </w:r>
    </w:p>
    <w:p w:rsidR="00DE246B" w:rsidRDefault="00DE246B" w:rsidP="00DE246B">
      <w:pPr>
        <w:rPr>
          <w:rtl/>
        </w:rPr>
      </w:pPr>
      <w:r>
        <w:rPr>
          <w:rtl/>
        </w:rPr>
        <w:t>ولذلك فإن من الجوهري، لأغراض التطوير السريع لخدمات الاتصالات والمعلومات في البلد وإقامة حوافز اقتصادية لمشغلي الاتصالات، إبقاء مدفوعات الطيف منخفضة إلى الحد الأدنى الضروري لتغطية تكاليف إدارة الطيف على الصعيد الوطني. وتستطيع الإدارات أن تحصل على رسوم إضافية من إصدار رخص لتشغيل التطبيقات التي يستعمل الطيف من أجلها، وبالإضافة إلى ذلك فإن الضرائب على إيرادات المشغِل تعوِّض عن الإيراد الضائع. وينطبق ذلك بالتحديد في الحالات التي تعامل فيها رسوم الطيف ورسوم الترخيص بصورة منفصلة.</w:t>
      </w:r>
    </w:p>
    <w:p w:rsidR="00DE246B" w:rsidRDefault="00DE246B" w:rsidP="00DE246B">
      <w:pPr>
        <w:pStyle w:val="Heading3"/>
        <w:rPr>
          <w:rtl/>
        </w:rPr>
      </w:pPr>
      <w:bookmarkStart w:id="298" w:name="_Toc414279202"/>
      <w:bookmarkStart w:id="299" w:name="_Toc413686658"/>
      <w:bookmarkStart w:id="300" w:name="_Toc513205439"/>
      <w:r>
        <w:t>5.6.4</w:t>
      </w:r>
      <w:r>
        <w:rPr>
          <w:rtl/>
        </w:rPr>
        <w:tab/>
        <w:t>تحديد قيمة المَوْرد الطيفي المستعمل</w:t>
      </w:r>
      <w:bookmarkEnd w:id="298"/>
      <w:bookmarkEnd w:id="299"/>
      <w:bookmarkEnd w:id="300"/>
    </w:p>
    <w:p w:rsidR="00DE246B" w:rsidRPr="00DF477D" w:rsidRDefault="00DE246B" w:rsidP="00DF477D">
      <w:pPr>
        <w:rPr>
          <w:spacing w:val="2"/>
          <w:rtl/>
        </w:rPr>
      </w:pPr>
      <w:r w:rsidRPr="00DF477D">
        <w:rPr>
          <w:spacing w:val="2"/>
          <w:rtl/>
        </w:rPr>
        <w:t xml:space="preserve">انطلاقاً من المعادلات </w:t>
      </w:r>
      <w:r w:rsidRPr="00DF477D">
        <w:rPr>
          <w:spacing w:val="2"/>
        </w:rPr>
        <w:t>(1</w:t>
      </w:r>
      <w:r w:rsidR="00DF477D" w:rsidRPr="00DF477D">
        <w:rPr>
          <w:spacing w:val="2"/>
        </w:rPr>
        <w:t>9</w:t>
      </w:r>
      <w:r w:rsidRPr="00DF477D">
        <w:rPr>
          <w:spacing w:val="2"/>
        </w:rPr>
        <w:t>)</w:t>
      </w:r>
      <w:r w:rsidR="00DF477D" w:rsidRPr="00DF477D">
        <w:rPr>
          <w:spacing w:val="2"/>
        </w:rPr>
        <w:noBreakHyphen/>
      </w:r>
      <w:r w:rsidRPr="00DF477D">
        <w:rPr>
          <w:spacing w:val="2"/>
        </w:rPr>
        <w:t>(1</w:t>
      </w:r>
      <w:r w:rsidR="00DF477D" w:rsidRPr="00DF477D">
        <w:rPr>
          <w:spacing w:val="2"/>
        </w:rPr>
        <w:t>7</w:t>
      </w:r>
      <w:r w:rsidRPr="00DF477D">
        <w:rPr>
          <w:spacing w:val="2"/>
        </w:rPr>
        <w:t>)</w:t>
      </w:r>
      <w:r w:rsidRPr="00DF477D">
        <w:rPr>
          <w:spacing w:val="2"/>
          <w:rtl/>
        </w:rPr>
        <w:t xml:space="preserve"> يمكن تحديد عنصر </w:t>
      </w:r>
      <w:r w:rsidRPr="00DF477D">
        <w:rPr>
          <w:i/>
          <w:iCs/>
          <w:spacing w:val="2"/>
          <w:szCs w:val="22"/>
        </w:rPr>
        <w:t>C</w:t>
      </w:r>
      <w:r w:rsidRPr="00DF477D">
        <w:rPr>
          <w:i/>
          <w:iCs/>
          <w:spacing w:val="2"/>
          <w:sz w:val="12"/>
          <w:szCs w:val="12"/>
        </w:rPr>
        <w:t>an</w:t>
      </w:r>
      <w:r w:rsidRPr="00DF477D">
        <w:rPr>
          <w:spacing w:val="2"/>
          <w:rtl/>
        </w:rPr>
        <w:t xml:space="preserve"> الذي يمثل النفقات السنوية التراكمية ومدفوعات الإيرادات لجميع الموارد الطيفية، المستعملة في البلد. والخطوة الثانية هي تحديد قيمة المورد الطيفي الذي يستعمله كل مستعمل ثم تحديد قيمة المورد الطيفي الذي يستعمله جميع المستعملين. وتحسب هذه القيمة استناداً إلى البيانات المتعلقة بكل تخصيص تردد تتضمنه قاعدة إدارة الطيف الوطنية.</w:t>
      </w:r>
    </w:p>
    <w:p w:rsidR="00DE246B" w:rsidRDefault="00DE246B" w:rsidP="00DE246B">
      <w:pPr>
        <w:rPr>
          <w:rtl/>
        </w:rPr>
      </w:pPr>
      <w:r>
        <w:rPr>
          <w:rtl/>
        </w:rPr>
        <w:t>وفيما يلي عرض للأسلوب المقترح.</w:t>
      </w:r>
    </w:p>
    <w:p w:rsidR="00DE246B" w:rsidRDefault="00DE246B" w:rsidP="00DE246B">
      <w:pPr>
        <w:rPr>
          <w:rtl/>
        </w:rPr>
      </w:pPr>
      <w:r>
        <w:rPr>
          <w:rtl/>
        </w:rPr>
        <w:t xml:space="preserve">وفيما يتعلق بأي تخصيص تردد ترتيبه </w:t>
      </w:r>
      <w:r>
        <w:rPr>
          <w:i/>
          <w:iCs/>
        </w:rPr>
        <w:t>i</w:t>
      </w:r>
      <w:r>
        <w:rPr>
          <w:i/>
          <w:iCs/>
          <w:rtl/>
        </w:rPr>
        <w:t xml:space="preserve"> </w:t>
      </w:r>
      <w:r>
        <w:rPr>
          <w:rtl/>
        </w:rPr>
        <w:t xml:space="preserve">(من العدد الإجمالي </w:t>
      </w:r>
      <w:r>
        <w:rPr>
          <w:i/>
          <w:iCs/>
        </w:rPr>
        <w:t>n</w:t>
      </w:r>
      <w:r>
        <w:rPr>
          <w:rtl/>
        </w:rPr>
        <w:t xml:space="preserve"> الوارد في قاعدة البيانات الوطنية) يتم تحديد القيمة الثلاثية الأبعاد للمورد الطيفي، والموصوفة بالرمز </w:t>
      </w:r>
      <w:r>
        <w:rPr>
          <w:i/>
          <w:iCs/>
          <w:szCs w:val="22"/>
        </w:rPr>
        <w:t>W</w:t>
      </w:r>
      <w:r>
        <w:rPr>
          <w:i/>
          <w:iCs/>
          <w:sz w:val="12"/>
          <w:szCs w:val="12"/>
        </w:rPr>
        <w:t>i</w:t>
      </w:r>
      <w:r>
        <w:rPr>
          <w:rtl/>
        </w:rPr>
        <w:t>، على النحو التالي:</w:t>
      </w:r>
    </w:p>
    <w:p w:rsidR="00DF477D" w:rsidRPr="00722C49" w:rsidRDefault="00DF477D" w:rsidP="00DF477D">
      <w:pPr>
        <w:pStyle w:val="Equation"/>
        <w:tabs>
          <w:tab w:val="clear" w:pos="4820"/>
          <w:tab w:val="clear" w:pos="9639"/>
          <w:tab w:val="left" w:pos="0"/>
          <w:tab w:val="center" w:pos="4819"/>
          <w:tab w:val="right" w:pos="9638"/>
        </w:tabs>
        <w:spacing w:before="100" w:beforeAutospacing="1" w:after="100" w:afterAutospacing="1"/>
        <w:jc w:val="center"/>
        <w:textAlignment w:val="baseline"/>
        <w:rPr>
          <w:szCs w:val="22"/>
          <w:lang w:val="en-US"/>
        </w:rPr>
      </w:pPr>
      <w:r w:rsidRPr="00722C49">
        <w:rPr>
          <w:szCs w:val="22"/>
          <w:lang w:val="en-US"/>
        </w:rPr>
        <w:t>(20)</w:t>
      </w:r>
      <w:r w:rsidRPr="00722C49">
        <w:rPr>
          <w:szCs w:val="22"/>
          <w:lang w:val="en-US"/>
        </w:rPr>
        <w:tab/>
      </w:r>
      <w:r w:rsidRPr="00722C49">
        <w:rPr>
          <w:szCs w:val="22"/>
          <w:lang w:val="en-US"/>
        </w:rPr>
        <w:tab/>
      </w:r>
      <w:r w:rsidRPr="00722C49">
        <w:rPr>
          <w:i/>
          <w:szCs w:val="22"/>
          <w:lang w:val="en-US"/>
        </w:rPr>
        <w:t>W</w:t>
      </w:r>
      <w:r w:rsidRPr="00722C49">
        <w:rPr>
          <w:i/>
          <w:szCs w:val="22"/>
          <w:vertAlign w:val="subscript"/>
          <w:lang w:val="en-US"/>
        </w:rPr>
        <w:t>i</w:t>
      </w:r>
      <w:r w:rsidRPr="00722C49">
        <w:rPr>
          <w:szCs w:val="22"/>
          <w:lang w:val="en-US"/>
        </w:rPr>
        <w:t xml:space="preserve"> </w:t>
      </w:r>
      <w:r w:rsidRPr="00722C49">
        <w:rPr>
          <w:rFonts w:ascii="Symbol" w:hAnsi="Symbol"/>
          <w:szCs w:val="22"/>
          <w:lang w:val="en-US"/>
        </w:rPr>
        <w:t></w:t>
      </w:r>
      <w:r w:rsidRPr="00722C49">
        <w:rPr>
          <w:szCs w:val="22"/>
          <w:lang w:val="en-US"/>
        </w:rPr>
        <w:t xml:space="preserve"> </w:t>
      </w:r>
      <w:r w:rsidRPr="00722C49">
        <w:rPr>
          <w:szCs w:val="22"/>
          <w:lang w:val="en-US"/>
        </w:rPr>
        <w:sym w:font="Symbol" w:char="F061"/>
      </w:r>
      <w:r w:rsidRPr="00722C49">
        <w:rPr>
          <w:i/>
          <w:szCs w:val="22"/>
          <w:vertAlign w:val="subscript"/>
          <w:lang w:val="en-US"/>
        </w:rPr>
        <w:t>i</w:t>
      </w:r>
      <w:r w:rsidRPr="00722C49">
        <w:rPr>
          <w:szCs w:val="22"/>
          <w:lang w:val="en-US"/>
        </w:rPr>
        <w:t xml:space="preserve"> </w:t>
      </w:r>
      <w:r w:rsidRPr="00722C49">
        <w:rPr>
          <w:rFonts w:ascii="Symbol" w:hAnsi="Symbol"/>
          <w:szCs w:val="22"/>
          <w:lang w:val="en-US"/>
        </w:rPr>
        <w:fldChar w:fldCharType="begin"/>
      </w:r>
      <w:r w:rsidRPr="00722C49">
        <w:rPr>
          <w:rFonts w:ascii="Symbol" w:hAnsi="Symbol"/>
          <w:szCs w:val="22"/>
          <w:lang w:val="en-US"/>
        </w:rPr>
        <w:instrText>SYMBOL 215 \f "Symbol" \s 14</w:instrText>
      </w:r>
      <w:r w:rsidRPr="00722C49">
        <w:rPr>
          <w:rFonts w:ascii="Symbol" w:hAnsi="Symbol"/>
          <w:szCs w:val="22"/>
          <w:lang w:val="en-US"/>
        </w:rPr>
        <w:fldChar w:fldCharType="separate"/>
      </w:r>
      <w:r w:rsidRPr="00722C49">
        <w:rPr>
          <w:rFonts w:ascii="Symbol" w:hAnsi="Symbol" w:hint="eastAsia"/>
          <w:szCs w:val="22"/>
          <w:lang w:val="en-US"/>
        </w:rPr>
        <w:t>×</w:t>
      </w:r>
      <w:r w:rsidRPr="00722C49">
        <w:rPr>
          <w:rFonts w:ascii="Symbol" w:hAnsi="Symbol"/>
          <w:szCs w:val="22"/>
          <w:lang w:val="en-US"/>
        </w:rPr>
        <w:fldChar w:fldCharType="end"/>
      </w:r>
      <w:r w:rsidRPr="00722C49">
        <w:rPr>
          <w:szCs w:val="22"/>
          <w:lang w:val="en-US"/>
        </w:rPr>
        <w:t xml:space="preserve"> </w:t>
      </w:r>
      <w:r w:rsidRPr="00722C49">
        <w:rPr>
          <w:szCs w:val="22"/>
          <w:lang w:val="en-US"/>
        </w:rPr>
        <w:sym w:font="Symbol" w:char="F062"/>
      </w:r>
      <w:r w:rsidRPr="00722C49">
        <w:rPr>
          <w:i/>
          <w:szCs w:val="22"/>
          <w:vertAlign w:val="subscript"/>
          <w:lang w:val="en-US"/>
        </w:rPr>
        <w:t>i</w:t>
      </w:r>
      <w:r w:rsidRPr="00722C49">
        <w:rPr>
          <w:szCs w:val="22"/>
          <w:lang w:val="en-US"/>
        </w:rPr>
        <w:t xml:space="preserve"> </w:t>
      </w:r>
      <w:r w:rsidRPr="00722C49">
        <w:rPr>
          <w:szCs w:val="22"/>
          <w:lang w:val="en-US"/>
        </w:rPr>
        <w:fldChar w:fldCharType="begin"/>
      </w:r>
      <w:r w:rsidRPr="00722C49">
        <w:rPr>
          <w:szCs w:val="22"/>
          <w:lang w:val="en-US"/>
        </w:rPr>
        <w:instrText>SYMBOL 215 \f "Symbol" \s 14</w:instrText>
      </w:r>
      <w:r w:rsidRPr="00722C49">
        <w:rPr>
          <w:szCs w:val="22"/>
          <w:lang w:val="en-US"/>
        </w:rPr>
        <w:fldChar w:fldCharType="separate"/>
      </w:r>
      <w:r w:rsidRPr="00722C49">
        <w:rPr>
          <w:szCs w:val="22"/>
          <w:lang w:val="en-US"/>
        </w:rPr>
        <w:t>×</w:t>
      </w:r>
      <w:r w:rsidRPr="00722C49">
        <w:rPr>
          <w:szCs w:val="22"/>
          <w:lang w:val="en-US"/>
        </w:rPr>
        <w:fldChar w:fldCharType="end"/>
      </w:r>
      <w:r w:rsidRPr="00722C49">
        <w:rPr>
          <w:szCs w:val="22"/>
          <w:lang w:val="en-US"/>
        </w:rPr>
        <w:t xml:space="preserve"> (</w:t>
      </w:r>
      <w:r w:rsidRPr="00722C49">
        <w:rPr>
          <w:i/>
          <w:szCs w:val="22"/>
          <w:lang w:val="en-US"/>
        </w:rPr>
        <w:t>F</w:t>
      </w:r>
      <w:r w:rsidRPr="00722C49">
        <w:rPr>
          <w:i/>
          <w:szCs w:val="22"/>
          <w:vertAlign w:val="subscript"/>
          <w:lang w:val="en-US"/>
        </w:rPr>
        <w:t>i</w:t>
      </w:r>
      <w:r w:rsidRPr="00722C49">
        <w:rPr>
          <w:szCs w:val="22"/>
          <w:lang w:val="en-US"/>
        </w:rPr>
        <w:t xml:space="preserve"> </w:t>
      </w:r>
      <w:r w:rsidRPr="00722C49">
        <w:rPr>
          <w:rFonts w:ascii="Symbol" w:hAnsi="Symbol"/>
          <w:szCs w:val="22"/>
          <w:lang w:val="en-US"/>
        </w:rPr>
        <w:fldChar w:fldCharType="begin"/>
      </w:r>
      <w:r w:rsidRPr="00722C49">
        <w:rPr>
          <w:rFonts w:ascii="Symbol" w:hAnsi="Symbol"/>
          <w:szCs w:val="22"/>
          <w:lang w:val="en-US"/>
        </w:rPr>
        <w:instrText>SYMBOL 215 \f "Symbol" \s 14</w:instrText>
      </w:r>
      <w:r w:rsidRPr="00722C49">
        <w:rPr>
          <w:rFonts w:ascii="Symbol" w:hAnsi="Symbol"/>
          <w:szCs w:val="22"/>
          <w:lang w:val="en-US"/>
        </w:rPr>
        <w:fldChar w:fldCharType="separate"/>
      </w:r>
      <w:r w:rsidRPr="00722C49">
        <w:rPr>
          <w:rFonts w:ascii="Symbol" w:hAnsi="Symbol" w:hint="eastAsia"/>
          <w:szCs w:val="22"/>
          <w:lang w:val="en-US"/>
        </w:rPr>
        <w:t>×</w:t>
      </w:r>
      <w:r w:rsidRPr="00722C49">
        <w:rPr>
          <w:rFonts w:ascii="Symbol" w:hAnsi="Symbol"/>
          <w:szCs w:val="22"/>
          <w:lang w:val="en-US"/>
        </w:rPr>
        <w:fldChar w:fldCharType="end"/>
      </w:r>
      <w:r w:rsidRPr="00722C49">
        <w:rPr>
          <w:szCs w:val="22"/>
          <w:lang w:val="en-US"/>
        </w:rPr>
        <w:t xml:space="preserve"> </w:t>
      </w:r>
      <w:r w:rsidRPr="00722C49">
        <w:rPr>
          <w:i/>
          <w:szCs w:val="22"/>
          <w:lang w:val="en-US"/>
        </w:rPr>
        <w:t>S</w:t>
      </w:r>
      <w:r w:rsidRPr="00722C49">
        <w:rPr>
          <w:i/>
          <w:szCs w:val="22"/>
          <w:vertAlign w:val="subscript"/>
          <w:lang w:val="en-US"/>
        </w:rPr>
        <w:t>i</w:t>
      </w:r>
      <w:r w:rsidRPr="00722C49">
        <w:rPr>
          <w:szCs w:val="22"/>
          <w:lang w:val="en-US"/>
        </w:rPr>
        <w:t xml:space="preserve"> </w:t>
      </w:r>
      <w:r w:rsidRPr="00722C49">
        <w:rPr>
          <w:rFonts w:ascii="Symbol" w:hAnsi="Symbol"/>
          <w:szCs w:val="22"/>
          <w:lang w:val="en-US"/>
        </w:rPr>
        <w:fldChar w:fldCharType="begin"/>
      </w:r>
      <w:r w:rsidRPr="00722C49">
        <w:rPr>
          <w:rFonts w:ascii="Symbol" w:hAnsi="Symbol"/>
          <w:szCs w:val="22"/>
          <w:lang w:val="en-US"/>
        </w:rPr>
        <w:instrText>SYMBOL 215 \f "Symbol" \s 14</w:instrText>
      </w:r>
      <w:r w:rsidRPr="00722C49">
        <w:rPr>
          <w:rFonts w:ascii="Symbol" w:hAnsi="Symbol"/>
          <w:szCs w:val="22"/>
          <w:lang w:val="en-US"/>
        </w:rPr>
        <w:fldChar w:fldCharType="separate"/>
      </w:r>
      <w:r w:rsidRPr="00722C49">
        <w:rPr>
          <w:rFonts w:ascii="Symbol" w:hAnsi="Symbol" w:hint="eastAsia"/>
          <w:szCs w:val="22"/>
          <w:lang w:val="en-US"/>
        </w:rPr>
        <w:t>×</w:t>
      </w:r>
      <w:r w:rsidRPr="00722C49">
        <w:rPr>
          <w:rFonts w:ascii="Symbol" w:hAnsi="Symbol"/>
          <w:szCs w:val="22"/>
          <w:lang w:val="en-US"/>
        </w:rPr>
        <w:fldChar w:fldCharType="end"/>
      </w:r>
      <w:r w:rsidRPr="00722C49">
        <w:rPr>
          <w:szCs w:val="22"/>
          <w:lang w:val="en-US"/>
        </w:rPr>
        <w:t xml:space="preserve"> </w:t>
      </w:r>
      <w:r w:rsidRPr="00722C49">
        <w:rPr>
          <w:i/>
          <w:szCs w:val="22"/>
          <w:lang w:val="en-US"/>
        </w:rPr>
        <w:t>T</w:t>
      </w:r>
      <w:r w:rsidRPr="00722C49">
        <w:rPr>
          <w:i/>
          <w:szCs w:val="22"/>
          <w:vertAlign w:val="subscript"/>
          <w:lang w:val="en-US"/>
        </w:rPr>
        <w:t>i</w:t>
      </w:r>
      <w:r w:rsidRPr="00722C49">
        <w:rPr>
          <w:szCs w:val="22"/>
          <w:lang w:val="en-US"/>
        </w:rPr>
        <w:t>)</w:t>
      </w:r>
      <w:r w:rsidRPr="00722C49">
        <w:rPr>
          <w:szCs w:val="22"/>
          <w:lang w:val="en-US"/>
        </w:rPr>
        <w:tab/>
      </w:r>
    </w:p>
    <w:p w:rsidR="00DE246B" w:rsidRDefault="00DE246B" w:rsidP="00DE246B">
      <w:r>
        <w:rPr>
          <w:rtl/>
        </w:rPr>
        <w:t xml:space="preserve">حيث، بالنسبة إلى تخصيص التردد </w:t>
      </w:r>
      <w:r>
        <w:rPr>
          <w:i/>
          <w:iCs/>
        </w:rPr>
        <w:t>i</w:t>
      </w:r>
      <w:r>
        <w:rPr>
          <w:rtl/>
        </w:rPr>
        <w:t>:</w:t>
      </w:r>
    </w:p>
    <w:p w:rsidR="00DE246B" w:rsidRDefault="00DE246B" w:rsidP="00D72D7E">
      <w:pPr>
        <w:pStyle w:val="Equationlegend"/>
        <w:bidi/>
        <w:rPr>
          <w:rtl/>
        </w:rPr>
      </w:pPr>
      <w:r>
        <w:rPr>
          <w:i/>
          <w:iCs/>
          <w:szCs w:val="22"/>
        </w:rPr>
        <w:tab/>
      </w:r>
      <w:r>
        <w:rPr>
          <w:i/>
          <w:iCs/>
        </w:rPr>
        <w:t>F</w:t>
      </w:r>
      <w:r>
        <w:rPr>
          <w:i/>
          <w:iCs/>
          <w:vertAlign w:val="subscript"/>
        </w:rPr>
        <w:t>i</w:t>
      </w:r>
      <w:r>
        <w:rPr>
          <w:rtl/>
        </w:rPr>
        <w:t>:</w:t>
      </w:r>
      <w:r>
        <w:rPr>
          <w:rtl/>
        </w:rPr>
        <w:tab/>
        <w:t>مورد التردد؛</w:t>
      </w:r>
    </w:p>
    <w:p w:rsidR="00DE246B" w:rsidRDefault="00DE246B" w:rsidP="00D72D7E">
      <w:pPr>
        <w:pStyle w:val="Equationlegend"/>
        <w:bidi/>
        <w:rPr>
          <w:rtl/>
        </w:rPr>
      </w:pPr>
      <w:r>
        <w:rPr>
          <w:i/>
          <w:iCs/>
          <w:szCs w:val="22"/>
        </w:rPr>
        <w:lastRenderedPageBreak/>
        <w:tab/>
      </w:r>
      <w:r>
        <w:rPr>
          <w:i/>
          <w:iCs/>
        </w:rPr>
        <w:t>S</w:t>
      </w:r>
      <w:r>
        <w:rPr>
          <w:i/>
          <w:iCs/>
          <w:vertAlign w:val="subscript"/>
        </w:rPr>
        <w:t>i</w:t>
      </w:r>
      <w:r>
        <w:rPr>
          <w:rtl/>
        </w:rPr>
        <w:t>:</w:t>
      </w:r>
      <w:r>
        <w:rPr>
          <w:rtl/>
        </w:rPr>
        <w:tab/>
        <w:t>المورد الإقليمي؛</w:t>
      </w:r>
    </w:p>
    <w:p w:rsidR="00DE246B" w:rsidRDefault="00DE246B" w:rsidP="00D72D7E">
      <w:pPr>
        <w:pStyle w:val="Equationlegend"/>
        <w:bidi/>
        <w:rPr>
          <w:rtl/>
        </w:rPr>
      </w:pPr>
      <w:r>
        <w:rPr>
          <w:i/>
          <w:iCs/>
          <w:szCs w:val="22"/>
        </w:rPr>
        <w:tab/>
      </w:r>
      <w:r>
        <w:rPr>
          <w:i/>
          <w:iCs/>
        </w:rPr>
        <w:t>T</w:t>
      </w:r>
      <w:r>
        <w:rPr>
          <w:i/>
          <w:iCs/>
          <w:vertAlign w:val="subscript"/>
        </w:rPr>
        <w:t>i</w:t>
      </w:r>
      <w:r>
        <w:rPr>
          <w:rtl/>
        </w:rPr>
        <w:t>:</w:t>
      </w:r>
      <w:r>
        <w:rPr>
          <w:rtl/>
        </w:rPr>
        <w:tab/>
        <w:t>مورد الوقت؛</w:t>
      </w:r>
    </w:p>
    <w:p w:rsidR="00DE246B" w:rsidRDefault="00DE246B" w:rsidP="00D72D7E">
      <w:pPr>
        <w:pStyle w:val="Equationlegend"/>
        <w:bidi/>
        <w:rPr>
          <w:rtl/>
        </w:rPr>
      </w:pPr>
      <w:r>
        <w:tab/>
      </w:r>
      <w:r>
        <w:rPr>
          <w:iCs/>
        </w:rPr>
        <w:sym w:font="Symbol" w:char="F061"/>
      </w:r>
      <w:r>
        <w:rPr>
          <w:i/>
          <w:iCs/>
          <w:vertAlign w:val="subscript"/>
        </w:rPr>
        <w:t>i</w:t>
      </w:r>
      <w:r>
        <w:rPr>
          <w:rtl/>
        </w:rPr>
        <w:t xml:space="preserve">: </w:t>
      </w:r>
      <w:r>
        <w:rPr>
          <w:rtl/>
        </w:rPr>
        <w:tab/>
        <w:t>المعامِل الإجمالي الذي يراعي عدد عوامل الترجيح، مثل العوامل التجارية والاجتماعية والتشغيلية على النحو الوارد أدناه؛</w:t>
      </w:r>
    </w:p>
    <w:p w:rsidR="00DE246B" w:rsidRDefault="00DE246B" w:rsidP="00D72D7E">
      <w:pPr>
        <w:pStyle w:val="Equationlegend"/>
        <w:bidi/>
        <w:rPr>
          <w:rtl/>
        </w:rPr>
      </w:pPr>
      <w:r>
        <w:tab/>
      </w:r>
      <w:r>
        <w:rPr>
          <w:iCs/>
        </w:rPr>
        <w:sym w:font="Symbol" w:char="F062"/>
      </w:r>
      <w:r>
        <w:rPr>
          <w:i/>
          <w:iCs/>
          <w:vertAlign w:val="subscript"/>
        </w:rPr>
        <w:t>i</w:t>
      </w:r>
      <w:r>
        <w:rPr>
          <w:rtl/>
        </w:rPr>
        <w:t xml:space="preserve">: </w:t>
      </w:r>
      <w:r>
        <w:rPr>
          <w:rtl/>
        </w:rPr>
        <w:tab/>
        <w:t>معامِل الترجيح الذي يحدد حصرية تخصيص التردد على النحو الوارد أدناه.</w:t>
      </w:r>
    </w:p>
    <w:p w:rsidR="00DE246B" w:rsidRDefault="00DE246B" w:rsidP="00DE246B">
      <w:pPr>
        <w:rPr>
          <w:rtl/>
        </w:rPr>
      </w:pPr>
      <w:r>
        <w:rPr>
          <w:rtl/>
        </w:rPr>
        <w:t xml:space="preserve">ولننظر الآن في بنود المعادلة </w:t>
      </w:r>
      <w:r>
        <w:t>(20)</w:t>
      </w:r>
      <w:r>
        <w:rPr>
          <w:rtl/>
        </w:rPr>
        <w:t xml:space="preserve"> بالترتيب المعكوس.</w:t>
      </w:r>
    </w:p>
    <w:p w:rsidR="00DE246B" w:rsidRDefault="00DE246B" w:rsidP="00DE246B">
      <w:pPr>
        <w:pStyle w:val="Heading3"/>
        <w:rPr>
          <w:rtl/>
        </w:rPr>
      </w:pPr>
      <w:bookmarkStart w:id="301" w:name="_Toc414279203"/>
      <w:bookmarkStart w:id="302" w:name="_Toc413686659"/>
      <w:bookmarkStart w:id="303" w:name="_Toc513205440"/>
      <w:r>
        <w:t>6.6.4</w:t>
      </w:r>
      <w:r>
        <w:rPr>
          <w:rtl/>
        </w:rPr>
        <w:tab/>
        <w:t>تحديد مورد الوقت المستعمل في البث</w:t>
      </w:r>
      <w:bookmarkEnd w:id="301"/>
      <w:bookmarkEnd w:id="302"/>
      <w:bookmarkEnd w:id="303"/>
    </w:p>
    <w:p w:rsidR="00DE246B" w:rsidRDefault="00DE246B" w:rsidP="00DE246B">
      <w:pPr>
        <w:rPr>
          <w:rtl/>
        </w:rPr>
      </w:pPr>
      <w:r>
        <w:rPr>
          <w:rtl/>
        </w:rPr>
        <w:t xml:space="preserve">يتحدد أي مورد وقت </w:t>
      </w:r>
      <w:r>
        <w:rPr>
          <w:i/>
          <w:iCs/>
          <w:szCs w:val="22"/>
        </w:rPr>
        <w:t>T</w:t>
      </w:r>
      <w:r>
        <w:rPr>
          <w:i/>
          <w:iCs/>
          <w:sz w:val="12"/>
          <w:szCs w:val="12"/>
        </w:rPr>
        <w:t>i</w:t>
      </w:r>
      <w:r>
        <w:rPr>
          <w:rtl/>
        </w:rPr>
        <w:t xml:space="preserve"> يستعمل في بث بترتيب </w:t>
      </w:r>
      <w:r w:rsidRPr="002C4D15">
        <w:rPr>
          <w:i/>
          <w:iCs/>
        </w:rPr>
        <w:t>i</w:t>
      </w:r>
      <w:r>
        <w:rPr>
          <w:rtl/>
        </w:rPr>
        <w:t xml:space="preserve"> على النحو التالي:</w:t>
      </w:r>
    </w:p>
    <w:p w:rsidR="00DE246B" w:rsidRPr="00722C49" w:rsidRDefault="00DE246B" w:rsidP="00DE246B">
      <w:pPr>
        <w:pStyle w:val="Equation"/>
        <w:tabs>
          <w:tab w:val="left" w:pos="0"/>
        </w:tabs>
        <w:bidi/>
        <w:spacing w:before="100" w:beforeAutospacing="1" w:after="100" w:afterAutospacing="1"/>
        <w:jc w:val="center"/>
        <w:rPr>
          <w:szCs w:val="22"/>
          <w:rtl/>
        </w:rPr>
      </w:pPr>
      <w:r w:rsidRPr="00722C49">
        <w:rPr>
          <w:szCs w:val="22"/>
        </w:rPr>
        <w:tab/>
      </w:r>
      <w:r w:rsidRPr="00722C49">
        <w:rPr>
          <w:szCs w:val="22"/>
        </w:rPr>
        <w:tab/>
      </w:r>
      <w:r w:rsidRPr="00722C49">
        <w:rPr>
          <w:i/>
          <w:iCs/>
          <w:szCs w:val="22"/>
        </w:rPr>
        <w:t>T</w:t>
      </w:r>
      <w:r w:rsidRPr="00722C49">
        <w:rPr>
          <w:i/>
          <w:iCs/>
          <w:szCs w:val="22"/>
          <w:vertAlign w:val="subscript"/>
        </w:rPr>
        <w:t>i</w:t>
      </w:r>
      <w:r w:rsidRPr="00722C49">
        <w:rPr>
          <w:position w:val="-5"/>
          <w:szCs w:val="22"/>
          <w:vertAlign w:val="subscript"/>
        </w:rPr>
        <w:t> </w:t>
      </w:r>
      <w:r w:rsidRPr="00722C49">
        <w:rPr>
          <w:position w:val="-5"/>
          <w:szCs w:val="22"/>
        </w:rPr>
        <w:t xml:space="preserve"> </w:t>
      </w:r>
      <w:r w:rsidRPr="00722C49">
        <w:rPr>
          <w:rFonts w:ascii="Symbol" w:hAnsi="Symbol"/>
          <w:szCs w:val="22"/>
        </w:rPr>
        <w:t></w:t>
      </w:r>
      <w:r w:rsidRPr="00722C49">
        <w:rPr>
          <w:szCs w:val="22"/>
        </w:rPr>
        <w:t xml:space="preserve"> 1 (year)</w:t>
      </w:r>
      <w:r w:rsidRPr="00722C49">
        <w:rPr>
          <w:szCs w:val="22"/>
        </w:rPr>
        <w:tab/>
        <w:t>(21)</w:t>
      </w:r>
    </w:p>
    <w:p w:rsidR="00DE246B" w:rsidRDefault="00DE246B" w:rsidP="00DE246B">
      <w:r>
        <w:rPr>
          <w:rtl/>
        </w:rPr>
        <w:t>وبالنسبة إلى كل تخصيص تردد يمثل جزءاً من الوقت يتصل بسنة واحدة، يتم تحديده بهذه الطريقة أو بطريقة أخرى، ويعمل أثناءه جهاز الإرسال الراديوي وفقاً للشروط المعروضة في الترخيص المعني. ويمكن أن يكون هذا الوقت جزءاً من اليوم الواحد، وهو ما قد يحدث في حالة خدمة إذاعية أو خدمة راديوية متنقلة خاصة، أو جزءاً من السنة لعمليات موسمية مثل البعثات أو الأنشطة الزراعية، إلخ.</w:t>
      </w:r>
    </w:p>
    <w:p w:rsidR="00DE246B" w:rsidRDefault="00DE246B" w:rsidP="00E737B8">
      <w:pPr>
        <w:rPr>
          <w:rtl/>
        </w:rPr>
      </w:pPr>
      <w:r>
        <w:rPr>
          <w:rtl/>
        </w:rPr>
        <w:t xml:space="preserve">وعلى سبيل المثال إذا كان مُرسِل تلفزيوني بعينه يعمل وفقاً لأحكام ترخيصه لمدة </w:t>
      </w:r>
      <w:r>
        <w:t>16</w:t>
      </w:r>
      <w:r>
        <w:rPr>
          <w:rtl/>
        </w:rPr>
        <w:t xml:space="preserve"> ساعة يومياً فقط طوال سنة كاملة فعندئذ: </w:t>
      </w:r>
      <w:r>
        <w:rPr>
          <w:i/>
          <w:iCs/>
          <w:szCs w:val="22"/>
        </w:rPr>
        <w:t>T</w:t>
      </w:r>
      <w:r>
        <w:rPr>
          <w:i/>
          <w:iCs/>
          <w:sz w:val="12"/>
          <w:szCs w:val="12"/>
        </w:rPr>
        <w:t>i</w:t>
      </w:r>
      <w:r w:rsidR="00E737B8" w:rsidRPr="00E737B8">
        <w:rPr>
          <w:rFonts w:hint="cs"/>
          <w:rtl/>
        </w:rPr>
        <w:t> </w:t>
      </w:r>
      <w:r>
        <w:rPr>
          <w:sz w:val="30"/>
          <w:rtl/>
        </w:rPr>
        <w:t>=</w:t>
      </w:r>
      <w:r w:rsidR="00E737B8" w:rsidRPr="00E737B8">
        <w:rPr>
          <w:rFonts w:hint="cs"/>
          <w:rtl/>
        </w:rPr>
        <w:t> </w:t>
      </w:r>
      <w:r>
        <w:t>16/24</w:t>
      </w:r>
      <w:r>
        <w:rPr>
          <w:rtl/>
        </w:rPr>
        <w:t xml:space="preserve"> = </w:t>
      </w:r>
      <w:r>
        <w:t>0,67</w:t>
      </w:r>
      <w:r>
        <w:rPr>
          <w:rtl/>
        </w:rPr>
        <w:t xml:space="preserve"> سنة. وإذا كان مُرسِل آخر (مثل مرسل عالي التردد يستعمل في بعثة جيولوجية) يستطيع وفقاً لأحكام ترخيصه أن يعمل </w:t>
      </w:r>
      <w:r>
        <w:t>3</w:t>
      </w:r>
      <w:r>
        <w:rPr>
          <w:rtl/>
        </w:rPr>
        <w:t xml:space="preserve"> أشهر فقط سنوياً فعندئذ: </w:t>
      </w:r>
      <w:r>
        <w:rPr>
          <w:i/>
          <w:iCs/>
          <w:szCs w:val="22"/>
        </w:rPr>
        <w:t>T</w:t>
      </w:r>
      <w:r>
        <w:rPr>
          <w:i/>
          <w:iCs/>
          <w:sz w:val="12"/>
          <w:szCs w:val="12"/>
        </w:rPr>
        <w:t>i</w:t>
      </w:r>
      <w:r w:rsidR="00E737B8" w:rsidRPr="00E737B8">
        <w:rPr>
          <w:rFonts w:hint="cs"/>
          <w:rtl/>
        </w:rPr>
        <w:t xml:space="preserve"> </w:t>
      </w:r>
      <w:r>
        <w:rPr>
          <w:sz w:val="30"/>
          <w:rtl/>
        </w:rPr>
        <w:t>=</w:t>
      </w:r>
      <w:r w:rsidRPr="00E737B8">
        <w:rPr>
          <w:rtl/>
        </w:rPr>
        <w:t xml:space="preserve"> </w:t>
      </w:r>
      <w:r>
        <w:t>3/12</w:t>
      </w:r>
      <w:r>
        <w:rPr>
          <w:rtl/>
        </w:rPr>
        <w:t xml:space="preserve"> = </w:t>
      </w:r>
      <w:r>
        <w:t>0,35</w:t>
      </w:r>
      <w:r>
        <w:rPr>
          <w:rtl/>
        </w:rPr>
        <w:t xml:space="preserve"> سنة.</w:t>
      </w:r>
    </w:p>
    <w:p w:rsidR="00DE246B" w:rsidRDefault="00DE246B" w:rsidP="00E737B8">
      <w:pPr>
        <w:rPr>
          <w:rtl/>
        </w:rPr>
      </w:pPr>
      <w:r>
        <w:rPr>
          <w:rtl/>
        </w:rPr>
        <w:t xml:space="preserve">ومن الواضح أنه بالنسبة إلى المرسل الذي يعمل بصفة دائمة، مثل مرسل موجات صغرية </w:t>
      </w:r>
      <w:r>
        <w:t>(RRL)</w:t>
      </w:r>
      <w:r>
        <w:rPr>
          <w:rtl/>
        </w:rPr>
        <w:t xml:space="preserve"> (مختبرات البحث الراديوي) (لا تؤخذ عادة فترات الانقطاع القصيرة لأغراض الصيانة في الاعتبار إذا لم تكن مذكورة بصورة خاصة في الترخيص) فعندئذ يكون </w:t>
      </w:r>
      <w:r>
        <w:rPr>
          <w:i/>
          <w:iCs/>
          <w:szCs w:val="22"/>
        </w:rPr>
        <w:t>T</w:t>
      </w:r>
      <w:r>
        <w:rPr>
          <w:i/>
          <w:iCs/>
          <w:sz w:val="12"/>
          <w:szCs w:val="12"/>
        </w:rPr>
        <w:t>i</w:t>
      </w:r>
      <w:r>
        <w:rPr>
          <w:rtl/>
        </w:rPr>
        <w:t> = سنة واحدة. والحالة الأخيرة حالة نمطية عادة في معظم تخصيصات التردد المعروضة في أي قاعدة وطنية لإدارة الطيف. وهذا النظام هو النظام المطلوب في أغلب الأحيان ويتم ترخيصه.</w:t>
      </w:r>
    </w:p>
    <w:p w:rsidR="00DE246B" w:rsidRDefault="00DE246B" w:rsidP="00DE246B">
      <w:pPr>
        <w:pStyle w:val="Heading3"/>
        <w:rPr>
          <w:rtl/>
        </w:rPr>
      </w:pPr>
      <w:bookmarkStart w:id="304" w:name="_Toc414279204"/>
      <w:bookmarkStart w:id="305" w:name="_Toc413686660"/>
      <w:bookmarkStart w:id="306" w:name="_Toc513205441"/>
      <w:r>
        <w:t>7.6.4</w:t>
      </w:r>
      <w:r>
        <w:rPr>
          <w:rtl/>
        </w:rPr>
        <w:tab/>
        <w:t>تحديد مورد إقليمي يستعمل في البث</w:t>
      </w:r>
      <w:bookmarkEnd w:id="304"/>
      <w:bookmarkEnd w:id="305"/>
      <w:bookmarkEnd w:id="306"/>
    </w:p>
    <w:p w:rsidR="00DE246B" w:rsidRDefault="00DE246B" w:rsidP="00DE246B">
      <w:pPr>
        <w:rPr>
          <w:rtl/>
        </w:rPr>
      </w:pPr>
      <w:r>
        <w:rPr>
          <w:rtl/>
        </w:rPr>
        <w:t xml:space="preserve">يتم تحديد المورد الإقليمي </w:t>
      </w:r>
      <w:r>
        <w:rPr>
          <w:i/>
          <w:iCs/>
        </w:rPr>
        <w:t>Si</w:t>
      </w:r>
      <w:r>
        <w:rPr>
          <w:rtl/>
        </w:rPr>
        <w:t xml:space="preserve"> المستعمل في بث </w:t>
      </w:r>
      <w:r>
        <w:rPr>
          <w:i/>
          <w:iCs/>
        </w:rPr>
        <w:t>i</w:t>
      </w:r>
      <w:r>
        <w:rPr>
          <w:rtl/>
        </w:rPr>
        <w:t xml:space="preserve"> على النحو التالي:</w:t>
      </w:r>
    </w:p>
    <w:p w:rsidR="00DE246B" w:rsidRPr="00722C49" w:rsidRDefault="00DE246B" w:rsidP="00E1344E">
      <w:pPr>
        <w:pStyle w:val="Equation"/>
        <w:tabs>
          <w:tab w:val="left" w:pos="0"/>
        </w:tabs>
        <w:bidi/>
        <w:spacing w:before="100" w:beforeAutospacing="1" w:after="100" w:afterAutospacing="1"/>
        <w:jc w:val="center"/>
        <w:rPr>
          <w:szCs w:val="22"/>
          <w:rtl/>
          <w:lang w:val="en-US"/>
        </w:rPr>
      </w:pPr>
      <w:r w:rsidRPr="00722C49">
        <w:rPr>
          <w:szCs w:val="22"/>
        </w:rPr>
        <w:tab/>
      </w:r>
      <w:r w:rsidRPr="00722C49">
        <w:rPr>
          <w:szCs w:val="22"/>
        </w:rPr>
        <w:tab/>
      </w:r>
      <w:r w:rsidRPr="00722C49">
        <w:rPr>
          <w:i/>
          <w:szCs w:val="22"/>
        </w:rPr>
        <w:t>S</w:t>
      </w:r>
      <w:r w:rsidRPr="00722C49">
        <w:rPr>
          <w:i/>
          <w:szCs w:val="22"/>
          <w:vertAlign w:val="subscript"/>
        </w:rPr>
        <w:t>i</w:t>
      </w:r>
      <w:r w:rsidRPr="00722C49">
        <w:rPr>
          <w:position w:val="-5"/>
          <w:szCs w:val="22"/>
        </w:rPr>
        <w:t xml:space="preserve"> </w:t>
      </w:r>
      <w:r w:rsidRPr="00722C49">
        <w:rPr>
          <w:rFonts w:ascii="Symbol" w:hAnsi="Symbol"/>
          <w:szCs w:val="22"/>
        </w:rPr>
        <w:t></w:t>
      </w:r>
      <w:r w:rsidRPr="00722C49">
        <w:rPr>
          <w:szCs w:val="22"/>
        </w:rPr>
        <w:t xml:space="preserve"> </w:t>
      </w:r>
      <w:r w:rsidRPr="00722C49">
        <w:rPr>
          <w:i/>
          <w:szCs w:val="22"/>
        </w:rPr>
        <w:t>b</w:t>
      </w:r>
      <w:r w:rsidRPr="00722C49">
        <w:rPr>
          <w:i/>
          <w:szCs w:val="22"/>
          <w:vertAlign w:val="subscript"/>
        </w:rPr>
        <w:t>ij</w:t>
      </w:r>
      <w:r w:rsidRPr="00722C49">
        <w:rPr>
          <w:szCs w:val="22"/>
        </w:rPr>
        <w:t xml:space="preserve"> </w:t>
      </w:r>
      <w:r w:rsidRPr="00722C49">
        <w:rPr>
          <w:szCs w:val="22"/>
        </w:rPr>
        <w:fldChar w:fldCharType="begin"/>
      </w:r>
      <w:r w:rsidRPr="00722C49">
        <w:rPr>
          <w:szCs w:val="22"/>
        </w:rPr>
        <w:instrText>SYMBOL 215 \f "Symbol" \s 14</w:instrText>
      </w:r>
      <w:r w:rsidRPr="00722C49">
        <w:rPr>
          <w:szCs w:val="22"/>
        </w:rPr>
        <w:fldChar w:fldCharType="separate"/>
      </w:r>
      <w:r w:rsidRPr="00722C49">
        <w:rPr>
          <w:szCs w:val="22"/>
        </w:rPr>
        <w:t>×</w:t>
      </w:r>
      <w:r w:rsidRPr="00722C49">
        <w:rPr>
          <w:szCs w:val="22"/>
        </w:rPr>
        <w:fldChar w:fldCharType="end"/>
      </w:r>
      <w:r w:rsidRPr="00722C49">
        <w:rPr>
          <w:szCs w:val="22"/>
        </w:rPr>
        <w:t xml:space="preserve"> </w:t>
      </w:r>
      <w:r w:rsidRPr="00722C49">
        <w:rPr>
          <w:i/>
          <w:szCs w:val="22"/>
        </w:rPr>
        <w:t>s</w:t>
      </w:r>
      <w:r w:rsidRPr="00722C49">
        <w:rPr>
          <w:i/>
          <w:szCs w:val="22"/>
          <w:vertAlign w:val="subscript"/>
        </w:rPr>
        <w:t>i</w:t>
      </w:r>
      <w:r w:rsidRPr="00722C49">
        <w:rPr>
          <w:szCs w:val="22"/>
        </w:rPr>
        <w:t xml:space="preserve">    (km</w:t>
      </w:r>
      <w:r w:rsidRPr="00722C49">
        <w:rPr>
          <w:szCs w:val="22"/>
          <w:vertAlign w:val="superscript"/>
        </w:rPr>
        <w:t>2</w:t>
      </w:r>
      <w:r w:rsidRPr="00722C49">
        <w:rPr>
          <w:szCs w:val="22"/>
        </w:rPr>
        <w:t xml:space="preserve">)           1 </w:t>
      </w:r>
      <w:r w:rsidRPr="00722C49">
        <w:rPr>
          <w:rFonts w:ascii="Symbol" w:hAnsi="Symbol"/>
          <w:szCs w:val="22"/>
        </w:rPr>
        <w:t></w:t>
      </w:r>
      <w:r w:rsidRPr="00722C49">
        <w:rPr>
          <w:szCs w:val="22"/>
        </w:rPr>
        <w:t xml:space="preserve"> </w:t>
      </w:r>
      <w:r w:rsidRPr="00722C49">
        <w:rPr>
          <w:i/>
          <w:szCs w:val="22"/>
        </w:rPr>
        <w:t>j</w:t>
      </w:r>
      <w:r w:rsidRPr="00722C49">
        <w:rPr>
          <w:szCs w:val="22"/>
        </w:rPr>
        <w:t xml:space="preserve"> </w:t>
      </w:r>
      <w:r w:rsidRPr="00722C49">
        <w:rPr>
          <w:rFonts w:ascii="Symbol" w:hAnsi="Symbol"/>
          <w:szCs w:val="22"/>
        </w:rPr>
        <w:t></w:t>
      </w:r>
      <w:r w:rsidRPr="00722C49">
        <w:rPr>
          <w:szCs w:val="22"/>
        </w:rPr>
        <w:t xml:space="preserve"> </w:t>
      </w:r>
      <w:r w:rsidRPr="00722C49">
        <w:rPr>
          <w:i/>
          <w:szCs w:val="22"/>
        </w:rPr>
        <w:t>m</w:t>
      </w:r>
      <w:r w:rsidRPr="00722C49">
        <w:rPr>
          <w:szCs w:val="22"/>
        </w:rPr>
        <w:tab/>
      </w:r>
      <w:r w:rsidR="00E1344E">
        <w:rPr>
          <w:szCs w:val="22"/>
        </w:rPr>
        <w:t>(22)</w:t>
      </w:r>
    </w:p>
    <w:p w:rsidR="00DE246B" w:rsidRDefault="00DE246B" w:rsidP="00DE246B">
      <w:r>
        <w:rPr>
          <w:rtl/>
        </w:rPr>
        <w:t>حيث:</w:t>
      </w:r>
    </w:p>
    <w:p w:rsidR="00DE246B" w:rsidRDefault="00DE246B" w:rsidP="00DC3954">
      <w:pPr>
        <w:pStyle w:val="Equationlegend"/>
        <w:bidi/>
        <w:rPr>
          <w:rtl/>
        </w:rPr>
      </w:pPr>
      <w:r>
        <w:rPr>
          <w:i/>
          <w:iCs/>
          <w:szCs w:val="22"/>
        </w:rPr>
        <w:tab/>
      </w:r>
      <w:r>
        <w:rPr>
          <w:i/>
        </w:rPr>
        <w:t>S</w:t>
      </w:r>
      <w:r>
        <w:rPr>
          <w:i/>
          <w:iCs/>
          <w:vertAlign w:val="subscript"/>
        </w:rPr>
        <w:t>i</w:t>
      </w:r>
      <w:r>
        <w:rPr>
          <w:sz w:val="30"/>
          <w:rtl/>
          <w:lang w:bidi="ar-EG"/>
        </w:rPr>
        <w:t>:</w:t>
      </w:r>
      <w:r>
        <w:rPr>
          <w:sz w:val="12"/>
          <w:szCs w:val="12"/>
          <w:rtl/>
        </w:rPr>
        <w:tab/>
      </w:r>
      <w:r>
        <w:rPr>
          <w:rtl/>
        </w:rPr>
        <w:t xml:space="preserve">الإقليم المشغول فعلاً (الموضع التغطية) بالبث وفقاً لبعض المعايير </w:t>
      </w:r>
      <w:r>
        <w:t>(km</w:t>
      </w:r>
      <w:r>
        <w:rPr>
          <w:sz w:val="18"/>
          <w:szCs w:val="18"/>
          <w:vertAlign w:val="superscript"/>
        </w:rPr>
        <w:t>2</w:t>
      </w:r>
      <w:r>
        <w:t>)</w:t>
      </w:r>
      <w:r>
        <w:rPr>
          <w:rtl/>
        </w:rPr>
        <w:t>؛</w:t>
      </w:r>
    </w:p>
    <w:p w:rsidR="00DE246B" w:rsidRDefault="00DE246B" w:rsidP="00DC3954">
      <w:pPr>
        <w:pStyle w:val="Equationlegend"/>
        <w:bidi/>
        <w:rPr>
          <w:rtl/>
        </w:rPr>
      </w:pPr>
      <w:r>
        <w:rPr>
          <w:i/>
          <w:iCs/>
          <w:szCs w:val="22"/>
        </w:rPr>
        <w:tab/>
      </w:r>
      <w:r>
        <w:rPr>
          <w:i/>
        </w:rPr>
        <w:t>b</w:t>
      </w:r>
      <w:r>
        <w:rPr>
          <w:i/>
          <w:iCs/>
          <w:vertAlign w:val="subscript"/>
        </w:rPr>
        <w:t>ij</w:t>
      </w:r>
      <w:r>
        <w:rPr>
          <w:sz w:val="30"/>
          <w:rtl/>
          <w:lang w:bidi="ar-EG"/>
        </w:rPr>
        <w:t>:</w:t>
      </w:r>
      <w:r>
        <w:rPr>
          <w:i/>
          <w:iCs/>
          <w:szCs w:val="22"/>
          <w:rtl/>
        </w:rPr>
        <w:tab/>
      </w:r>
      <w:r>
        <w:rPr>
          <w:rtl/>
        </w:rPr>
        <w:t xml:space="preserve">معامِل ترجيح يتوقف على الفئة </w:t>
      </w:r>
      <w:r>
        <w:rPr>
          <w:i/>
          <w:iCs/>
        </w:rPr>
        <w:t>j</w:t>
      </w:r>
      <w:r>
        <w:rPr>
          <w:rtl/>
        </w:rPr>
        <w:t xml:space="preserve"> من الإقليم المشغول فعلاً بالبث؛</w:t>
      </w:r>
    </w:p>
    <w:p w:rsidR="00DE246B" w:rsidRDefault="00DE246B" w:rsidP="00DC3954">
      <w:pPr>
        <w:pStyle w:val="Equationlegend"/>
        <w:bidi/>
        <w:rPr>
          <w:rtl/>
        </w:rPr>
      </w:pPr>
      <w:r>
        <w:rPr>
          <w:i/>
          <w:iCs/>
          <w:szCs w:val="22"/>
        </w:rPr>
        <w:tab/>
        <w:t>m</w:t>
      </w:r>
      <w:r>
        <w:rPr>
          <w:sz w:val="30"/>
          <w:rtl/>
          <w:lang w:bidi="ar-EG"/>
        </w:rPr>
        <w:t>:</w:t>
      </w:r>
      <w:r>
        <w:rPr>
          <w:i/>
          <w:iCs/>
          <w:szCs w:val="22"/>
          <w:rtl/>
        </w:rPr>
        <w:tab/>
      </w:r>
      <w:r>
        <w:rPr>
          <w:rtl/>
        </w:rPr>
        <w:t>عدد الفئات.</w:t>
      </w:r>
    </w:p>
    <w:p w:rsidR="00DE246B" w:rsidRDefault="00DE246B" w:rsidP="00DE246B">
      <w:pPr>
        <w:rPr>
          <w:rtl/>
        </w:rPr>
      </w:pPr>
      <w:r>
        <w:rPr>
          <w:rtl/>
        </w:rPr>
        <w:t xml:space="preserve">وعدد الفئات </w:t>
      </w:r>
      <w:r>
        <w:rPr>
          <w:i/>
          <w:iCs/>
        </w:rPr>
        <w:t>m</w:t>
      </w:r>
      <w:r>
        <w:rPr>
          <w:rtl/>
        </w:rPr>
        <w:t xml:space="preserve"> والقيم ذات الصلة لمعامِلات الترجيح </w:t>
      </w:r>
      <w:r>
        <w:rPr>
          <w:i/>
          <w:iCs/>
          <w:szCs w:val="22"/>
        </w:rPr>
        <w:t>b</w:t>
      </w:r>
      <w:r>
        <w:rPr>
          <w:i/>
          <w:iCs/>
          <w:sz w:val="12"/>
          <w:szCs w:val="12"/>
        </w:rPr>
        <w:t>j</w:t>
      </w:r>
      <w:r>
        <w:rPr>
          <w:rtl/>
        </w:rPr>
        <w:t xml:space="preserve"> ينبغي أن تحددها إدارة الاتصالات الوطنية. ويمكن أن تراعي هذه الفئات كثافة السكان و/أو مستوى التنمية الاقتصادية (الصناعية و/أو الزراعية) لمختلف مناطق البلد. ويمثل مقياساً للجاذبية في نظر مشغلي الاتصال الراديوي والإذاعة الراديوية. ويمكن أيضاً أن تميِّز الفئات بين المناطق الحضرية والريفية والداخلية والساحلية والبرية والجزرية. وبالإضافة إلى ذلك يمكن أيضاً إدراج نوع المستوطنة وعدد السكان الدائمين أو العابرين.</w:t>
      </w:r>
    </w:p>
    <w:p w:rsidR="00DE246B" w:rsidRDefault="00DE246B" w:rsidP="00DE246B">
      <w:pPr>
        <w:rPr>
          <w:rtl/>
        </w:rPr>
      </w:pPr>
      <w:r>
        <w:rPr>
          <w:rtl/>
        </w:rPr>
        <w:lastRenderedPageBreak/>
        <w:t xml:space="preserve">ويقدم الجدول </w:t>
      </w:r>
      <w:r>
        <w:t>1</w:t>
      </w:r>
      <w:r>
        <w:rPr>
          <w:rtl/>
        </w:rPr>
        <w:t xml:space="preserve"> أمثل توضيحية.</w:t>
      </w:r>
    </w:p>
    <w:p w:rsidR="00DE246B" w:rsidRDefault="00DE246B" w:rsidP="00DE246B">
      <w:pPr>
        <w:pStyle w:val="TableNo"/>
        <w:rPr>
          <w:rtl/>
        </w:rPr>
      </w:pPr>
      <w:r>
        <w:rPr>
          <w:rtl/>
        </w:rPr>
        <w:t xml:space="preserve">الجـدول </w:t>
      </w:r>
      <w:r>
        <w:t>1</w:t>
      </w:r>
    </w:p>
    <w:p w:rsidR="00DE246B" w:rsidRDefault="00DE246B" w:rsidP="00DE246B">
      <w:pPr>
        <w:pStyle w:val="Tabletitle"/>
        <w:rPr>
          <w:rtl/>
        </w:rPr>
      </w:pPr>
      <w:r>
        <w:rPr>
          <w:rtl/>
        </w:rPr>
        <w:t>أمثلة معامِلات الترجيح مع مراعاة كثافة السكان</w:t>
      </w:r>
      <w:r>
        <w:rPr>
          <w:rtl/>
        </w:rPr>
        <w:br/>
        <w:t>(مستوى التنمية الاقتصادية) في مختلف مناطق البلد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gridCol w:w="1134"/>
      </w:tblGrid>
      <w:tr w:rsidR="00DE246B" w:rsidTr="00D5681D">
        <w:trPr>
          <w:cantSplit/>
          <w:jc w:val="center"/>
        </w:trPr>
        <w:tc>
          <w:tcPr>
            <w:tcW w:w="1134" w:type="dxa"/>
          </w:tcPr>
          <w:p w:rsidR="00DE246B" w:rsidRDefault="00DE246B" w:rsidP="006F47D0">
            <w:pPr>
              <w:spacing w:before="60" w:after="60" w:line="260" w:lineRule="exact"/>
              <w:rPr>
                <w:sz w:val="20"/>
                <w:szCs w:val="26"/>
                <w:rtl/>
              </w:rPr>
            </w:pPr>
          </w:p>
        </w:tc>
        <w:tc>
          <w:tcPr>
            <w:tcW w:w="6804" w:type="dxa"/>
            <w:tcBorders>
              <w:top w:val="single" w:sz="4" w:space="0" w:color="000000"/>
              <w:bottom w:val="single" w:sz="4" w:space="0" w:color="000000"/>
            </w:tcBorders>
            <w:hideMark/>
          </w:tcPr>
          <w:p w:rsidR="00DE246B" w:rsidRDefault="00DE246B" w:rsidP="006F47D0">
            <w:pPr>
              <w:pStyle w:val="TableHead"/>
            </w:pPr>
            <w:r>
              <w:rPr>
                <w:rtl/>
              </w:rPr>
              <w:t>التسمية</w:t>
            </w:r>
          </w:p>
        </w:tc>
        <w:tc>
          <w:tcPr>
            <w:tcW w:w="1134" w:type="dxa"/>
            <w:hideMark/>
          </w:tcPr>
          <w:p w:rsidR="00DE246B" w:rsidRPr="00E737B8" w:rsidRDefault="00DE246B" w:rsidP="006F47D0">
            <w:pPr>
              <w:pStyle w:val="TableHead"/>
              <w:rPr>
                <w:i/>
                <w:iCs/>
              </w:rPr>
            </w:pPr>
            <w:r w:rsidRPr="00E737B8">
              <w:rPr>
                <w:i/>
                <w:iCs/>
              </w:rPr>
              <w:t>b</w:t>
            </w:r>
            <w:r w:rsidRPr="00E737B8">
              <w:rPr>
                <w:i/>
                <w:iCs/>
                <w:vertAlign w:val="subscript"/>
              </w:rPr>
              <w:t>j</w:t>
            </w:r>
          </w:p>
        </w:tc>
      </w:tr>
      <w:tr w:rsidR="00DE246B" w:rsidTr="006F47D0">
        <w:trPr>
          <w:cantSplit/>
          <w:jc w:val="center"/>
        </w:trPr>
        <w:tc>
          <w:tcPr>
            <w:tcW w:w="1134" w:type="dxa"/>
            <w:vAlign w:val="center"/>
            <w:hideMark/>
          </w:tcPr>
          <w:p w:rsidR="00DE246B" w:rsidRDefault="00DE246B" w:rsidP="006F47D0">
            <w:pPr>
              <w:pStyle w:val="Tabletext"/>
              <w:bidi/>
              <w:spacing w:before="60" w:after="60" w:line="260" w:lineRule="exact"/>
              <w:jc w:val="center"/>
            </w:pPr>
            <w:r>
              <w:t>1</w:t>
            </w:r>
          </w:p>
        </w:tc>
        <w:tc>
          <w:tcPr>
            <w:tcW w:w="6804" w:type="dxa"/>
            <w:tcBorders>
              <w:top w:val="single" w:sz="4" w:space="0" w:color="000000"/>
              <w:bottom w:val="single" w:sz="4" w:space="0" w:color="000000"/>
            </w:tcBorders>
            <w:hideMark/>
          </w:tcPr>
          <w:p w:rsidR="00DE246B" w:rsidRDefault="00DE246B" w:rsidP="001A3DCC">
            <w:pPr>
              <w:pStyle w:val="Tabletext"/>
              <w:bidi/>
              <w:spacing w:before="60" w:after="60" w:line="260" w:lineRule="exact"/>
            </w:pPr>
            <w:r>
              <w:rPr>
                <w:rtl/>
              </w:rPr>
              <w:t>المناطق الأقل من ناحية عدد السكان و/أو التنمية الاقتصادية (الصحار</w:t>
            </w:r>
            <w:r w:rsidR="001A3DCC">
              <w:rPr>
                <w:rFonts w:hint="cs"/>
                <w:rtl/>
              </w:rPr>
              <w:t>ي</w:t>
            </w:r>
            <w:r>
              <w:rPr>
                <w:rtl/>
              </w:rPr>
              <w:t>، الجبال العالية، الغابات الكثيفة إلخ</w:t>
            </w:r>
            <w:r>
              <w:rPr>
                <w:rtl/>
                <w:lang w:bidi="ar-EG"/>
              </w:rPr>
              <w:t>.</w:t>
            </w:r>
            <w:r>
              <w:rPr>
                <w:rtl/>
              </w:rPr>
              <w:t>) وهي عادة أقل جاذبية لمشغلي الاتصالات الراديوية والإذاعة</w:t>
            </w:r>
          </w:p>
        </w:tc>
        <w:tc>
          <w:tcPr>
            <w:tcW w:w="1134" w:type="dxa"/>
            <w:vAlign w:val="center"/>
            <w:hideMark/>
          </w:tcPr>
          <w:p w:rsidR="00DE246B" w:rsidRDefault="00DE246B" w:rsidP="006F47D0">
            <w:pPr>
              <w:pStyle w:val="Tabletext"/>
              <w:bidi/>
              <w:spacing w:before="60" w:after="60" w:line="260" w:lineRule="exact"/>
              <w:jc w:val="center"/>
              <w:rPr>
                <w:lang w:bidi="ar-SY"/>
              </w:rPr>
            </w:pPr>
            <w:r>
              <w:t>0,1</w:t>
            </w:r>
          </w:p>
        </w:tc>
      </w:tr>
      <w:tr w:rsidR="00DE246B" w:rsidTr="006F47D0">
        <w:trPr>
          <w:cantSplit/>
          <w:jc w:val="center"/>
        </w:trPr>
        <w:tc>
          <w:tcPr>
            <w:tcW w:w="1134" w:type="dxa"/>
            <w:vAlign w:val="center"/>
            <w:hideMark/>
          </w:tcPr>
          <w:p w:rsidR="00DE246B" w:rsidRDefault="00DE246B" w:rsidP="006F47D0">
            <w:pPr>
              <w:pStyle w:val="Tabletext"/>
              <w:bidi/>
              <w:spacing w:before="60" w:after="60" w:line="260" w:lineRule="exact"/>
              <w:jc w:val="center"/>
              <w:rPr>
                <w:lang w:bidi="ar-SY"/>
              </w:rPr>
            </w:pPr>
            <w:r>
              <w:t xml:space="preserve">2 – </w:t>
            </w:r>
            <w:r>
              <w:rPr>
                <w:i/>
              </w:rPr>
              <w:t>j </w:t>
            </w:r>
            <w:r>
              <w:t>– ...</w:t>
            </w:r>
          </w:p>
        </w:tc>
        <w:tc>
          <w:tcPr>
            <w:tcW w:w="6804" w:type="dxa"/>
            <w:tcBorders>
              <w:top w:val="single" w:sz="4" w:space="0" w:color="000000"/>
              <w:bottom w:val="single" w:sz="4" w:space="0" w:color="000000"/>
            </w:tcBorders>
            <w:hideMark/>
          </w:tcPr>
          <w:p w:rsidR="00DE246B" w:rsidRPr="00E737B8" w:rsidRDefault="00DE246B" w:rsidP="006F47D0">
            <w:pPr>
              <w:pStyle w:val="Tabletext"/>
              <w:bidi/>
              <w:spacing w:before="60" w:after="60" w:line="260" w:lineRule="exact"/>
              <w:rPr>
                <w:spacing w:val="-4"/>
              </w:rPr>
            </w:pPr>
            <w:r w:rsidRPr="00E737B8">
              <w:rPr>
                <w:spacing w:val="-4"/>
                <w:rtl/>
              </w:rPr>
              <w:t>المناطق التي توجد فيها عدة متدرجات متوسطة ومتزايدة لكثافة السكان و/أو مؤشرات التنمية الاقتصادية</w:t>
            </w:r>
          </w:p>
        </w:tc>
        <w:tc>
          <w:tcPr>
            <w:tcW w:w="1134" w:type="dxa"/>
            <w:vAlign w:val="center"/>
            <w:hideMark/>
          </w:tcPr>
          <w:p w:rsidR="00DE246B" w:rsidRDefault="00DE246B" w:rsidP="006F47D0">
            <w:pPr>
              <w:pStyle w:val="Tabletext"/>
              <w:bidi/>
              <w:spacing w:before="60" w:after="60" w:line="260" w:lineRule="exact"/>
              <w:jc w:val="center"/>
              <w:rPr>
                <w:rtl/>
                <w:lang w:bidi="ar-SY"/>
              </w:rPr>
            </w:pPr>
            <w:r>
              <w:t>0,9-0,2</w:t>
            </w:r>
          </w:p>
        </w:tc>
      </w:tr>
      <w:tr w:rsidR="00DE246B" w:rsidTr="006F47D0">
        <w:trPr>
          <w:cantSplit/>
          <w:jc w:val="center"/>
        </w:trPr>
        <w:tc>
          <w:tcPr>
            <w:tcW w:w="1134" w:type="dxa"/>
            <w:vAlign w:val="center"/>
            <w:hideMark/>
          </w:tcPr>
          <w:p w:rsidR="00DE246B" w:rsidRDefault="00DE246B" w:rsidP="006F47D0">
            <w:pPr>
              <w:pStyle w:val="Tabletext"/>
              <w:bidi/>
              <w:spacing w:before="60" w:after="60" w:line="260" w:lineRule="exact"/>
              <w:jc w:val="center"/>
              <w:rPr>
                <w:lang w:bidi="ar-SY"/>
              </w:rPr>
            </w:pPr>
            <w:r>
              <w:t>...</w:t>
            </w:r>
          </w:p>
        </w:tc>
        <w:tc>
          <w:tcPr>
            <w:tcW w:w="6804" w:type="dxa"/>
            <w:tcBorders>
              <w:top w:val="single" w:sz="4" w:space="0" w:color="000000"/>
            </w:tcBorders>
            <w:hideMark/>
          </w:tcPr>
          <w:p w:rsidR="00DE246B" w:rsidRDefault="00DE246B" w:rsidP="006F47D0">
            <w:pPr>
              <w:pStyle w:val="Tabletext"/>
              <w:bidi/>
              <w:spacing w:before="60" w:after="60" w:line="260" w:lineRule="exact"/>
            </w:pPr>
            <w:r>
              <w:rPr>
                <w:rtl/>
              </w:rPr>
              <w:t>المناطق ذات الحد الأقصى من عدد السكان و/أو التنمية الاقتصادية (منطقة العاصمة والمناطق الصناعية و/أو الزراعية الرئيسية إلخ.) وهي الأكثر جاذبية أمام مشغلي الاتصالات الراديوية والإذاعة</w:t>
            </w:r>
          </w:p>
        </w:tc>
        <w:tc>
          <w:tcPr>
            <w:tcW w:w="1134" w:type="dxa"/>
            <w:vAlign w:val="center"/>
            <w:hideMark/>
          </w:tcPr>
          <w:p w:rsidR="00DE246B" w:rsidRDefault="00DE246B" w:rsidP="006F47D0">
            <w:pPr>
              <w:pStyle w:val="Tabletext"/>
              <w:bidi/>
              <w:spacing w:before="60" w:after="60" w:line="260" w:lineRule="exact"/>
              <w:jc w:val="center"/>
              <w:rPr>
                <w:lang w:bidi="ar-SY"/>
              </w:rPr>
            </w:pPr>
            <w:r>
              <w:t>1</w:t>
            </w:r>
          </w:p>
        </w:tc>
      </w:tr>
    </w:tbl>
    <w:p w:rsidR="00DE246B" w:rsidRDefault="00DE246B" w:rsidP="00DE246B"/>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6" w:type="dxa"/>
          <w:right w:w="56" w:type="dxa"/>
        </w:tblCellMar>
        <w:tblLook w:val="04A0" w:firstRow="1" w:lastRow="0" w:firstColumn="1" w:lastColumn="0" w:noHBand="0" w:noVBand="1"/>
      </w:tblPr>
      <w:tblGrid>
        <w:gridCol w:w="1134"/>
        <w:gridCol w:w="6804"/>
        <w:gridCol w:w="1134"/>
      </w:tblGrid>
      <w:tr w:rsidR="00DE246B" w:rsidTr="00D5681D">
        <w:trPr>
          <w:cantSplit/>
          <w:jc w:val="center"/>
        </w:trPr>
        <w:tc>
          <w:tcPr>
            <w:tcW w:w="9072" w:type="dxa"/>
            <w:gridSpan w:val="3"/>
            <w:hideMark/>
          </w:tcPr>
          <w:p w:rsidR="00DE246B" w:rsidRDefault="00DE246B" w:rsidP="0056439D">
            <w:pPr>
              <w:pStyle w:val="TableHead"/>
              <w:rPr>
                <w:rtl/>
              </w:rPr>
            </w:pPr>
            <w:r>
              <w:rPr>
                <w:rtl/>
              </w:rPr>
              <w:t>المُدن والمستوطنات من النوع الحضري</w:t>
            </w:r>
          </w:p>
        </w:tc>
      </w:tr>
      <w:tr w:rsidR="00DE246B" w:rsidTr="0056439D">
        <w:trPr>
          <w:cantSplit/>
          <w:jc w:val="center"/>
        </w:trPr>
        <w:tc>
          <w:tcPr>
            <w:tcW w:w="1134" w:type="dxa"/>
            <w:vAlign w:val="center"/>
            <w:hideMark/>
          </w:tcPr>
          <w:p w:rsidR="00DE246B" w:rsidRDefault="00DE246B" w:rsidP="0056439D">
            <w:pPr>
              <w:pStyle w:val="Tabletext"/>
              <w:bidi/>
              <w:spacing w:before="60" w:after="60" w:line="260" w:lineRule="exact"/>
              <w:jc w:val="center"/>
            </w:pPr>
            <w:r>
              <w:t>…</w:t>
            </w:r>
          </w:p>
        </w:tc>
        <w:tc>
          <w:tcPr>
            <w:tcW w:w="6804" w:type="dxa"/>
            <w:hideMark/>
          </w:tcPr>
          <w:p w:rsidR="00DE246B" w:rsidRDefault="00DE246B" w:rsidP="0056439D">
            <w:pPr>
              <w:pStyle w:val="Tabletext"/>
              <w:bidi/>
              <w:spacing w:before="60" w:after="60" w:line="260" w:lineRule="exact"/>
              <w:rPr>
                <w:lang w:bidi="ar-SY"/>
              </w:rPr>
            </w:pPr>
            <w:r>
              <w:rPr>
                <w:rtl/>
              </w:rPr>
              <w:t xml:space="preserve">عدد السكان يتراوح من </w:t>
            </w:r>
            <w:r>
              <w:t>10 000</w:t>
            </w:r>
            <w:r>
              <w:rPr>
                <w:rtl/>
              </w:rPr>
              <w:t xml:space="preserve"> إلى </w:t>
            </w:r>
            <w:r>
              <w:t>50 000</w:t>
            </w:r>
            <w:r>
              <w:rPr>
                <w:rtl/>
              </w:rPr>
              <w:t xml:space="preserve"> نسمة</w:t>
            </w:r>
          </w:p>
        </w:tc>
        <w:tc>
          <w:tcPr>
            <w:tcW w:w="1134" w:type="dxa"/>
            <w:vAlign w:val="center"/>
            <w:hideMark/>
          </w:tcPr>
          <w:p w:rsidR="00DE246B" w:rsidRDefault="00DE246B" w:rsidP="0056439D">
            <w:pPr>
              <w:pStyle w:val="Tabletext"/>
              <w:bidi/>
              <w:spacing w:before="60" w:after="60" w:line="260" w:lineRule="exact"/>
              <w:jc w:val="center"/>
            </w:pPr>
            <w:r>
              <w:t>1,2</w:t>
            </w:r>
          </w:p>
        </w:tc>
      </w:tr>
      <w:tr w:rsidR="00DE246B" w:rsidTr="0056439D">
        <w:trPr>
          <w:cantSplit/>
          <w:jc w:val="center"/>
        </w:trPr>
        <w:tc>
          <w:tcPr>
            <w:tcW w:w="1134" w:type="dxa"/>
            <w:vAlign w:val="center"/>
            <w:hideMark/>
          </w:tcPr>
          <w:p w:rsidR="00DE246B" w:rsidRDefault="00DE246B" w:rsidP="0056439D">
            <w:pPr>
              <w:pStyle w:val="Tabletext"/>
              <w:bidi/>
              <w:spacing w:before="60" w:after="60" w:line="260" w:lineRule="exact"/>
              <w:jc w:val="center"/>
            </w:pPr>
            <w:r>
              <w:t>…</w:t>
            </w:r>
          </w:p>
        </w:tc>
        <w:tc>
          <w:tcPr>
            <w:tcW w:w="6804" w:type="dxa"/>
            <w:hideMark/>
          </w:tcPr>
          <w:p w:rsidR="00DE246B" w:rsidRDefault="00DE246B" w:rsidP="0056439D">
            <w:pPr>
              <w:pStyle w:val="Tabletext"/>
              <w:bidi/>
              <w:spacing w:before="60" w:after="60" w:line="260" w:lineRule="exact"/>
              <w:rPr>
                <w:lang w:bidi="ar-SY"/>
              </w:rPr>
            </w:pPr>
            <w:r>
              <w:rPr>
                <w:rtl/>
              </w:rPr>
              <w:t xml:space="preserve">عدد السكان يتراوح من </w:t>
            </w:r>
            <w:r>
              <w:t>50 000</w:t>
            </w:r>
            <w:r>
              <w:rPr>
                <w:rtl/>
              </w:rPr>
              <w:t xml:space="preserve"> إلى </w:t>
            </w:r>
            <w:r>
              <w:t>100 000</w:t>
            </w:r>
            <w:r>
              <w:rPr>
                <w:rtl/>
              </w:rPr>
              <w:t xml:space="preserve"> نسمة</w:t>
            </w:r>
          </w:p>
        </w:tc>
        <w:tc>
          <w:tcPr>
            <w:tcW w:w="1134" w:type="dxa"/>
            <w:vAlign w:val="center"/>
            <w:hideMark/>
          </w:tcPr>
          <w:p w:rsidR="00DE246B" w:rsidRDefault="00DE246B" w:rsidP="0056439D">
            <w:pPr>
              <w:pStyle w:val="Tabletext"/>
              <w:bidi/>
              <w:spacing w:before="60" w:after="60" w:line="260" w:lineRule="exact"/>
              <w:jc w:val="center"/>
              <w:rPr>
                <w:lang w:bidi="ar-SY"/>
              </w:rPr>
            </w:pPr>
            <w:r>
              <w:t>1,5</w:t>
            </w:r>
          </w:p>
        </w:tc>
      </w:tr>
      <w:tr w:rsidR="00DE246B" w:rsidTr="0056439D">
        <w:trPr>
          <w:cantSplit/>
          <w:jc w:val="center"/>
        </w:trPr>
        <w:tc>
          <w:tcPr>
            <w:tcW w:w="1134" w:type="dxa"/>
            <w:vAlign w:val="center"/>
            <w:hideMark/>
          </w:tcPr>
          <w:p w:rsidR="00DE246B" w:rsidRDefault="00DE246B" w:rsidP="0056439D">
            <w:pPr>
              <w:pStyle w:val="Tabletext"/>
              <w:bidi/>
              <w:spacing w:before="60" w:after="60" w:line="260" w:lineRule="exact"/>
              <w:jc w:val="center"/>
              <w:rPr>
                <w:lang w:bidi="ar-SY"/>
              </w:rPr>
            </w:pPr>
            <w:r>
              <w:rPr>
                <w:i/>
              </w:rPr>
              <w:t>m </w:t>
            </w:r>
            <w:r>
              <w:t>– 2</w:t>
            </w:r>
          </w:p>
        </w:tc>
        <w:tc>
          <w:tcPr>
            <w:tcW w:w="6804" w:type="dxa"/>
            <w:hideMark/>
          </w:tcPr>
          <w:p w:rsidR="00DE246B" w:rsidRDefault="00DE246B" w:rsidP="0056439D">
            <w:pPr>
              <w:pStyle w:val="Tabletext"/>
              <w:bidi/>
              <w:spacing w:before="60" w:after="60" w:line="260" w:lineRule="exact"/>
              <w:rPr>
                <w:lang w:bidi="ar-SY"/>
              </w:rPr>
            </w:pPr>
            <w:r>
              <w:rPr>
                <w:rtl/>
              </w:rPr>
              <w:t xml:space="preserve">عدد السكان يتراوح من </w:t>
            </w:r>
            <w:r>
              <w:t>100 000</w:t>
            </w:r>
            <w:r>
              <w:rPr>
                <w:rtl/>
              </w:rPr>
              <w:t xml:space="preserve"> إلى </w:t>
            </w:r>
            <w:r>
              <w:t>500 000</w:t>
            </w:r>
            <w:r>
              <w:rPr>
                <w:rtl/>
              </w:rPr>
              <w:t xml:space="preserve"> نسمة</w:t>
            </w:r>
          </w:p>
        </w:tc>
        <w:tc>
          <w:tcPr>
            <w:tcW w:w="1134" w:type="dxa"/>
            <w:vAlign w:val="center"/>
            <w:hideMark/>
          </w:tcPr>
          <w:p w:rsidR="00DE246B" w:rsidRDefault="00DE246B" w:rsidP="0056439D">
            <w:pPr>
              <w:pStyle w:val="Tabletext"/>
              <w:bidi/>
              <w:spacing w:before="60" w:after="60" w:line="260" w:lineRule="exact"/>
              <w:jc w:val="center"/>
              <w:rPr>
                <w:lang w:bidi="ar-SY"/>
              </w:rPr>
            </w:pPr>
            <w:r>
              <w:t>2,0</w:t>
            </w:r>
          </w:p>
        </w:tc>
      </w:tr>
      <w:tr w:rsidR="00DE246B" w:rsidTr="0056439D">
        <w:trPr>
          <w:cantSplit/>
          <w:jc w:val="center"/>
        </w:trPr>
        <w:tc>
          <w:tcPr>
            <w:tcW w:w="1134" w:type="dxa"/>
            <w:vAlign w:val="center"/>
            <w:hideMark/>
          </w:tcPr>
          <w:p w:rsidR="00DE246B" w:rsidRDefault="00DE246B" w:rsidP="0056439D">
            <w:pPr>
              <w:pStyle w:val="Tabletext"/>
              <w:bidi/>
              <w:spacing w:before="60" w:after="60" w:line="260" w:lineRule="exact"/>
              <w:jc w:val="center"/>
              <w:rPr>
                <w:lang w:bidi="ar-SY"/>
              </w:rPr>
            </w:pPr>
            <w:r>
              <w:rPr>
                <w:i/>
              </w:rPr>
              <w:t>m </w:t>
            </w:r>
            <w:r>
              <w:t>– 1</w:t>
            </w:r>
          </w:p>
        </w:tc>
        <w:tc>
          <w:tcPr>
            <w:tcW w:w="6804" w:type="dxa"/>
            <w:hideMark/>
          </w:tcPr>
          <w:p w:rsidR="00DE246B" w:rsidRDefault="00DE246B" w:rsidP="0056439D">
            <w:pPr>
              <w:pStyle w:val="Tabletext"/>
              <w:bidi/>
              <w:spacing w:before="60" w:after="60" w:line="260" w:lineRule="exact"/>
              <w:rPr>
                <w:lang w:bidi="ar-SY"/>
              </w:rPr>
            </w:pPr>
            <w:r>
              <w:rPr>
                <w:rtl/>
              </w:rPr>
              <w:t xml:space="preserve">عدد السكان يتراوح من </w:t>
            </w:r>
            <w:r>
              <w:t>500 000</w:t>
            </w:r>
            <w:r>
              <w:rPr>
                <w:rtl/>
              </w:rPr>
              <w:t xml:space="preserve"> إلى </w:t>
            </w:r>
            <w:r>
              <w:t>1 000 000</w:t>
            </w:r>
            <w:r>
              <w:rPr>
                <w:rtl/>
              </w:rPr>
              <w:t xml:space="preserve"> نسمة</w:t>
            </w:r>
          </w:p>
        </w:tc>
        <w:tc>
          <w:tcPr>
            <w:tcW w:w="1134" w:type="dxa"/>
            <w:vAlign w:val="center"/>
            <w:hideMark/>
          </w:tcPr>
          <w:p w:rsidR="00DE246B" w:rsidRDefault="00DE246B" w:rsidP="0056439D">
            <w:pPr>
              <w:pStyle w:val="Tabletext"/>
              <w:bidi/>
              <w:spacing w:before="60" w:after="60" w:line="260" w:lineRule="exact"/>
              <w:jc w:val="center"/>
              <w:rPr>
                <w:lang w:bidi="ar-SY"/>
              </w:rPr>
            </w:pPr>
            <w:r>
              <w:t>3,0</w:t>
            </w:r>
          </w:p>
        </w:tc>
      </w:tr>
      <w:tr w:rsidR="00DE246B" w:rsidTr="0056439D">
        <w:trPr>
          <w:cantSplit/>
          <w:jc w:val="center"/>
        </w:trPr>
        <w:tc>
          <w:tcPr>
            <w:tcW w:w="1134" w:type="dxa"/>
            <w:vAlign w:val="center"/>
            <w:hideMark/>
          </w:tcPr>
          <w:p w:rsidR="00DE246B" w:rsidRPr="00E737B8" w:rsidRDefault="00DE246B" w:rsidP="0056439D">
            <w:pPr>
              <w:pStyle w:val="Tabletext"/>
              <w:bidi/>
              <w:spacing w:before="60" w:after="60" w:line="260" w:lineRule="exact"/>
              <w:jc w:val="center"/>
              <w:rPr>
                <w:i/>
                <w:iCs/>
                <w:lang w:bidi="ar-SY"/>
              </w:rPr>
            </w:pPr>
            <w:r w:rsidRPr="00E737B8">
              <w:rPr>
                <w:i/>
                <w:iCs/>
              </w:rPr>
              <w:t>m</w:t>
            </w:r>
          </w:p>
        </w:tc>
        <w:tc>
          <w:tcPr>
            <w:tcW w:w="6804" w:type="dxa"/>
            <w:hideMark/>
          </w:tcPr>
          <w:p w:rsidR="00DE246B" w:rsidRDefault="00DE246B" w:rsidP="0056439D">
            <w:pPr>
              <w:pStyle w:val="Tabletext"/>
              <w:bidi/>
              <w:spacing w:before="60" w:after="60" w:line="260" w:lineRule="exact"/>
              <w:rPr>
                <w:lang w:bidi="ar-SY"/>
              </w:rPr>
            </w:pPr>
            <w:r>
              <w:rPr>
                <w:rtl/>
              </w:rPr>
              <w:t xml:space="preserve">عدد السكان يزيد عن </w:t>
            </w:r>
            <w:r>
              <w:t>1 000 000</w:t>
            </w:r>
            <w:r>
              <w:rPr>
                <w:rtl/>
              </w:rPr>
              <w:t xml:space="preserve"> نسمة</w:t>
            </w:r>
          </w:p>
        </w:tc>
        <w:tc>
          <w:tcPr>
            <w:tcW w:w="1134" w:type="dxa"/>
            <w:vAlign w:val="center"/>
            <w:hideMark/>
          </w:tcPr>
          <w:p w:rsidR="00DE246B" w:rsidRDefault="00DE246B" w:rsidP="0056439D">
            <w:pPr>
              <w:pStyle w:val="Tabletext"/>
              <w:bidi/>
              <w:spacing w:before="60" w:after="60" w:line="260" w:lineRule="exact"/>
              <w:jc w:val="center"/>
              <w:rPr>
                <w:lang w:bidi="ar-SY"/>
              </w:rPr>
            </w:pPr>
            <w:r>
              <w:t>4,0</w:t>
            </w:r>
          </w:p>
        </w:tc>
      </w:tr>
    </w:tbl>
    <w:p w:rsidR="00DE246B" w:rsidRDefault="00DE246B" w:rsidP="00420DD3">
      <w:pPr>
        <w:spacing w:before="240"/>
      </w:pPr>
      <w:r>
        <w:rPr>
          <w:rtl/>
        </w:rPr>
        <w:t>والإقليم الذي يشغل فعلاً البث</w:t>
      </w:r>
      <w:r w:rsidR="00E737B8">
        <w:rPr>
          <w:rFonts w:hint="cs"/>
          <w:rtl/>
        </w:rPr>
        <w:t> </w:t>
      </w:r>
      <w:r w:rsidR="00E737B8" w:rsidRPr="00BD6197">
        <w:rPr>
          <w:i/>
        </w:rPr>
        <w:t>s</w:t>
      </w:r>
      <w:r w:rsidR="00E737B8" w:rsidRPr="00BD6197">
        <w:rPr>
          <w:i/>
          <w:vertAlign w:val="subscript"/>
        </w:rPr>
        <w:t>i</w:t>
      </w:r>
      <w:r w:rsidR="00E737B8" w:rsidRPr="00E737B8">
        <w:rPr>
          <w:rFonts w:hint="cs"/>
          <w:rtl/>
        </w:rPr>
        <w:t xml:space="preserve"> </w:t>
      </w:r>
      <w:r>
        <w:rPr>
          <w:rtl/>
        </w:rPr>
        <w:t xml:space="preserve">يحسب بصورة منفردة لكل بث </w:t>
      </w:r>
      <w:r>
        <w:rPr>
          <w:i/>
          <w:iCs/>
        </w:rPr>
        <w:t>i</w:t>
      </w:r>
      <w:r>
        <w:rPr>
          <w:rtl/>
        </w:rPr>
        <w:t xml:space="preserve"> على أساس مفهوم منطقة الخدمة المعني (وما يعادله لأغراض الاتصالات من نقطة إلى نقطة) حسب معيار شدة المجال المستعملة الإسمية </w:t>
      </w:r>
      <w:r>
        <w:rPr>
          <w:i/>
          <w:iCs/>
          <w:szCs w:val="22"/>
        </w:rPr>
        <w:t>E</w:t>
      </w:r>
      <w:r>
        <w:rPr>
          <w:i/>
          <w:iCs/>
          <w:sz w:val="14"/>
          <w:szCs w:val="14"/>
        </w:rPr>
        <w:t>n</w:t>
      </w:r>
      <w:r>
        <w:rPr>
          <w:rtl/>
        </w:rPr>
        <w:t xml:space="preserve"> على الحدود. وإذا كان الإقليم المشغول فعلاً بالبث </w:t>
      </w:r>
      <w:r>
        <w:rPr>
          <w:i/>
          <w:iCs/>
        </w:rPr>
        <w:t>i</w:t>
      </w:r>
      <w:r>
        <w:rPr>
          <w:rtl/>
        </w:rPr>
        <w:t xml:space="preserve"> يشمل مناطق </w:t>
      </w:r>
      <w:r>
        <w:rPr>
          <w:i/>
          <w:iCs/>
        </w:rPr>
        <w:t>K</w:t>
      </w:r>
      <w:r>
        <w:rPr>
          <w:rtl/>
        </w:rPr>
        <w:t xml:space="preserve"> تنتمي إلى مختلف الفئات المذكورة أعلاه فإن المورد الإقليمي المتصل </w:t>
      </w:r>
      <w:r>
        <w:sym w:font="Symbol" w:char="F053"/>
      </w:r>
      <w:r>
        <w:rPr>
          <w:i/>
          <w:iCs/>
        </w:rPr>
        <w:t>S</w:t>
      </w:r>
      <w:r>
        <w:rPr>
          <w:i/>
          <w:iCs/>
          <w:vertAlign w:val="subscript"/>
        </w:rPr>
        <w:t>i</w:t>
      </w:r>
      <w:r>
        <w:rPr>
          <w:rtl/>
        </w:rPr>
        <w:t xml:space="preserve"> يمكن تحديده على النحو التالي:</w:t>
      </w:r>
    </w:p>
    <w:p w:rsidR="00E17A97" w:rsidRPr="00E17A97" w:rsidRDefault="00E17A97" w:rsidP="00E17A97">
      <w:pPr>
        <w:pStyle w:val="Equation"/>
        <w:bidi/>
        <w:rPr>
          <w:szCs w:val="22"/>
          <w:lang w:val="en-US"/>
        </w:rPr>
      </w:pPr>
      <w:r w:rsidRPr="00E17A97">
        <w:rPr>
          <w:szCs w:val="22"/>
          <w:lang w:val="en-US"/>
        </w:rPr>
        <w:tab/>
      </w:r>
      <w:r w:rsidRPr="00E17A97">
        <w:rPr>
          <w:szCs w:val="22"/>
          <w:lang w:val="en-US"/>
        </w:rPr>
        <w:tab/>
      </w:r>
      <w:r w:rsidRPr="00E17A97">
        <w:rPr>
          <w:position w:val="-32"/>
          <w:szCs w:val="22"/>
          <w:lang w:val="en-US"/>
        </w:rPr>
        <w:object w:dxaOrig="1760" w:dyaOrig="760">
          <v:shape id="_x0000_i1026" type="#_x0000_t75" style="width:89.25pt;height:38.45pt" o:ole="" fillcolor="window">
            <v:imagedata r:id="rId21" o:title=""/>
          </v:shape>
          <o:OLEObject Type="Embed" ProgID="Equation.3" ShapeID="_x0000_i1026" DrawAspect="Content" ObjectID="_1588019291" r:id="rId22"/>
        </w:object>
      </w:r>
      <w:r w:rsidRPr="00E17A97">
        <w:rPr>
          <w:szCs w:val="22"/>
          <w:lang w:val="en-US"/>
        </w:rPr>
        <w:tab/>
        <w:t>(23)</w:t>
      </w:r>
    </w:p>
    <w:p w:rsidR="00DE246B" w:rsidRDefault="00DE246B" w:rsidP="00DE246B">
      <w:r>
        <w:rPr>
          <w:rtl/>
        </w:rPr>
        <w:t>حيث:</w:t>
      </w:r>
    </w:p>
    <w:p w:rsidR="00DE246B" w:rsidRDefault="00DE246B" w:rsidP="00E737B8">
      <w:pPr>
        <w:tabs>
          <w:tab w:val="right" w:pos="1814"/>
        </w:tabs>
        <w:spacing w:before="80"/>
        <w:ind w:left="1984" w:hanging="1984"/>
        <w:rPr>
          <w:rtl/>
        </w:rPr>
      </w:pPr>
      <w:r>
        <w:rPr>
          <w:i/>
          <w:iCs/>
        </w:rPr>
        <w:tab/>
        <w:t>b</w:t>
      </w:r>
      <w:r>
        <w:rPr>
          <w:i/>
          <w:iCs/>
          <w:vertAlign w:val="subscript"/>
        </w:rPr>
        <w:t>i</w:t>
      </w:r>
      <w:r w:rsidR="00E737B8">
        <w:rPr>
          <w:i/>
          <w:iCs/>
          <w:vertAlign w:val="subscript"/>
        </w:rPr>
        <w:t>k</w:t>
      </w:r>
      <w:r>
        <w:rPr>
          <w:rtl/>
        </w:rPr>
        <w:t>:</w:t>
      </w:r>
      <w:r>
        <w:rPr>
          <w:rtl/>
        </w:rPr>
        <w:tab/>
        <w:t xml:space="preserve">معامِل الترجيح المعني لفئة المنطقة </w:t>
      </w:r>
      <w:r>
        <w:rPr>
          <w:i/>
          <w:iCs/>
        </w:rPr>
        <w:t>q</w:t>
      </w:r>
      <w:r>
        <w:rPr>
          <w:rtl/>
        </w:rPr>
        <w:t>؛</w:t>
      </w:r>
    </w:p>
    <w:p w:rsidR="00DE246B" w:rsidRDefault="00DE246B" w:rsidP="00E737B8">
      <w:pPr>
        <w:tabs>
          <w:tab w:val="right" w:pos="1814"/>
        </w:tabs>
        <w:spacing w:before="80"/>
        <w:ind w:left="1984" w:hanging="1984"/>
        <w:rPr>
          <w:rtl/>
          <w:lang w:bidi="ar-EG"/>
        </w:rPr>
      </w:pPr>
      <w:r>
        <w:rPr>
          <w:i/>
          <w:iCs/>
        </w:rPr>
        <w:tab/>
        <w:t>s</w:t>
      </w:r>
      <w:r>
        <w:rPr>
          <w:i/>
          <w:iCs/>
          <w:vertAlign w:val="subscript"/>
        </w:rPr>
        <w:t>i</w:t>
      </w:r>
      <w:r w:rsidR="00E737B8">
        <w:rPr>
          <w:i/>
          <w:iCs/>
          <w:vertAlign w:val="subscript"/>
        </w:rPr>
        <w:t>k</w:t>
      </w:r>
      <w:r>
        <w:rPr>
          <w:rtl/>
        </w:rPr>
        <w:t xml:space="preserve">: </w:t>
      </w:r>
      <w:r>
        <w:rPr>
          <w:rtl/>
        </w:rPr>
        <w:tab/>
        <w:t>النسبة المعنية لكامل المنطقة المشغولة</w:t>
      </w:r>
      <w:r w:rsidR="00E737B8">
        <w:rPr>
          <w:rFonts w:hint="cs"/>
          <w:rtl/>
        </w:rPr>
        <w:t> </w:t>
      </w:r>
      <w:r w:rsidR="00E737B8" w:rsidRPr="00BD6197">
        <w:rPr>
          <w:i/>
        </w:rPr>
        <w:t>s</w:t>
      </w:r>
      <w:r w:rsidR="00E737B8" w:rsidRPr="00BD6197">
        <w:rPr>
          <w:i/>
          <w:vertAlign w:val="subscript"/>
        </w:rPr>
        <w:t>i</w:t>
      </w:r>
      <w:r>
        <w:rPr>
          <w:rtl/>
        </w:rPr>
        <w:t>.</w:t>
      </w:r>
    </w:p>
    <w:p w:rsidR="00DE246B" w:rsidRDefault="00DE246B" w:rsidP="00DE246B">
      <w:pPr>
        <w:rPr>
          <w:rtl/>
        </w:rPr>
      </w:pPr>
      <w:r>
        <w:rPr>
          <w:rtl/>
        </w:rPr>
        <w:t>بمعنى:</w:t>
      </w:r>
    </w:p>
    <w:p w:rsidR="00DE246B" w:rsidRDefault="00E737B8" w:rsidP="00E737B8">
      <w:pPr>
        <w:tabs>
          <w:tab w:val="left" w:pos="0"/>
          <w:tab w:val="left" w:pos="794"/>
          <w:tab w:val="center" w:pos="4819"/>
          <w:tab w:val="right" w:pos="9638"/>
        </w:tabs>
        <w:bidi w:val="0"/>
        <w:spacing w:before="100" w:beforeAutospacing="1" w:after="100" w:afterAutospacing="1" w:line="240" w:lineRule="auto"/>
        <w:jc w:val="center"/>
        <w:rPr>
          <w:rtl/>
        </w:rPr>
      </w:pPr>
      <w:r>
        <w:rPr>
          <w:szCs w:val="26"/>
          <w:rtl/>
        </w:rPr>
        <w:t>(عادة)</w:t>
      </w:r>
      <w:r w:rsidR="00DE246B">
        <w:tab/>
      </w:r>
      <w:r w:rsidR="00DE246B">
        <w:rPr>
          <w:position w:val="-32"/>
          <w:lang w:eastAsia="en-US"/>
        </w:rPr>
        <w:object w:dxaOrig="1320" w:dyaOrig="780">
          <v:shape id="_x0000_i1027" type="#_x0000_t75" style="width:65.8pt;height:38.85pt" o:ole="">
            <v:imagedata r:id="rId23" o:title=""/>
          </v:shape>
          <o:OLEObject Type="Embed" ProgID="Equation.3" ShapeID="_x0000_i1027" DrawAspect="Content" ObjectID="_1588019292" r:id="rId24"/>
        </w:object>
      </w:r>
      <w:r w:rsidR="00DE246B">
        <w:t xml:space="preserve">     </w:t>
      </w:r>
      <w:r w:rsidR="00DE246B">
        <w:rPr>
          <w:lang w:eastAsia="en-US"/>
        </w:rPr>
        <w:t xml:space="preserve">1 </w:t>
      </w:r>
      <w:r w:rsidR="00DE246B">
        <w:rPr>
          <w:rFonts w:ascii="Symbol" w:hAnsi="Symbol"/>
          <w:lang w:eastAsia="en-US"/>
        </w:rPr>
        <w:sym w:font="Symbol" w:char="F0A3"/>
      </w:r>
      <w:r w:rsidR="00DE246B">
        <w:rPr>
          <w:lang w:eastAsia="en-US"/>
        </w:rPr>
        <w:t xml:space="preserve"> </w:t>
      </w:r>
      <w:r w:rsidR="00DE246B">
        <w:rPr>
          <w:i/>
          <w:lang w:eastAsia="en-US"/>
        </w:rPr>
        <w:t>k</w:t>
      </w:r>
      <w:r w:rsidR="00DE246B">
        <w:rPr>
          <w:lang w:eastAsia="en-US"/>
        </w:rPr>
        <w:t xml:space="preserve"> </w:t>
      </w:r>
      <w:r w:rsidR="00DE246B">
        <w:rPr>
          <w:rFonts w:ascii="Symbol" w:hAnsi="Symbol"/>
          <w:lang w:eastAsia="en-US"/>
        </w:rPr>
        <w:t></w:t>
      </w:r>
      <w:r w:rsidR="00DE246B">
        <w:rPr>
          <w:lang w:eastAsia="en-US"/>
        </w:rPr>
        <w:t xml:space="preserve"> 3</w:t>
      </w:r>
    </w:p>
    <w:p w:rsidR="00DE246B" w:rsidRDefault="00DE246B" w:rsidP="00DE246B">
      <w:r>
        <w:rPr>
          <w:rtl/>
        </w:rPr>
        <w:t xml:space="preserve">وتعرض أيضاً أمثلة لحساب القيم النسبية </w:t>
      </w:r>
      <w:r>
        <w:rPr>
          <w:i/>
          <w:iCs/>
        </w:rPr>
        <w:t>s</w:t>
      </w:r>
      <w:r>
        <w:rPr>
          <w:i/>
          <w:iCs/>
          <w:vertAlign w:val="subscript"/>
        </w:rPr>
        <w:t>iK</w:t>
      </w:r>
      <w:r>
        <w:rPr>
          <w:rtl/>
        </w:rPr>
        <w:t xml:space="preserve"> لمختلف الحالات. وإذا كانت الإدارة تملك قاعدة بيانات تضاريس إدارية رقمية مترابطة مع برمجية تخصيص الترددات ذات الصلة فإن حسابات </w:t>
      </w:r>
      <w:r>
        <w:sym w:font="Symbol" w:char="F053"/>
      </w:r>
      <w:r>
        <w:t>S</w:t>
      </w:r>
      <w:r>
        <w:rPr>
          <w:vertAlign w:val="subscript"/>
        </w:rPr>
        <w:t>i</w:t>
      </w:r>
      <w:r>
        <w:rPr>
          <w:rtl/>
        </w:rPr>
        <w:t xml:space="preserve"> يمكن التوصل إليها أتوماتياً باستعمال البرمجية.</w:t>
      </w:r>
    </w:p>
    <w:p w:rsidR="00DE246B" w:rsidRDefault="00DE246B" w:rsidP="004A447A">
      <w:pPr>
        <w:pStyle w:val="Heading3"/>
        <w:widowControl w:val="0"/>
        <w:rPr>
          <w:rtl/>
        </w:rPr>
      </w:pPr>
      <w:bookmarkStart w:id="307" w:name="_Toc414279205"/>
      <w:bookmarkStart w:id="308" w:name="_Toc413686661"/>
      <w:bookmarkStart w:id="309" w:name="_Toc513205442"/>
      <w:r>
        <w:lastRenderedPageBreak/>
        <w:t>8.6.4</w:t>
      </w:r>
      <w:r>
        <w:rPr>
          <w:rtl/>
        </w:rPr>
        <w:tab/>
        <w:t>تحديد مورد تردد يستعمل في البث</w:t>
      </w:r>
      <w:bookmarkEnd w:id="307"/>
      <w:bookmarkEnd w:id="308"/>
      <w:bookmarkEnd w:id="309"/>
    </w:p>
    <w:p w:rsidR="00DE246B" w:rsidRDefault="00DE246B" w:rsidP="004A447A">
      <w:pPr>
        <w:keepNext/>
        <w:keepLines/>
        <w:widowControl w:val="0"/>
        <w:rPr>
          <w:rtl/>
        </w:rPr>
      </w:pPr>
      <w:r>
        <w:rPr>
          <w:rtl/>
        </w:rPr>
        <w:t xml:space="preserve">يتم تحديد مورد التردد </w:t>
      </w:r>
      <w:r>
        <w:rPr>
          <w:i/>
          <w:iCs/>
          <w:szCs w:val="22"/>
        </w:rPr>
        <w:t>F</w:t>
      </w:r>
      <w:r>
        <w:rPr>
          <w:i/>
          <w:iCs/>
          <w:sz w:val="14"/>
          <w:szCs w:val="14"/>
        </w:rPr>
        <w:t>i</w:t>
      </w:r>
      <w:r>
        <w:rPr>
          <w:rtl/>
        </w:rPr>
        <w:t xml:space="preserve"> المستعمل في البث </w:t>
      </w:r>
      <w:r>
        <w:rPr>
          <w:i/>
          <w:iCs/>
        </w:rPr>
        <w:t>i</w:t>
      </w:r>
      <w:r>
        <w:rPr>
          <w:rtl/>
        </w:rPr>
        <w:t xml:space="preserve"> على النحو التالي:</w:t>
      </w:r>
    </w:p>
    <w:p w:rsidR="00DE246B" w:rsidRPr="00F70E56" w:rsidRDefault="00DE246B" w:rsidP="00F70E56">
      <w:pPr>
        <w:pStyle w:val="Equation"/>
        <w:bidi/>
        <w:rPr>
          <w:szCs w:val="22"/>
          <w:rtl/>
        </w:rPr>
      </w:pPr>
      <w:r w:rsidRPr="00F70E56">
        <w:rPr>
          <w:szCs w:val="22"/>
        </w:rPr>
        <w:tab/>
      </w:r>
      <w:r w:rsidRPr="00F70E56">
        <w:rPr>
          <w:szCs w:val="22"/>
        </w:rPr>
        <w:tab/>
      </w:r>
      <w:r w:rsidRPr="00F70E56">
        <w:rPr>
          <w:szCs w:val="22"/>
        </w:rPr>
        <w:object w:dxaOrig="2205" w:dyaOrig="375">
          <v:shape id="_x0000_i1028" type="#_x0000_t75" style="width:110.45pt;height:18.55pt" o:ole="">
            <v:imagedata r:id="rId25" o:title=""/>
          </v:shape>
          <o:OLEObject Type="Embed" ProgID="Equation.3" ShapeID="_x0000_i1028" DrawAspect="Content" ObjectID="_1588019293" r:id="rId26"/>
        </w:object>
      </w:r>
      <w:r w:rsidRPr="00F70E56">
        <w:rPr>
          <w:szCs w:val="22"/>
        </w:rPr>
        <w:tab/>
        <w:t>(24)</w:t>
      </w:r>
    </w:p>
    <w:p w:rsidR="00DE246B" w:rsidRDefault="00DE246B" w:rsidP="00DE246B">
      <w:r>
        <w:rPr>
          <w:rtl/>
        </w:rPr>
        <w:t>حيث:</w:t>
      </w:r>
    </w:p>
    <w:p w:rsidR="00DE246B" w:rsidRDefault="00DE246B" w:rsidP="008C0CBC">
      <w:pPr>
        <w:pStyle w:val="Equationlegend"/>
        <w:bidi/>
        <w:rPr>
          <w:rtl/>
        </w:rPr>
      </w:pPr>
      <w:r>
        <w:rPr>
          <w:i/>
          <w:iCs/>
        </w:rPr>
        <w:tab/>
      </w:r>
      <w:r>
        <w:rPr>
          <w:i/>
        </w:rPr>
        <w:t>B</w:t>
      </w:r>
      <w:r>
        <w:rPr>
          <w:i/>
          <w:iCs/>
          <w:vertAlign w:val="subscript"/>
        </w:rPr>
        <w:t>ni</w:t>
      </w:r>
      <w:r>
        <w:rPr>
          <w:rtl/>
        </w:rPr>
        <w:t>:</w:t>
      </w:r>
      <w:r>
        <w:rPr>
          <w:rtl/>
        </w:rPr>
        <w:tab/>
        <w:t xml:space="preserve">عرض النطاق اللازم للبث </w:t>
      </w:r>
      <w:r>
        <w:t>(MHz)</w:t>
      </w:r>
      <w:r>
        <w:rPr>
          <w:rtl/>
        </w:rPr>
        <w:t xml:space="preserve"> محسوباً وفقاً للتوصية </w:t>
      </w:r>
      <w:r>
        <w:t>ITU-R SM.1138-2</w:t>
      </w:r>
      <w:r>
        <w:rPr>
          <w:rtl/>
        </w:rPr>
        <w:t>، مع مراعاة أن عرض نطاق مشغول لأي بث ينبغي أن يكون مساوياً لعرض النطاق اللازم (التوصية </w:t>
      </w:r>
      <w:r>
        <w:t>ITU</w:t>
      </w:r>
      <w:r>
        <w:noBreakHyphen/>
        <w:t>R SM.328</w:t>
      </w:r>
      <w:r>
        <w:noBreakHyphen/>
        <w:t>11</w:t>
      </w:r>
      <w:r>
        <w:rPr>
          <w:rtl/>
        </w:rPr>
        <w:t>)؛</w:t>
      </w:r>
    </w:p>
    <w:p w:rsidR="00DE246B" w:rsidRDefault="00DE246B" w:rsidP="008C0CBC">
      <w:pPr>
        <w:pStyle w:val="Equationlegend"/>
        <w:bidi/>
        <w:rPr>
          <w:rtl/>
        </w:rPr>
      </w:pPr>
      <w:r>
        <w:tab/>
      </w:r>
      <w:r>
        <w:sym w:font="Symbol" w:char="F063"/>
      </w:r>
      <w:r>
        <w:rPr>
          <w:rtl/>
        </w:rPr>
        <w:t>:</w:t>
      </w:r>
      <w:r>
        <w:rPr>
          <w:rtl/>
        </w:rPr>
        <w:tab/>
        <w:t xml:space="preserve">يمكن استعمال التعديل </w:t>
      </w:r>
      <w:r>
        <w:t xml:space="preserve">(0 </w:t>
      </w:r>
      <w:r>
        <w:sym w:font="Symbol" w:char="F0A3"/>
      </w:r>
      <w:r>
        <w:t xml:space="preserve"> </w:t>
      </w:r>
      <w:r>
        <w:sym w:font="Symbol" w:char="F063"/>
      </w:r>
      <w:r>
        <w:t xml:space="preserve"> </w:t>
      </w:r>
      <w:r>
        <w:sym w:font="Symbol" w:char="F0A3"/>
      </w:r>
      <w:r>
        <w:t xml:space="preserve"> 1)</w:t>
      </w:r>
      <w:r>
        <w:rPr>
          <w:rtl/>
        </w:rPr>
        <w:t xml:space="preserve"> في بعض الحالات، وذلك مثلاً ليمكن إلى درجة ما تقليل أي اختلاف كبير جداً في الرسوم بين إذاعة صوتية وإذاعة تلفزيونية، تعملان بنفس قوة أجهزة الإرسال، بسبب الاختلاف الكبير في عرض النطاق اللازم لكل منهما. ويمكن أيضاً استعمال هذا التعديل في حالات تطبيقات الرادار (انظر مثال للحسابات أدناه)، إلخ.</w:t>
      </w:r>
    </w:p>
    <w:p w:rsidR="00DE246B" w:rsidRDefault="00DE246B" w:rsidP="00DE246B">
      <w:pPr>
        <w:pStyle w:val="Heading3"/>
        <w:rPr>
          <w:rtl/>
        </w:rPr>
      </w:pPr>
      <w:bookmarkStart w:id="310" w:name="_Toc414279206"/>
      <w:bookmarkStart w:id="311" w:name="_Toc413686662"/>
      <w:bookmarkStart w:id="312" w:name="_Toc513205443"/>
      <w:r>
        <w:t>9.6.4</w:t>
      </w:r>
      <w:r>
        <w:rPr>
          <w:rtl/>
        </w:rPr>
        <w:tab/>
        <w:t>تحديد المعامِلات المرجحة</w:t>
      </w:r>
      <w:bookmarkEnd w:id="310"/>
      <w:bookmarkEnd w:id="311"/>
      <w:bookmarkEnd w:id="312"/>
    </w:p>
    <w:p w:rsidR="00DE246B" w:rsidRDefault="00DE246B" w:rsidP="00DE246B">
      <w:pPr>
        <w:rPr>
          <w:rtl/>
        </w:rPr>
      </w:pPr>
      <w:r>
        <w:rPr>
          <w:rtl/>
        </w:rPr>
        <w:t xml:space="preserve">يمكن تمثيل معامِل الترجيح العام </w:t>
      </w:r>
      <w:r>
        <w:sym w:font="Symbol" w:char="F061"/>
      </w:r>
      <w:r>
        <w:rPr>
          <w:vertAlign w:val="subscript"/>
        </w:rPr>
        <w:t>i</w:t>
      </w:r>
      <w:r>
        <w:rPr>
          <w:rtl/>
        </w:rPr>
        <w:t xml:space="preserve"> في المعادلة </w:t>
      </w:r>
      <w:r>
        <w:t>(20)</w:t>
      </w:r>
      <w:r>
        <w:rPr>
          <w:rtl/>
        </w:rPr>
        <w:t xml:space="preserve"> باعتباره ناتج المعامِلات الجزئية التالية: </w:t>
      </w:r>
    </w:p>
    <w:p w:rsidR="00DE246B" w:rsidRPr="00077ED0" w:rsidRDefault="00713EA1" w:rsidP="00713EA1">
      <w:pPr>
        <w:pStyle w:val="Equation"/>
        <w:rPr>
          <w:szCs w:val="22"/>
          <w:rtl/>
        </w:rPr>
      </w:pPr>
      <w:r w:rsidRPr="00077ED0">
        <w:rPr>
          <w:szCs w:val="22"/>
        </w:rPr>
        <w:t>(25)</w:t>
      </w:r>
      <w:r w:rsidR="00DE246B" w:rsidRPr="00077ED0">
        <w:rPr>
          <w:rFonts w:ascii="Symbol" w:hAnsi="Symbol"/>
          <w:szCs w:val="22"/>
        </w:rPr>
        <w:tab/>
      </w:r>
      <w:r w:rsidR="00DE246B" w:rsidRPr="00077ED0">
        <w:rPr>
          <w:rFonts w:ascii="Symbol" w:hAnsi="Symbol"/>
          <w:szCs w:val="22"/>
        </w:rPr>
        <w:tab/>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rFonts w:ascii="Symbol" w:hAnsi="Symbol"/>
          <w:vertAlign w:val="subscript"/>
          <w:lang w:val="en-US"/>
        </w:rPr>
        <w:t></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4</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5</w:t>
      </w:r>
      <w:r w:rsidR="00DE246B" w:rsidRPr="00077ED0">
        <w:rPr>
          <w:szCs w:val="22"/>
        </w:rPr>
        <w:tab/>
      </w:r>
    </w:p>
    <w:p w:rsidR="00DE246B" w:rsidRDefault="00DE246B" w:rsidP="00DE246B">
      <w:r>
        <w:rPr>
          <w:rtl/>
        </w:rPr>
        <w:t>حيث:</w:t>
      </w:r>
    </w:p>
    <w:p w:rsidR="00DE246B" w:rsidRDefault="00DE246B" w:rsidP="00E90476">
      <w:pPr>
        <w:pStyle w:val="Equationlegend"/>
        <w:bidi/>
        <w:rPr>
          <w:rtl/>
        </w:rPr>
      </w:pPr>
      <w:r>
        <w:tab/>
      </w:r>
      <w:r>
        <w:sym w:font="Symbol" w:char="F061"/>
      </w:r>
      <w:r>
        <w:rPr>
          <w:vertAlign w:val="subscript"/>
        </w:rPr>
        <w:t>1</w:t>
      </w:r>
      <w:r>
        <w:rPr>
          <w:rtl/>
        </w:rPr>
        <w:t>:</w:t>
      </w:r>
      <w:r>
        <w:rPr>
          <w:rtl/>
        </w:rPr>
        <w:tab/>
        <w:t>تراعي القيمة التجارية ومدى الطيف المستعمل؛</w:t>
      </w:r>
    </w:p>
    <w:p w:rsidR="00DE246B" w:rsidRDefault="00DE246B" w:rsidP="00E90476">
      <w:pPr>
        <w:pStyle w:val="Equationlegend"/>
        <w:bidi/>
        <w:rPr>
          <w:rtl/>
        </w:rPr>
      </w:pPr>
      <w:r>
        <w:tab/>
      </w:r>
      <w:r>
        <w:sym w:font="Symbol" w:char="F061"/>
      </w:r>
      <w:r>
        <w:rPr>
          <w:vertAlign w:val="subscript"/>
        </w:rPr>
        <w:t>2</w:t>
      </w:r>
      <w:r>
        <w:rPr>
          <w:rtl/>
        </w:rPr>
        <w:t>:</w:t>
      </w:r>
      <w:r>
        <w:rPr>
          <w:rtl/>
        </w:rPr>
        <w:tab/>
        <w:t>تراعي العامل الاجتماعي؛</w:t>
      </w:r>
    </w:p>
    <w:p w:rsidR="00DE246B" w:rsidRDefault="00DE246B" w:rsidP="00E90476">
      <w:pPr>
        <w:pStyle w:val="Equationlegend"/>
        <w:bidi/>
        <w:rPr>
          <w:rtl/>
        </w:rPr>
      </w:pPr>
      <w:r>
        <w:tab/>
      </w:r>
      <w:r>
        <w:sym w:font="Symbol" w:char="F061"/>
      </w:r>
      <w:r>
        <w:rPr>
          <w:vertAlign w:val="subscript"/>
        </w:rPr>
        <w:t>3</w:t>
      </w:r>
      <w:r>
        <w:rPr>
          <w:rtl/>
        </w:rPr>
        <w:t>:</w:t>
      </w:r>
      <w:r>
        <w:rPr>
          <w:rtl/>
        </w:rPr>
        <w:tab/>
        <w:t>تراعي خصائص موقع جهاز الإرسال؛</w:t>
      </w:r>
    </w:p>
    <w:p w:rsidR="00DE246B" w:rsidRDefault="00DE246B" w:rsidP="00E90476">
      <w:pPr>
        <w:pStyle w:val="Equationlegend"/>
        <w:bidi/>
        <w:rPr>
          <w:rtl/>
        </w:rPr>
      </w:pPr>
      <w:r>
        <w:tab/>
      </w:r>
      <w:r>
        <w:sym w:font="Symbol" w:char="F061"/>
      </w:r>
      <w:r>
        <w:rPr>
          <w:vertAlign w:val="subscript"/>
        </w:rPr>
        <w:t>4</w:t>
      </w:r>
      <w:r>
        <w:rPr>
          <w:rtl/>
        </w:rPr>
        <w:t>:</w:t>
      </w:r>
      <w:r>
        <w:rPr>
          <w:rtl/>
        </w:rPr>
        <w:tab/>
        <w:t>تراعي تعقد وظائف إدارة الطيف؛</w:t>
      </w:r>
    </w:p>
    <w:p w:rsidR="00DE246B" w:rsidRDefault="00DE246B" w:rsidP="00E90476">
      <w:pPr>
        <w:pStyle w:val="Equationlegend"/>
        <w:bidi/>
        <w:rPr>
          <w:rtl/>
        </w:rPr>
      </w:pPr>
      <w:r>
        <w:tab/>
      </w:r>
      <w:r>
        <w:sym w:font="Symbol" w:char="F061"/>
      </w:r>
      <w:r>
        <w:rPr>
          <w:vertAlign w:val="subscript"/>
        </w:rPr>
        <w:t>5</w:t>
      </w:r>
      <w:r>
        <w:rPr>
          <w:rtl/>
        </w:rPr>
        <w:t>:</w:t>
      </w:r>
      <w:r>
        <w:rPr>
          <w:rtl/>
        </w:rPr>
        <w:tab/>
        <w:t>معامِل آخر (معامِلات أخرى) يمكن أن (تطبقها) تطبقه الإدارة للتعبير عن احتياجات خاصة.</w:t>
      </w:r>
    </w:p>
    <w:p w:rsidR="00DE246B" w:rsidRDefault="00DE246B" w:rsidP="00DE246B">
      <w:pPr>
        <w:rPr>
          <w:rtl/>
        </w:rPr>
      </w:pPr>
      <w:r>
        <w:rPr>
          <w:rtl/>
        </w:rPr>
        <w:t xml:space="preserve">ويتضمن الجدول </w:t>
      </w:r>
      <w:r>
        <w:t>2</w:t>
      </w:r>
      <w:r>
        <w:rPr>
          <w:rtl/>
        </w:rPr>
        <w:t xml:space="preserve"> أمثلة توضيحية لقيم هذه المعامِلات.</w:t>
      </w:r>
    </w:p>
    <w:p w:rsidR="00DE246B" w:rsidRDefault="00DE246B" w:rsidP="00DE246B">
      <w:pPr>
        <w:pStyle w:val="TableNo"/>
        <w:rPr>
          <w:rtl/>
        </w:rPr>
      </w:pPr>
      <w:r>
        <w:rPr>
          <w:rtl/>
        </w:rPr>
        <w:t xml:space="preserve">الجـدول </w:t>
      </w:r>
      <w:r>
        <w:t>2</w:t>
      </w:r>
    </w:p>
    <w:p w:rsidR="00DE246B" w:rsidRDefault="00DE246B" w:rsidP="00DE246B">
      <w:pPr>
        <w:pStyle w:val="Tabletitle"/>
        <w:rPr>
          <w:rtl/>
        </w:rPr>
      </w:pPr>
      <w:r>
        <w:rPr>
          <w:rtl/>
        </w:rPr>
        <w:t>جدول المعامِلات التي تعتمد عليها الخدمة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7"/>
        <w:gridCol w:w="847"/>
        <w:gridCol w:w="847"/>
        <w:gridCol w:w="847"/>
        <w:gridCol w:w="1184"/>
        <w:gridCol w:w="847"/>
      </w:tblGrid>
      <w:tr w:rsidR="00DE246B" w:rsidRPr="00E737B8" w:rsidTr="00C4589C">
        <w:trPr>
          <w:cantSplit/>
          <w:jc w:val="center"/>
        </w:trPr>
        <w:tc>
          <w:tcPr>
            <w:tcW w:w="5067" w:type="dxa"/>
            <w:vMerge w:val="restart"/>
            <w:vAlign w:val="center"/>
            <w:hideMark/>
          </w:tcPr>
          <w:p w:rsidR="00DE246B" w:rsidRPr="00E737B8" w:rsidRDefault="00DE246B" w:rsidP="00C4589C">
            <w:pPr>
              <w:pStyle w:val="TableHead"/>
              <w:spacing w:line="240" w:lineRule="exact"/>
              <w:rPr>
                <w:rtl/>
              </w:rPr>
            </w:pPr>
            <w:r w:rsidRPr="00E737B8">
              <w:rPr>
                <w:rtl/>
              </w:rPr>
              <w:t>الخدمة/</w:t>
            </w:r>
            <w:r w:rsidRPr="00E737B8">
              <w:sym w:font="Symbol" w:char="F061"/>
            </w:r>
            <w:r w:rsidRPr="00E737B8">
              <w:rPr>
                <w:vertAlign w:val="subscript"/>
              </w:rPr>
              <w:t>I</w:t>
            </w:r>
          </w:p>
        </w:tc>
        <w:tc>
          <w:tcPr>
            <w:tcW w:w="847" w:type="dxa"/>
            <w:vMerge w:val="restart"/>
            <w:vAlign w:val="center"/>
            <w:hideMark/>
          </w:tcPr>
          <w:p w:rsidR="00DE246B" w:rsidRPr="00E737B8" w:rsidRDefault="00DE246B" w:rsidP="00C4589C">
            <w:pPr>
              <w:pStyle w:val="TableHead"/>
              <w:spacing w:line="240" w:lineRule="exact"/>
            </w:pPr>
            <w:r w:rsidRPr="00E737B8">
              <w:sym w:font="Symbol" w:char="F061"/>
            </w:r>
            <w:r w:rsidRPr="00E737B8">
              <w:rPr>
                <w:vertAlign w:val="subscript"/>
              </w:rPr>
              <w:t>1</w:t>
            </w:r>
          </w:p>
        </w:tc>
        <w:tc>
          <w:tcPr>
            <w:tcW w:w="847" w:type="dxa"/>
            <w:vMerge w:val="restart"/>
            <w:vAlign w:val="center"/>
            <w:hideMark/>
          </w:tcPr>
          <w:p w:rsidR="00DE246B" w:rsidRPr="00E737B8" w:rsidRDefault="00DE246B" w:rsidP="00C4589C">
            <w:pPr>
              <w:pStyle w:val="TableHead"/>
              <w:spacing w:line="240" w:lineRule="exact"/>
            </w:pPr>
            <w:r w:rsidRPr="00E737B8">
              <w:sym w:font="Symbol" w:char="F061"/>
            </w:r>
            <w:r w:rsidRPr="00E737B8">
              <w:rPr>
                <w:vertAlign w:val="subscript"/>
              </w:rPr>
              <w:t>2</w:t>
            </w:r>
          </w:p>
        </w:tc>
        <w:tc>
          <w:tcPr>
            <w:tcW w:w="2031" w:type="dxa"/>
            <w:gridSpan w:val="2"/>
            <w:vAlign w:val="center"/>
            <w:hideMark/>
          </w:tcPr>
          <w:p w:rsidR="00DE246B" w:rsidRPr="00E737B8" w:rsidRDefault="00DE246B" w:rsidP="00C4589C">
            <w:pPr>
              <w:pStyle w:val="TableHead"/>
              <w:spacing w:line="240" w:lineRule="exact"/>
            </w:pPr>
            <w:r w:rsidRPr="00E737B8">
              <w:sym w:font="Symbol" w:char="F061"/>
            </w:r>
            <w:r w:rsidRPr="00E737B8">
              <w:rPr>
                <w:vertAlign w:val="subscript"/>
              </w:rPr>
              <w:t>3</w:t>
            </w:r>
          </w:p>
        </w:tc>
        <w:tc>
          <w:tcPr>
            <w:tcW w:w="847" w:type="dxa"/>
            <w:vMerge w:val="restart"/>
            <w:vAlign w:val="center"/>
            <w:hideMark/>
          </w:tcPr>
          <w:p w:rsidR="00DE246B" w:rsidRPr="00E737B8" w:rsidRDefault="00DE246B" w:rsidP="00C4589C">
            <w:pPr>
              <w:pStyle w:val="TableHead"/>
              <w:spacing w:line="240" w:lineRule="exact"/>
            </w:pPr>
            <w:r w:rsidRPr="00E737B8">
              <w:sym w:font="Symbol" w:char="F061"/>
            </w:r>
            <w:r w:rsidRPr="00E737B8">
              <w:rPr>
                <w:vertAlign w:val="subscript"/>
              </w:rPr>
              <w:t>4</w:t>
            </w:r>
          </w:p>
        </w:tc>
      </w:tr>
      <w:tr w:rsidR="00DE246B" w:rsidRPr="00E737B8" w:rsidTr="00C4589C">
        <w:trPr>
          <w:cantSplit/>
          <w:jc w:val="center"/>
        </w:trPr>
        <w:tc>
          <w:tcPr>
            <w:tcW w:w="5067" w:type="dxa"/>
            <w:vMerge/>
            <w:vAlign w:val="center"/>
            <w:hideMark/>
          </w:tcPr>
          <w:p w:rsidR="00DE246B" w:rsidRPr="00E737B8" w:rsidRDefault="00DE246B" w:rsidP="00C4589C">
            <w:pPr>
              <w:overflowPunct/>
              <w:autoSpaceDE/>
              <w:autoSpaceDN/>
              <w:adjustRightInd/>
              <w:spacing w:before="0" w:line="240" w:lineRule="exact"/>
              <w:jc w:val="left"/>
              <w:rPr>
                <w:b/>
                <w:bCs/>
                <w:sz w:val="20"/>
                <w:szCs w:val="26"/>
              </w:rPr>
            </w:pPr>
          </w:p>
        </w:tc>
        <w:tc>
          <w:tcPr>
            <w:tcW w:w="847" w:type="dxa"/>
            <w:vMerge/>
            <w:vAlign w:val="center"/>
            <w:hideMark/>
          </w:tcPr>
          <w:p w:rsidR="00DE246B" w:rsidRPr="00E737B8" w:rsidRDefault="00DE246B" w:rsidP="00C4589C">
            <w:pPr>
              <w:overflowPunct/>
              <w:autoSpaceDE/>
              <w:autoSpaceDN/>
              <w:adjustRightInd/>
              <w:spacing w:before="0" w:line="240" w:lineRule="exact"/>
              <w:jc w:val="center"/>
              <w:rPr>
                <w:b/>
                <w:bCs/>
                <w:sz w:val="20"/>
                <w:szCs w:val="26"/>
              </w:rPr>
            </w:pPr>
          </w:p>
        </w:tc>
        <w:tc>
          <w:tcPr>
            <w:tcW w:w="847" w:type="dxa"/>
            <w:vMerge/>
            <w:vAlign w:val="center"/>
            <w:hideMark/>
          </w:tcPr>
          <w:p w:rsidR="00DE246B" w:rsidRPr="00E737B8" w:rsidRDefault="00DE246B" w:rsidP="00C4589C">
            <w:pPr>
              <w:overflowPunct/>
              <w:autoSpaceDE/>
              <w:autoSpaceDN/>
              <w:adjustRightInd/>
              <w:spacing w:before="0" w:line="240" w:lineRule="exact"/>
              <w:jc w:val="center"/>
              <w:rPr>
                <w:b/>
                <w:bCs/>
                <w:sz w:val="20"/>
                <w:szCs w:val="26"/>
              </w:rPr>
            </w:pPr>
          </w:p>
        </w:tc>
        <w:tc>
          <w:tcPr>
            <w:tcW w:w="847" w:type="dxa"/>
            <w:hideMark/>
          </w:tcPr>
          <w:p w:rsidR="00DE246B" w:rsidRPr="00E737B8" w:rsidRDefault="00DE246B" w:rsidP="00C4589C">
            <w:pPr>
              <w:pStyle w:val="TableHead"/>
              <w:spacing w:line="240" w:lineRule="exact"/>
              <w:rPr>
                <w:lang w:bidi="ar-SY"/>
              </w:rPr>
            </w:pPr>
            <w:r w:rsidRPr="00E737B8">
              <w:rPr>
                <w:rtl/>
              </w:rPr>
              <w:t>مدينة</w:t>
            </w:r>
          </w:p>
        </w:tc>
        <w:tc>
          <w:tcPr>
            <w:tcW w:w="1184" w:type="dxa"/>
            <w:hideMark/>
          </w:tcPr>
          <w:p w:rsidR="00DE246B" w:rsidRPr="00E737B8" w:rsidRDefault="00DE246B" w:rsidP="00C4589C">
            <w:pPr>
              <w:pStyle w:val="TableHead"/>
              <w:spacing w:line="240" w:lineRule="exact"/>
              <w:rPr>
                <w:lang w:bidi="ar-SY"/>
              </w:rPr>
            </w:pPr>
            <w:r w:rsidRPr="00E737B8">
              <w:rPr>
                <w:rtl/>
              </w:rPr>
              <w:t>قرية</w:t>
            </w:r>
          </w:p>
        </w:tc>
        <w:tc>
          <w:tcPr>
            <w:tcW w:w="847" w:type="dxa"/>
            <w:vMerge/>
            <w:vAlign w:val="center"/>
            <w:hideMark/>
          </w:tcPr>
          <w:p w:rsidR="00DE246B" w:rsidRPr="00E737B8" w:rsidRDefault="00DE246B" w:rsidP="00C4589C">
            <w:pPr>
              <w:overflowPunct/>
              <w:autoSpaceDE/>
              <w:autoSpaceDN/>
              <w:adjustRightInd/>
              <w:spacing w:before="0" w:line="240" w:lineRule="exact"/>
              <w:jc w:val="center"/>
              <w:rPr>
                <w:b/>
                <w:bCs/>
                <w:sz w:val="20"/>
                <w:szCs w:val="26"/>
              </w:rPr>
            </w:pP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pPr>
            <w:r w:rsidRPr="00E737B8">
              <w:rPr>
                <w:rtl/>
              </w:rPr>
              <w:t xml:space="preserve">خط ترحيل راديوي لمدى يزيد عن </w:t>
            </w:r>
            <w:r w:rsidRPr="00E737B8">
              <w:t>GHz 1</w:t>
            </w:r>
          </w:p>
        </w:tc>
        <w:tc>
          <w:tcPr>
            <w:tcW w:w="847" w:type="dxa"/>
            <w:hideMark/>
          </w:tcPr>
          <w:p w:rsidR="00DE246B" w:rsidRPr="00E737B8" w:rsidRDefault="00DE246B" w:rsidP="00C4589C">
            <w:pPr>
              <w:pStyle w:val="Tabletext"/>
              <w:bidi/>
              <w:spacing w:line="240" w:lineRule="exact"/>
              <w:jc w:val="center"/>
              <w:rPr>
                <w:rtl/>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 xml:space="preserve">خط ترحيل راديوي لمدى يقل عن </w:t>
            </w:r>
            <w:r w:rsidRPr="00E737B8">
              <w:t>GHz 1</w:t>
            </w:r>
          </w:p>
        </w:tc>
        <w:tc>
          <w:tcPr>
            <w:tcW w:w="847" w:type="dxa"/>
            <w:hideMark/>
          </w:tcPr>
          <w:p w:rsidR="00DE246B" w:rsidRPr="00E737B8" w:rsidRDefault="00DE246B" w:rsidP="00C4589C">
            <w:pPr>
              <w:pStyle w:val="Tabletext"/>
              <w:bidi/>
              <w:spacing w:line="240" w:lineRule="exact"/>
              <w:jc w:val="center"/>
              <w:rPr>
                <w:rtl/>
                <w:lang w:bidi="ar-SY"/>
              </w:rPr>
            </w:pPr>
            <w:r w:rsidRPr="00E737B8">
              <w:t>0,4</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 xml:space="preserve">تلفزيون في مدى متري </w:t>
            </w:r>
            <w:r w:rsidRPr="00E737B8">
              <w:t>(MW TV)</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 xml:space="preserve">تلفزيون في مدى ديكامتري </w:t>
            </w:r>
            <w:r w:rsidRPr="00E737B8">
              <w:t>(DMW TV)</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إذاعة صوتية</w:t>
            </w:r>
            <w:r w:rsidRPr="00E737B8">
              <w:t xml:space="preserve">VHF </w:t>
            </w:r>
          </w:p>
        </w:tc>
        <w:tc>
          <w:tcPr>
            <w:tcW w:w="847" w:type="dxa"/>
            <w:hideMark/>
          </w:tcPr>
          <w:p w:rsidR="00DE246B" w:rsidRPr="00E737B8" w:rsidRDefault="00DE246B" w:rsidP="00C4589C">
            <w:pPr>
              <w:pStyle w:val="Tabletext"/>
              <w:bidi/>
              <w:spacing w:line="240" w:lineRule="exact"/>
              <w:jc w:val="center"/>
              <w:rPr>
                <w:lang w:bidi="ar-SY"/>
              </w:rPr>
            </w:pPr>
            <w:r w:rsidRPr="00E737B8">
              <w:t>2,4</w:t>
            </w:r>
          </w:p>
        </w:tc>
        <w:tc>
          <w:tcPr>
            <w:tcW w:w="847" w:type="dxa"/>
            <w:hideMark/>
          </w:tcPr>
          <w:p w:rsidR="00DE246B" w:rsidRPr="00E737B8" w:rsidRDefault="00DE246B" w:rsidP="00C4589C">
            <w:pPr>
              <w:pStyle w:val="Tabletext"/>
              <w:bidi/>
              <w:spacing w:line="240" w:lineRule="exact"/>
              <w:jc w:val="center"/>
              <w:rPr>
                <w:rtl/>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إذاعة</w:t>
            </w:r>
            <w:r w:rsidRPr="00E737B8">
              <w:t xml:space="preserve">LF – HF </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0,8</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اتصالات راديوية</w:t>
            </w:r>
            <w:r w:rsidRPr="00E737B8">
              <w:t xml:space="preserve">HF </w:t>
            </w:r>
          </w:p>
        </w:tc>
        <w:tc>
          <w:tcPr>
            <w:tcW w:w="847" w:type="dxa"/>
            <w:hideMark/>
          </w:tcPr>
          <w:p w:rsidR="00DE246B" w:rsidRPr="00E737B8" w:rsidRDefault="00DE246B" w:rsidP="00C4589C">
            <w:pPr>
              <w:pStyle w:val="Tabletext"/>
              <w:bidi/>
              <w:spacing w:line="240" w:lineRule="exact"/>
              <w:jc w:val="center"/>
              <w:rPr>
                <w:lang w:bidi="ar-SY"/>
              </w:rPr>
            </w:pPr>
            <w:r w:rsidRPr="00E737B8">
              <w:t>2,6</w:t>
            </w:r>
          </w:p>
        </w:tc>
        <w:tc>
          <w:tcPr>
            <w:tcW w:w="847" w:type="dxa"/>
            <w:hideMark/>
          </w:tcPr>
          <w:p w:rsidR="00DE246B" w:rsidRPr="00E737B8" w:rsidRDefault="00DE246B" w:rsidP="00C4589C">
            <w:pPr>
              <w:pStyle w:val="Tabletext"/>
              <w:bidi/>
              <w:spacing w:line="240" w:lineRule="exact"/>
              <w:jc w:val="center"/>
              <w:rPr>
                <w:lang w:bidi="ar-SY"/>
              </w:rPr>
            </w:pPr>
            <w:r w:rsidRPr="00E737B8">
              <w:t>1,2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0,8</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تقاسم قنوات</w:t>
            </w:r>
          </w:p>
        </w:tc>
        <w:tc>
          <w:tcPr>
            <w:tcW w:w="847" w:type="dxa"/>
            <w:hideMark/>
          </w:tcPr>
          <w:p w:rsidR="00DE246B" w:rsidRPr="00E737B8" w:rsidRDefault="00DE246B" w:rsidP="00C4589C">
            <w:pPr>
              <w:pStyle w:val="Tabletext"/>
              <w:bidi/>
              <w:spacing w:line="240" w:lineRule="exact"/>
              <w:jc w:val="center"/>
              <w:rPr>
                <w:lang w:bidi="ar-SY"/>
              </w:rPr>
            </w:pPr>
            <w:r w:rsidRPr="00E737B8">
              <w:t>2,4</w:t>
            </w:r>
          </w:p>
        </w:tc>
        <w:tc>
          <w:tcPr>
            <w:tcW w:w="847" w:type="dxa"/>
            <w:hideMark/>
          </w:tcPr>
          <w:p w:rsidR="00DE246B" w:rsidRPr="00E737B8" w:rsidRDefault="00DE246B" w:rsidP="00C4589C">
            <w:pPr>
              <w:pStyle w:val="Tabletext"/>
              <w:bidi/>
              <w:spacing w:line="240" w:lineRule="exact"/>
              <w:jc w:val="center"/>
              <w:rPr>
                <w:lang w:bidi="ar-SY"/>
              </w:rPr>
            </w:pPr>
            <w:r w:rsidRPr="00E737B8">
              <w:t>1,2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خلوية</w:t>
            </w:r>
          </w:p>
        </w:tc>
        <w:tc>
          <w:tcPr>
            <w:tcW w:w="847" w:type="dxa"/>
            <w:hideMark/>
          </w:tcPr>
          <w:p w:rsidR="00DE246B" w:rsidRPr="00E737B8" w:rsidRDefault="00DE246B" w:rsidP="00C4589C">
            <w:pPr>
              <w:pStyle w:val="Tabletext"/>
              <w:bidi/>
              <w:spacing w:line="240" w:lineRule="exact"/>
              <w:jc w:val="center"/>
              <w:rPr>
                <w:lang w:bidi="ar-SY"/>
              </w:rPr>
            </w:pPr>
            <w:r w:rsidRPr="00E737B8">
              <w:t>3</w:t>
            </w:r>
          </w:p>
        </w:tc>
        <w:tc>
          <w:tcPr>
            <w:tcW w:w="847" w:type="dxa"/>
            <w:hideMark/>
          </w:tcPr>
          <w:p w:rsidR="00DE246B" w:rsidRPr="00E737B8" w:rsidRDefault="00DE246B" w:rsidP="00C4589C">
            <w:pPr>
              <w:pStyle w:val="Tabletext"/>
              <w:bidi/>
              <w:spacing w:line="240" w:lineRule="exact"/>
              <w:jc w:val="center"/>
              <w:rPr>
                <w:lang w:bidi="ar-SY"/>
              </w:rPr>
            </w:pPr>
            <w:r w:rsidRPr="00E737B8">
              <w:t>1,2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استدعاء راديوي</w:t>
            </w:r>
          </w:p>
        </w:tc>
        <w:tc>
          <w:tcPr>
            <w:tcW w:w="847" w:type="dxa"/>
            <w:hideMark/>
          </w:tcPr>
          <w:p w:rsidR="00DE246B" w:rsidRPr="00E737B8" w:rsidRDefault="00DE246B" w:rsidP="00C4589C">
            <w:pPr>
              <w:pStyle w:val="Tabletext"/>
              <w:bidi/>
              <w:spacing w:line="240" w:lineRule="exact"/>
              <w:jc w:val="center"/>
              <w:rPr>
                <w:lang w:bidi="ar-SY"/>
              </w:rPr>
            </w:pPr>
            <w:r w:rsidRPr="00E737B8">
              <w:t>3,5</w:t>
            </w:r>
          </w:p>
        </w:tc>
        <w:tc>
          <w:tcPr>
            <w:tcW w:w="847" w:type="dxa"/>
            <w:hideMark/>
          </w:tcPr>
          <w:p w:rsidR="00DE246B" w:rsidRPr="00E737B8" w:rsidRDefault="00DE246B" w:rsidP="00C4589C">
            <w:pPr>
              <w:pStyle w:val="Tabletext"/>
              <w:bidi/>
              <w:spacing w:line="240" w:lineRule="exact"/>
              <w:jc w:val="center"/>
              <w:rPr>
                <w:lang w:bidi="ar-SY"/>
              </w:rPr>
            </w:pPr>
            <w:r w:rsidRPr="00E737B8">
              <w:t>1,2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bl>
    <w:p w:rsidR="00C4589C" w:rsidRPr="00E737B8" w:rsidRDefault="00C4589C" w:rsidP="00C4589C">
      <w:pPr>
        <w:pStyle w:val="TableNo"/>
        <w:rPr>
          <w:rtl/>
        </w:rPr>
      </w:pPr>
      <w:r>
        <w:rPr>
          <w:rFonts w:hint="cs"/>
          <w:rtl/>
        </w:rPr>
        <w:lastRenderedPageBreak/>
        <w:t xml:space="preserve">الجدول </w:t>
      </w:r>
      <w:r>
        <w:t>2</w:t>
      </w:r>
      <w:r>
        <w:rPr>
          <w:rFonts w:hint="cs"/>
          <w:rtl/>
        </w:rPr>
        <w:t xml:space="preserve"> </w:t>
      </w:r>
      <w:r w:rsidRPr="00C4589C">
        <w:rPr>
          <w:rFonts w:hint="cs"/>
          <w:i/>
          <w:iCs/>
          <w:rtl/>
        </w:rPr>
        <w:t>(تتمة)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7"/>
        <w:gridCol w:w="847"/>
        <w:gridCol w:w="847"/>
        <w:gridCol w:w="847"/>
        <w:gridCol w:w="168"/>
        <w:gridCol w:w="1016"/>
        <w:gridCol w:w="847"/>
      </w:tblGrid>
      <w:tr w:rsidR="00C4589C" w:rsidRPr="00E737B8" w:rsidTr="00CA7847">
        <w:trPr>
          <w:cantSplit/>
          <w:trHeight w:val="69"/>
          <w:jc w:val="center"/>
        </w:trPr>
        <w:tc>
          <w:tcPr>
            <w:tcW w:w="5067" w:type="dxa"/>
            <w:vMerge w:val="restart"/>
            <w:vAlign w:val="center"/>
          </w:tcPr>
          <w:p w:rsidR="00C4589C" w:rsidRPr="00E737B8" w:rsidRDefault="00C4589C" w:rsidP="00C4589C">
            <w:pPr>
              <w:pStyle w:val="TableHead"/>
              <w:spacing w:line="240" w:lineRule="exact"/>
              <w:rPr>
                <w:rtl/>
              </w:rPr>
            </w:pPr>
            <w:r w:rsidRPr="00E737B8">
              <w:rPr>
                <w:rtl/>
              </w:rPr>
              <w:t>الخدمة/</w:t>
            </w:r>
            <w:r w:rsidRPr="00E737B8">
              <w:sym w:font="Symbol" w:char="F061"/>
            </w:r>
            <w:r w:rsidRPr="00E737B8">
              <w:rPr>
                <w:vertAlign w:val="subscript"/>
              </w:rPr>
              <w:t>I</w:t>
            </w:r>
          </w:p>
        </w:tc>
        <w:tc>
          <w:tcPr>
            <w:tcW w:w="847" w:type="dxa"/>
            <w:vMerge w:val="restart"/>
            <w:vAlign w:val="center"/>
          </w:tcPr>
          <w:p w:rsidR="00C4589C" w:rsidRPr="00E737B8" w:rsidRDefault="00C4589C" w:rsidP="00C4589C">
            <w:pPr>
              <w:pStyle w:val="TableHead"/>
              <w:spacing w:line="240" w:lineRule="exact"/>
            </w:pPr>
            <w:r w:rsidRPr="00E737B8">
              <w:sym w:font="Symbol" w:char="F061"/>
            </w:r>
            <w:r w:rsidRPr="00E737B8">
              <w:rPr>
                <w:vertAlign w:val="subscript"/>
              </w:rPr>
              <w:t>1</w:t>
            </w:r>
          </w:p>
        </w:tc>
        <w:tc>
          <w:tcPr>
            <w:tcW w:w="847" w:type="dxa"/>
            <w:vMerge w:val="restart"/>
            <w:vAlign w:val="center"/>
          </w:tcPr>
          <w:p w:rsidR="00C4589C" w:rsidRPr="00E737B8" w:rsidRDefault="00C4589C" w:rsidP="00C4589C">
            <w:pPr>
              <w:pStyle w:val="TableHead"/>
              <w:spacing w:line="240" w:lineRule="exact"/>
            </w:pPr>
            <w:r w:rsidRPr="00E737B8">
              <w:sym w:font="Symbol" w:char="F061"/>
            </w:r>
            <w:r w:rsidRPr="00E737B8">
              <w:rPr>
                <w:vertAlign w:val="subscript"/>
              </w:rPr>
              <w:t>2</w:t>
            </w:r>
          </w:p>
        </w:tc>
        <w:tc>
          <w:tcPr>
            <w:tcW w:w="2031" w:type="dxa"/>
            <w:gridSpan w:val="3"/>
            <w:vAlign w:val="center"/>
          </w:tcPr>
          <w:p w:rsidR="00C4589C" w:rsidRPr="00E737B8" w:rsidRDefault="00C4589C" w:rsidP="00C4589C">
            <w:pPr>
              <w:pStyle w:val="TableHead"/>
              <w:spacing w:line="240" w:lineRule="exact"/>
            </w:pPr>
            <w:r w:rsidRPr="00E737B8">
              <w:sym w:font="Symbol" w:char="F061"/>
            </w:r>
            <w:r w:rsidRPr="00E737B8">
              <w:rPr>
                <w:vertAlign w:val="subscript"/>
              </w:rPr>
              <w:t>3</w:t>
            </w:r>
          </w:p>
        </w:tc>
        <w:tc>
          <w:tcPr>
            <w:tcW w:w="847" w:type="dxa"/>
            <w:vMerge w:val="restart"/>
            <w:vAlign w:val="center"/>
          </w:tcPr>
          <w:p w:rsidR="00C4589C" w:rsidRPr="00E737B8" w:rsidRDefault="00C4589C" w:rsidP="00C4589C">
            <w:pPr>
              <w:pStyle w:val="TableHead"/>
              <w:spacing w:line="240" w:lineRule="exact"/>
            </w:pPr>
            <w:r w:rsidRPr="00E737B8">
              <w:sym w:font="Symbol" w:char="F061"/>
            </w:r>
            <w:r w:rsidRPr="00E737B8">
              <w:rPr>
                <w:vertAlign w:val="subscript"/>
              </w:rPr>
              <w:t>4</w:t>
            </w:r>
          </w:p>
        </w:tc>
      </w:tr>
      <w:tr w:rsidR="00C4589C" w:rsidRPr="00E737B8" w:rsidTr="00CA7847">
        <w:trPr>
          <w:cantSplit/>
          <w:trHeight w:val="68"/>
          <w:jc w:val="center"/>
        </w:trPr>
        <w:tc>
          <w:tcPr>
            <w:tcW w:w="5067" w:type="dxa"/>
            <w:vMerge/>
          </w:tcPr>
          <w:p w:rsidR="00C4589C" w:rsidRDefault="00C4589C" w:rsidP="00C4589C">
            <w:pPr>
              <w:pStyle w:val="Tabletext"/>
              <w:bidi/>
              <w:spacing w:line="240" w:lineRule="exact"/>
            </w:pPr>
          </w:p>
        </w:tc>
        <w:tc>
          <w:tcPr>
            <w:tcW w:w="847" w:type="dxa"/>
            <w:vMerge/>
          </w:tcPr>
          <w:p w:rsidR="00C4589C" w:rsidRPr="00E737B8" w:rsidRDefault="00C4589C" w:rsidP="00C4589C">
            <w:pPr>
              <w:pStyle w:val="Tabletext"/>
              <w:bidi/>
              <w:spacing w:line="240" w:lineRule="exact"/>
              <w:jc w:val="center"/>
            </w:pPr>
          </w:p>
        </w:tc>
        <w:tc>
          <w:tcPr>
            <w:tcW w:w="847" w:type="dxa"/>
            <w:vMerge/>
          </w:tcPr>
          <w:p w:rsidR="00C4589C" w:rsidRPr="00E737B8" w:rsidRDefault="00C4589C" w:rsidP="00C4589C">
            <w:pPr>
              <w:pStyle w:val="Tabletext"/>
              <w:bidi/>
              <w:spacing w:line="240" w:lineRule="exact"/>
              <w:jc w:val="center"/>
            </w:pPr>
          </w:p>
        </w:tc>
        <w:tc>
          <w:tcPr>
            <w:tcW w:w="1015" w:type="dxa"/>
            <w:gridSpan w:val="2"/>
          </w:tcPr>
          <w:p w:rsidR="00C4589C" w:rsidRPr="00E737B8" w:rsidRDefault="00C4589C" w:rsidP="00C4589C">
            <w:pPr>
              <w:pStyle w:val="TableHead"/>
              <w:spacing w:line="240" w:lineRule="exact"/>
              <w:rPr>
                <w:lang w:bidi="ar-SY"/>
              </w:rPr>
            </w:pPr>
            <w:r w:rsidRPr="00E737B8">
              <w:rPr>
                <w:rtl/>
              </w:rPr>
              <w:t>مدينة</w:t>
            </w:r>
          </w:p>
        </w:tc>
        <w:tc>
          <w:tcPr>
            <w:tcW w:w="1016" w:type="dxa"/>
          </w:tcPr>
          <w:p w:rsidR="00C4589C" w:rsidRPr="00E737B8" w:rsidRDefault="00C4589C" w:rsidP="00C4589C">
            <w:pPr>
              <w:pStyle w:val="TableHead"/>
              <w:spacing w:line="240" w:lineRule="exact"/>
              <w:rPr>
                <w:lang w:bidi="ar-SY"/>
              </w:rPr>
            </w:pPr>
            <w:r w:rsidRPr="00E737B8">
              <w:rPr>
                <w:rtl/>
              </w:rPr>
              <w:t>قرية</w:t>
            </w:r>
          </w:p>
        </w:tc>
        <w:tc>
          <w:tcPr>
            <w:tcW w:w="847" w:type="dxa"/>
            <w:vMerge/>
          </w:tcPr>
          <w:p w:rsidR="00C4589C" w:rsidRPr="00E737B8" w:rsidRDefault="00C4589C" w:rsidP="00C4589C">
            <w:pPr>
              <w:pStyle w:val="Tabletext"/>
              <w:bidi/>
              <w:spacing w:line="240" w:lineRule="exact"/>
              <w:jc w:val="center"/>
            </w:pP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اتصالات راديوية متنقلة خاصة</w:t>
            </w:r>
          </w:p>
        </w:tc>
        <w:tc>
          <w:tcPr>
            <w:tcW w:w="847" w:type="dxa"/>
            <w:hideMark/>
          </w:tcPr>
          <w:p w:rsidR="00DE246B" w:rsidRPr="00E737B8" w:rsidRDefault="00DE246B" w:rsidP="00C4589C">
            <w:pPr>
              <w:pStyle w:val="Tabletext"/>
              <w:bidi/>
              <w:spacing w:line="240" w:lineRule="exact"/>
              <w:jc w:val="center"/>
              <w:rPr>
                <w:lang w:bidi="ar-SY"/>
              </w:rPr>
            </w:pPr>
            <w:r w:rsidRPr="00E737B8">
              <w:t>2</w:t>
            </w:r>
          </w:p>
        </w:tc>
        <w:tc>
          <w:tcPr>
            <w:tcW w:w="847" w:type="dxa"/>
            <w:hideMark/>
          </w:tcPr>
          <w:p w:rsidR="00DE246B" w:rsidRPr="00E737B8" w:rsidRDefault="00DE246B" w:rsidP="00C4589C">
            <w:pPr>
              <w:pStyle w:val="Tabletext"/>
              <w:bidi/>
              <w:spacing w:line="240" w:lineRule="exact"/>
              <w:jc w:val="center"/>
              <w:rPr>
                <w:lang w:bidi="ar-SY"/>
              </w:rPr>
            </w:pPr>
            <w:r w:rsidRPr="00E737B8">
              <w:t>1,2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اتصالات راديوية في المدى</w:t>
            </w:r>
            <w:r w:rsidR="00E737B8">
              <w:rPr>
                <w:rFonts w:hint="cs"/>
                <w:rtl/>
              </w:rPr>
              <w:t> </w:t>
            </w:r>
            <w:r w:rsidRPr="00E737B8">
              <w:t>CB</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التحديد الراديوي للموقع</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الاتصالات الراديوية للطيران والملاحة</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0,8</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الاتصالات الراديوية البحرية</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محطة راديوية لخدمة ساتلية ثابتة</w:t>
            </w:r>
          </w:p>
        </w:tc>
        <w:tc>
          <w:tcPr>
            <w:tcW w:w="847" w:type="dxa"/>
            <w:hideMark/>
          </w:tcPr>
          <w:p w:rsidR="00DE246B" w:rsidRPr="00E737B8" w:rsidRDefault="00DE246B" w:rsidP="00C4589C">
            <w:pPr>
              <w:pStyle w:val="Tabletext"/>
              <w:bidi/>
              <w:spacing w:line="240" w:lineRule="exact"/>
              <w:jc w:val="center"/>
              <w:rPr>
                <w:lang w:bidi="ar-SY"/>
              </w:rPr>
            </w:pPr>
            <w:r w:rsidRPr="00E737B8">
              <w:t>4</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r w:rsidR="00DE246B" w:rsidRPr="00E737B8" w:rsidTr="00C4589C">
        <w:trPr>
          <w:cantSplit/>
          <w:jc w:val="center"/>
        </w:trPr>
        <w:tc>
          <w:tcPr>
            <w:tcW w:w="5067" w:type="dxa"/>
            <w:hideMark/>
          </w:tcPr>
          <w:p w:rsidR="00DE246B" w:rsidRPr="00E737B8" w:rsidRDefault="00DE246B" w:rsidP="00C4589C">
            <w:pPr>
              <w:pStyle w:val="Tabletext"/>
              <w:bidi/>
              <w:spacing w:line="240" w:lineRule="exact"/>
              <w:rPr>
                <w:lang w:bidi="ar-SY"/>
              </w:rPr>
            </w:pPr>
            <w:r w:rsidRPr="00E737B8">
              <w:rPr>
                <w:rtl/>
              </w:rPr>
              <w:t>محطات أرضية لخدمات ساتلية أخرى بما فيها وصلات التغذية</w:t>
            </w:r>
          </w:p>
        </w:tc>
        <w:tc>
          <w:tcPr>
            <w:tcW w:w="847" w:type="dxa"/>
            <w:hideMark/>
          </w:tcPr>
          <w:p w:rsidR="00DE246B" w:rsidRPr="00E737B8" w:rsidRDefault="00DE246B" w:rsidP="00C4589C">
            <w:pPr>
              <w:pStyle w:val="Tabletext"/>
              <w:bidi/>
              <w:spacing w:line="240" w:lineRule="exact"/>
              <w:jc w:val="center"/>
              <w:rPr>
                <w:rtl/>
                <w:lang w:bidi="ar-SY"/>
              </w:rPr>
            </w:pPr>
            <w:r w:rsidRPr="00E737B8">
              <w:t>1,4</w:t>
            </w:r>
          </w:p>
        </w:tc>
        <w:tc>
          <w:tcPr>
            <w:tcW w:w="847" w:type="dxa"/>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1</w:t>
            </w:r>
          </w:p>
        </w:tc>
        <w:tc>
          <w:tcPr>
            <w:tcW w:w="1184" w:type="dxa"/>
            <w:gridSpan w:val="2"/>
            <w:hideMark/>
          </w:tcPr>
          <w:p w:rsidR="00DE246B" w:rsidRPr="00E737B8" w:rsidRDefault="00DE246B" w:rsidP="00C4589C">
            <w:pPr>
              <w:pStyle w:val="Tabletext"/>
              <w:bidi/>
              <w:spacing w:line="240" w:lineRule="exact"/>
              <w:jc w:val="center"/>
              <w:rPr>
                <w:lang w:bidi="ar-SY"/>
              </w:rPr>
            </w:pPr>
            <w:r w:rsidRPr="00E737B8">
              <w:t>0,1</w:t>
            </w:r>
          </w:p>
        </w:tc>
        <w:tc>
          <w:tcPr>
            <w:tcW w:w="847" w:type="dxa"/>
            <w:hideMark/>
          </w:tcPr>
          <w:p w:rsidR="00DE246B" w:rsidRPr="00E737B8" w:rsidRDefault="00DE246B" w:rsidP="00C4589C">
            <w:pPr>
              <w:pStyle w:val="Tabletext"/>
              <w:bidi/>
              <w:spacing w:line="240" w:lineRule="exact"/>
              <w:jc w:val="center"/>
              <w:rPr>
                <w:lang w:bidi="ar-SY"/>
              </w:rPr>
            </w:pPr>
            <w:r w:rsidRPr="00E737B8">
              <w:t>0,2</w:t>
            </w:r>
          </w:p>
        </w:tc>
      </w:tr>
    </w:tbl>
    <w:p w:rsidR="00DE246B" w:rsidRDefault="00DE246B" w:rsidP="00DE246B">
      <w:pPr>
        <w:spacing w:before="240"/>
      </w:pPr>
      <w:r>
        <w:rPr>
          <w:rtl/>
        </w:rPr>
        <w:t xml:space="preserve">ويتحدد المعامِل </w:t>
      </w:r>
      <w:r>
        <w:sym w:font="Symbol" w:char="F061"/>
      </w:r>
      <w:r>
        <w:rPr>
          <w:vertAlign w:val="subscript"/>
        </w:rPr>
        <w:t>1</w:t>
      </w:r>
      <w:r>
        <w:rPr>
          <w:rtl/>
        </w:rPr>
        <w:t xml:space="preserve"> أساساً بعاملين:</w:t>
      </w:r>
    </w:p>
    <w:p w:rsidR="00DE246B" w:rsidRDefault="00DE246B" w:rsidP="00DE246B">
      <w:pPr>
        <w:pStyle w:val="enumlev1"/>
        <w:rPr>
          <w:rtl/>
        </w:rPr>
      </w:pPr>
      <w:r>
        <w:rPr>
          <w:rtl/>
        </w:rPr>
        <w:t>-</w:t>
      </w:r>
      <w:r>
        <w:rPr>
          <w:rtl/>
        </w:rPr>
        <w:tab/>
        <w:t>القيمة التجارية للخدمات الراديوية. ويرتبط هذا العامل باستعداد المستعملين والمشغِلين للدفع مقابل الحق في تقديم الخدمة أو استعمال الخدمات التي يتم تشغيلها على تردد محدد.</w:t>
      </w:r>
    </w:p>
    <w:p w:rsidR="00DE246B" w:rsidRDefault="00DE246B" w:rsidP="00DE246B">
      <w:pPr>
        <w:pStyle w:val="enumlev1"/>
      </w:pPr>
      <w:r>
        <w:rPr>
          <w:rtl/>
        </w:rPr>
        <w:t>-</w:t>
      </w:r>
      <w:r>
        <w:rPr>
          <w:rtl/>
        </w:rPr>
        <w:tab/>
        <w:t>ضرورة استعمال نطاقات ترددات أقل ازدحاماً (وهي عادة ترددات أعلى). ويمكن نقل بعض الخدمات الراديوية إلى ترددات أعلى مع اكتساب الخبرة أو التغيُّر في التكنولوجيا، مما يقلل التحميل على نطاقات الترددات المنخفضة. وهذا هو الدافع الاقتصادي الذي ينبغي أن يشجع على استعمال النطاقات الأعلى.</w:t>
      </w:r>
    </w:p>
    <w:p w:rsidR="00DE246B" w:rsidRDefault="00DE246B" w:rsidP="00DE246B">
      <w:pPr>
        <w:rPr>
          <w:rtl/>
        </w:rPr>
      </w:pPr>
      <w:r>
        <w:rPr>
          <w:rtl/>
        </w:rPr>
        <w:t xml:space="preserve">ويأخذ المعامل </w:t>
      </w:r>
      <w:r>
        <w:sym w:font="Symbol" w:char="F061"/>
      </w:r>
      <w:r>
        <w:rPr>
          <w:vertAlign w:val="subscript"/>
        </w:rPr>
        <w:t>2</w:t>
      </w:r>
      <w:r>
        <w:rPr>
          <w:rtl/>
        </w:rPr>
        <w:t xml:space="preserve"> في الاعتبار عاملاً اجتماعياً. وبالنسبة إلى الخدمات الراديوية التي يمثل وجودها عنصراً حيوياً لجميع شرائح السكان، بمن فيهم أكثرهم احتياجاً، يتسم هذا المعامل بقيمة منخفضة وهو ما يعبِّر عن قيمة اجتماعية حقيقة أو التزام اجتماعي حقيقي من جانب الإدارة.</w:t>
      </w:r>
    </w:p>
    <w:p w:rsidR="00DE246B" w:rsidRDefault="00DE246B" w:rsidP="00DE246B">
      <w:pPr>
        <w:rPr>
          <w:rtl/>
        </w:rPr>
      </w:pPr>
      <w:r>
        <w:rPr>
          <w:rtl/>
        </w:rPr>
        <w:t xml:space="preserve">وعلى سبيل المثال، بالنسبة إلى المحطات فوق </w:t>
      </w:r>
      <w:r>
        <w:t>GHz 1</w:t>
      </w:r>
      <w:r>
        <w:rPr>
          <w:rtl/>
        </w:rPr>
        <w:t xml:space="preserve">، التي يتم من خلالها توفير الاتصالات طويلة المسافة، وكذلك بالنسبة إلى الإذاعة التلفزيونية، يكتسب المعامِل </w:t>
      </w:r>
      <w:r>
        <w:sym w:font="Symbol" w:char="F061"/>
      </w:r>
      <w:r>
        <w:rPr>
          <w:vertAlign w:val="subscript"/>
        </w:rPr>
        <w:t>2</w:t>
      </w:r>
      <w:r>
        <w:rPr>
          <w:rtl/>
        </w:rPr>
        <w:t xml:space="preserve"> قيمة منخفضة بينما يكتسب قيمة أعلى في حالة الاتصالات الخلوية.</w:t>
      </w:r>
    </w:p>
    <w:p w:rsidR="00DE246B" w:rsidRDefault="00DE246B" w:rsidP="00DE246B">
      <w:pPr>
        <w:rPr>
          <w:rtl/>
        </w:rPr>
      </w:pPr>
      <w:r>
        <w:rPr>
          <w:rtl/>
        </w:rPr>
        <w:t xml:space="preserve">ويأخذ المعامِل </w:t>
      </w:r>
      <w:r>
        <w:sym w:font="Symbol" w:char="F061"/>
      </w:r>
      <w:r>
        <w:rPr>
          <w:vertAlign w:val="subscript"/>
        </w:rPr>
        <w:t>3</w:t>
      </w:r>
      <w:r>
        <w:rPr>
          <w:rtl/>
        </w:rPr>
        <w:t xml:space="preserve"> في الاعتبار خصائص مكان الموقع في الظروف الحضرية والريفية. ففي ظروف القرى، حيث تنخفض كثافة السكان وينخفض أيضاً مستوى الدخل، تكون القيمة التجارية لخدمات الاتصال منخفضة أيضاً، وفي الوقت نفسه ترتفع التكاليف التكنولوجية لتقديم هذه الخدمات. ولذلك يمكن أن يكون المعامِل </w:t>
      </w:r>
      <w:r>
        <w:sym w:font="Symbol" w:char="F061"/>
      </w:r>
      <w:r>
        <w:rPr>
          <w:vertAlign w:val="subscript"/>
        </w:rPr>
        <w:t>3</w:t>
      </w:r>
      <w:r>
        <w:rPr>
          <w:rtl/>
        </w:rPr>
        <w:t xml:space="preserve"> منخفضاً بغرض دعم مشغلي وخدمات الاتصالات وكذلك لتشجيع تطوير خدمات الاتصال الراديوي، في حين يمكن أن يكون مرتفعاً إلى درجة أكبر كثيراً في المناطق الحضرية.</w:t>
      </w:r>
    </w:p>
    <w:p w:rsidR="00DE246B" w:rsidRDefault="00DE246B" w:rsidP="00DE246B">
      <w:pPr>
        <w:rPr>
          <w:rtl/>
        </w:rPr>
      </w:pPr>
      <w:r>
        <w:rPr>
          <w:rtl/>
        </w:rPr>
        <w:t xml:space="preserve">ويتحدد المعامِل </w:t>
      </w:r>
      <w:r>
        <w:sym w:font="Symbol" w:char="F061"/>
      </w:r>
      <w:r>
        <w:rPr>
          <w:vertAlign w:val="subscript"/>
        </w:rPr>
        <w:t>4</w:t>
      </w:r>
      <w:r>
        <w:rPr>
          <w:rtl/>
        </w:rPr>
        <w:t xml:space="preserve"> بتعقد وظائف إدارة الطيف التي يجري القيام بها. ويكون هذا المعامِل في أقصى ارتفاع له في حالة الخدمات المتنقلة. وفي هذا الصدد تقوم الحاجة إلى القيام بوظيفة التحديد الراديوي للأشياء المتنقلة. وبالمثل في حالة الإذاعة التلفزيونية تقوم الحاجة إلى تحديد عدد من المعلمات ذات الصلة بدرجة عالية من الدقة.</w:t>
      </w:r>
    </w:p>
    <w:p w:rsidR="00DE246B" w:rsidRDefault="00DE246B" w:rsidP="00DE246B">
      <w:pPr>
        <w:rPr>
          <w:rtl/>
        </w:rPr>
      </w:pPr>
      <w:r>
        <w:rPr>
          <w:rtl/>
        </w:rPr>
        <w:t xml:space="preserve">وهناك معامِل ترجيح آخر في المعادلة </w:t>
      </w:r>
      <w:r>
        <w:t>(20)</w:t>
      </w:r>
      <w:r>
        <w:rPr>
          <w:rtl/>
        </w:rPr>
        <w:t xml:space="preserve"> وهو </w:t>
      </w:r>
      <w:r>
        <w:sym w:font="Symbol" w:char="F062"/>
      </w:r>
      <w:r>
        <w:rPr>
          <w:i/>
          <w:iCs/>
          <w:vertAlign w:val="subscript"/>
        </w:rPr>
        <w:t>i</w:t>
      </w:r>
      <w:r>
        <w:rPr>
          <w:rtl/>
        </w:rPr>
        <w:t xml:space="preserve">. ويحدد هذا المعامِل حصرية تخصيص التردد. وفي حالة استعمال الموقع المعني للطيف على أساس حصري فإن </w:t>
      </w:r>
      <w:r>
        <w:sym w:font="Symbol" w:char="F062"/>
      </w:r>
      <w:r>
        <w:rPr>
          <w:i/>
          <w:iCs/>
          <w:vertAlign w:val="subscript"/>
        </w:rPr>
        <w:t>i</w:t>
      </w:r>
      <w:r>
        <w:rPr>
          <w:rtl/>
        </w:rPr>
        <w:t xml:space="preserve"> = </w:t>
      </w:r>
      <w:r>
        <w:t>1</w:t>
      </w:r>
      <w:r>
        <w:rPr>
          <w:rtl/>
        </w:rPr>
        <w:t xml:space="preserve">. وفي حالة التقاسم يتباين المعامِل </w:t>
      </w:r>
      <w:r>
        <w:sym w:font="Symbol" w:char="F062"/>
      </w:r>
      <w:r>
        <w:rPr>
          <w:i/>
          <w:iCs/>
          <w:vertAlign w:val="subscript"/>
        </w:rPr>
        <w:t>i</w:t>
      </w:r>
      <w:r>
        <w:rPr>
          <w:rtl/>
        </w:rPr>
        <w:t xml:space="preserve"> في حدود تبدأ من </w:t>
      </w:r>
      <w:r>
        <w:t>0</w:t>
      </w:r>
      <w:r>
        <w:rPr>
          <w:rtl/>
        </w:rPr>
        <w:t xml:space="preserve"> حتى يصل إلى </w:t>
      </w:r>
      <w:r>
        <w:t>1</w:t>
      </w:r>
      <w:r>
        <w:rPr>
          <w:rtl/>
        </w:rPr>
        <w:t>، حسب ظروف التقاسم. وقد يكون التقاسم على أساس فصل إقليمي يمكن أن يؤدي إلى تقليل منطقة الخدمة الفعلية، إلخ.</w:t>
      </w:r>
    </w:p>
    <w:p w:rsidR="00DE246B" w:rsidRDefault="00DE246B" w:rsidP="00DE246B">
      <w:pPr>
        <w:pStyle w:val="Heading3"/>
        <w:rPr>
          <w:rtl/>
        </w:rPr>
      </w:pPr>
      <w:bookmarkStart w:id="313" w:name="_Toc414279207"/>
      <w:bookmarkStart w:id="314" w:name="_Toc413686663"/>
      <w:bookmarkStart w:id="315" w:name="_Toc513205444"/>
      <w:r>
        <w:t>10.6.4</w:t>
      </w:r>
      <w:r>
        <w:rPr>
          <w:rtl/>
        </w:rPr>
        <w:tab/>
        <w:t>تحديد القيمة الكاملة للمَوْرد الطيفي المستعمل</w:t>
      </w:r>
      <w:bookmarkEnd w:id="313"/>
      <w:bookmarkEnd w:id="314"/>
      <w:bookmarkEnd w:id="315"/>
    </w:p>
    <w:p w:rsidR="00DE246B" w:rsidRDefault="00DE246B" w:rsidP="00DE246B">
      <w:pPr>
        <w:rPr>
          <w:rtl/>
        </w:rPr>
      </w:pPr>
      <w:r>
        <w:rPr>
          <w:rtl/>
        </w:rPr>
        <w:t xml:space="preserve">استناداً إلى ذلك، يمكن، بمساعدة معامِلات الترجيح </w:t>
      </w:r>
      <w:r w:rsidRPr="00E737B8">
        <w:rPr>
          <w:i/>
          <w:iCs/>
        </w:rPr>
        <w:t>b</w:t>
      </w:r>
      <w:r>
        <w:rPr>
          <w:i/>
          <w:iCs/>
          <w:vertAlign w:val="subscript"/>
        </w:rPr>
        <w:t>i</w:t>
      </w:r>
      <w:r>
        <w:rPr>
          <w:rtl/>
        </w:rPr>
        <w:t xml:space="preserve">، </w:t>
      </w:r>
      <w:r>
        <w:sym w:font="Symbol" w:char="F061"/>
      </w:r>
      <w:r>
        <w:rPr>
          <w:i/>
          <w:iCs/>
          <w:vertAlign w:val="subscript"/>
        </w:rPr>
        <w:t>i</w:t>
      </w:r>
      <w:r>
        <w:rPr>
          <w:rtl/>
        </w:rPr>
        <w:t xml:space="preserve"> و</w:t>
      </w:r>
      <w:r>
        <w:sym w:font="Symbol" w:char="F062"/>
      </w:r>
      <w:r>
        <w:rPr>
          <w:i/>
          <w:iCs/>
          <w:vertAlign w:val="subscript"/>
        </w:rPr>
        <w:t>i</w:t>
      </w:r>
      <w:r>
        <w:rPr>
          <w:rtl/>
        </w:rPr>
        <w:t xml:space="preserve"> وفقاً للمعادلة </w:t>
      </w:r>
      <w:r>
        <w:t>(20)</w:t>
      </w:r>
      <w:r>
        <w:rPr>
          <w:rtl/>
        </w:rPr>
        <w:t xml:space="preserve">، أن نحدد (في ضوء مختلف العوامل) المورد الطيفي </w:t>
      </w:r>
      <w:r>
        <w:rPr>
          <w:i/>
          <w:iCs/>
        </w:rPr>
        <w:t>W</w:t>
      </w:r>
      <w:r>
        <w:rPr>
          <w:i/>
          <w:iCs/>
          <w:vertAlign w:val="subscript"/>
        </w:rPr>
        <w:t>i</w:t>
      </w:r>
      <w:r>
        <w:rPr>
          <w:rtl/>
        </w:rPr>
        <w:t xml:space="preserve"> المستعمل فعلاً لكل تخصيص تردد. وعندئذ يمكن تحديد القيمة الكلية للمورد الطيفي </w:t>
      </w:r>
      <w:r>
        <w:rPr>
          <w:i/>
          <w:iCs/>
        </w:rPr>
        <w:t>W</w:t>
      </w:r>
      <w:r>
        <w:rPr>
          <w:rtl/>
        </w:rPr>
        <w:t xml:space="preserve"> المستعمل في البلد وفقاً للمعادلة التالية:</w:t>
      </w:r>
    </w:p>
    <w:p w:rsidR="00DE246B" w:rsidRPr="00097CF0" w:rsidRDefault="00DE246B" w:rsidP="00097CF0">
      <w:pPr>
        <w:pStyle w:val="Equation"/>
        <w:bidi/>
        <w:rPr>
          <w:szCs w:val="22"/>
          <w:rtl/>
        </w:rPr>
      </w:pPr>
      <w:r w:rsidRPr="00097CF0">
        <w:rPr>
          <w:i/>
          <w:szCs w:val="22"/>
        </w:rPr>
        <w:lastRenderedPageBreak/>
        <w:tab/>
      </w:r>
      <w:r w:rsidRPr="00097CF0">
        <w:rPr>
          <w:i/>
          <w:szCs w:val="22"/>
        </w:rPr>
        <w:tab/>
      </w:r>
      <w:r w:rsidRPr="00097CF0">
        <w:rPr>
          <w:i/>
          <w:position w:val="-36"/>
          <w:szCs w:val="22"/>
        </w:rPr>
        <w:object w:dxaOrig="1065" w:dyaOrig="780">
          <v:shape id="_x0000_i1029" type="#_x0000_t75" style="width:53.45pt;height:38.85pt" o:ole="" fillcolor="window">
            <v:imagedata r:id="rId27" o:title=""/>
          </v:shape>
          <o:OLEObject Type="Embed" ProgID="Equation.3" ShapeID="_x0000_i1029" DrawAspect="Content" ObjectID="_1588019294" r:id="rId28"/>
        </w:object>
      </w:r>
      <w:r w:rsidRPr="00097CF0">
        <w:rPr>
          <w:i/>
          <w:position w:val="-30"/>
          <w:szCs w:val="22"/>
        </w:rPr>
        <w:t> </w:t>
      </w:r>
      <w:r w:rsidRPr="00097CF0">
        <w:rPr>
          <w:szCs w:val="22"/>
        </w:rPr>
        <w:t xml:space="preserve">                 (MHz </w:t>
      </w:r>
      <w:r w:rsidRPr="00097CF0">
        <w:rPr>
          <w:szCs w:val="22"/>
        </w:rPr>
        <w:sym w:font="Symbol" w:char="F0D7"/>
      </w:r>
      <w:r w:rsidRPr="00097CF0">
        <w:rPr>
          <w:szCs w:val="22"/>
        </w:rPr>
        <w:t xml:space="preserve"> km</w:t>
      </w:r>
      <w:r w:rsidRPr="00097CF0">
        <w:rPr>
          <w:szCs w:val="22"/>
          <w:vertAlign w:val="superscript"/>
        </w:rPr>
        <w:t>2</w:t>
      </w:r>
      <w:r w:rsidRPr="00097CF0">
        <w:rPr>
          <w:szCs w:val="22"/>
        </w:rPr>
        <w:t xml:space="preserve"> </w:t>
      </w:r>
      <w:r w:rsidRPr="00097CF0">
        <w:rPr>
          <w:szCs w:val="22"/>
        </w:rPr>
        <w:sym w:font="Symbol" w:char="F0D7"/>
      </w:r>
      <w:r w:rsidRPr="00097CF0">
        <w:rPr>
          <w:szCs w:val="22"/>
        </w:rPr>
        <w:t xml:space="preserve"> 1 year)</w:t>
      </w:r>
      <w:r w:rsidRPr="00097CF0">
        <w:rPr>
          <w:szCs w:val="22"/>
        </w:rPr>
        <w:tab/>
        <w:t>(26)</w:t>
      </w:r>
    </w:p>
    <w:p w:rsidR="00DE246B" w:rsidRDefault="00DE246B" w:rsidP="00DE246B">
      <w:r>
        <w:rPr>
          <w:rtl/>
        </w:rPr>
        <w:t>حيث:</w:t>
      </w:r>
    </w:p>
    <w:p w:rsidR="00DE246B" w:rsidRDefault="00DE246B" w:rsidP="00E55E4A">
      <w:pPr>
        <w:pStyle w:val="Equationlegend"/>
        <w:bidi/>
        <w:rPr>
          <w:rtl/>
          <w:lang w:bidi="ar-EG"/>
        </w:rPr>
      </w:pPr>
      <w:r>
        <w:rPr>
          <w:i/>
          <w:iCs/>
        </w:rPr>
        <w:tab/>
        <w:t>W</w:t>
      </w:r>
      <w:r>
        <w:rPr>
          <w:i/>
          <w:iCs/>
          <w:vertAlign w:val="subscript"/>
        </w:rPr>
        <w:t>i</w:t>
      </w:r>
      <w:r>
        <w:rPr>
          <w:rtl/>
        </w:rPr>
        <w:t xml:space="preserve">: </w:t>
      </w:r>
      <w:r>
        <w:rPr>
          <w:rtl/>
        </w:rPr>
        <w:tab/>
        <w:t xml:space="preserve">المَوْرد الطيفي المستعمل في تخصيص التردد </w:t>
      </w:r>
      <w:r>
        <w:rPr>
          <w:i/>
          <w:iCs/>
        </w:rPr>
        <w:t>i</w:t>
      </w:r>
      <w:r>
        <w:rPr>
          <w:rtl/>
          <w:lang w:bidi="ar-EG"/>
        </w:rPr>
        <w:t>؛</w:t>
      </w:r>
    </w:p>
    <w:p w:rsidR="00DE246B" w:rsidRDefault="00DE246B" w:rsidP="00E55E4A">
      <w:pPr>
        <w:pStyle w:val="Equationlegend"/>
        <w:bidi/>
        <w:rPr>
          <w:rtl/>
        </w:rPr>
      </w:pPr>
      <w:r>
        <w:rPr>
          <w:i/>
          <w:iCs/>
        </w:rPr>
        <w:tab/>
        <w:t>n</w:t>
      </w:r>
      <w:r>
        <w:rPr>
          <w:rtl/>
        </w:rPr>
        <w:t>:</w:t>
      </w:r>
      <w:r>
        <w:rPr>
          <w:rtl/>
        </w:rPr>
        <w:tab/>
        <w:t>العدد الشامل لتخصيصات التردد المسجلة في قاعدة إدارة الطيف الوطنية.</w:t>
      </w:r>
    </w:p>
    <w:p w:rsidR="00DE246B" w:rsidRDefault="00DE246B" w:rsidP="00DE246B">
      <w:pPr>
        <w:pStyle w:val="Heading3"/>
        <w:rPr>
          <w:rtl/>
        </w:rPr>
      </w:pPr>
      <w:bookmarkStart w:id="316" w:name="_Toc414279208"/>
      <w:bookmarkStart w:id="317" w:name="_Toc413686664"/>
      <w:bookmarkStart w:id="318" w:name="_Toc513205445"/>
      <w:r>
        <w:t>11.6.4</w:t>
      </w:r>
      <w:r>
        <w:rPr>
          <w:rtl/>
        </w:rPr>
        <w:tab/>
        <w:t>سعر الوحدة المؤهلة من المَوْرد الطيفي المستعمل</w:t>
      </w:r>
      <w:bookmarkEnd w:id="316"/>
      <w:bookmarkEnd w:id="317"/>
      <w:bookmarkEnd w:id="318"/>
    </w:p>
    <w:p w:rsidR="00DE246B" w:rsidRDefault="00DE246B" w:rsidP="00E737B8">
      <w:pPr>
        <w:rPr>
          <w:rtl/>
        </w:rPr>
      </w:pPr>
      <w:r>
        <w:rPr>
          <w:rtl/>
        </w:rPr>
        <w:t>استناداً إلى المعادلات</w:t>
      </w:r>
      <w:r w:rsidR="00E737B8">
        <w:rPr>
          <w:rFonts w:hint="eastAsia"/>
          <w:rtl/>
          <w:lang w:bidi="ar-EG"/>
        </w:rPr>
        <w:t> </w:t>
      </w:r>
      <w:r w:rsidR="00E737B8">
        <w:rPr>
          <w:lang w:bidi="ar-EG"/>
        </w:rPr>
        <w:t>(19)-(17)</w:t>
      </w:r>
      <w:r>
        <w:rPr>
          <w:rtl/>
        </w:rPr>
        <w:t xml:space="preserve"> يمكن تحديد مبلغ المدفوعات السنوية التي ينبغي تحصيلها من جميع مستعملي كل المورد الطيفي أو جزء منه. ويمكن القيام بذلك بالنسبة للمستعملين المتجمعين أو للخدمات الفردية مثل الخدمة الخلوية المتنقلة أو الإذاعية. واستناداً إلى المعادلات</w:t>
      </w:r>
      <w:r w:rsidR="00E737B8">
        <w:rPr>
          <w:rFonts w:hint="cs"/>
          <w:rtl/>
        </w:rPr>
        <w:t> </w:t>
      </w:r>
      <w:r w:rsidR="00E737B8">
        <w:t>(26)-(20)</w:t>
      </w:r>
      <w:r>
        <w:rPr>
          <w:rtl/>
        </w:rPr>
        <w:t xml:space="preserve"> يمكن تحديد القيمة الكلية للمَوْرد الطيفي المستعمل سنوياً في البلد.</w:t>
      </w:r>
    </w:p>
    <w:p w:rsidR="00DE246B" w:rsidRDefault="00DE246B" w:rsidP="00DE246B">
      <w:pPr>
        <w:rPr>
          <w:rtl/>
        </w:rPr>
      </w:pPr>
      <w:r>
        <w:rPr>
          <w:rtl/>
        </w:rPr>
        <w:t xml:space="preserve">وبعد ذلك يمكن تحديد سعر </w:t>
      </w:r>
      <w:r>
        <w:sym w:font="Symbol" w:char="F044"/>
      </w:r>
      <w:r>
        <w:rPr>
          <w:i/>
          <w:iCs/>
        </w:rPr>
        <w:t>C</w:t>
      </w:r>
      <w:r>
        <w:rPr>
          <w:i/>
          <w:iCs/>
          <w:vertAlign w:val="subscript"/>
        </w:rPr>
        <w:t>an</w:t>
      </w:r>
      <w:r>
        <w:rPr>
          <w:rtl/>
        </w:rPr>
        <w:t xml:space="preserve"> الوحدة المؤهلة من المورد الطيفي:</w:t>
      </w:r>
    </w:p>
    <w:p w:rsidR="00DE246B" w:rsidRDefault="00DE246B" w:rsidP="00CD2124">
      <w:pPr>
        <w:pStyle w:val="Equation"/>
        <w:bidi/>
        <w:rPr>
          <w:rtl/>
        </w:rPr>
      </w:pPr>
      <w:r>
        <w:tab/>
      </w:r>
      <w:r>
        <w:rPr>
          <w:rFonts w:ascii="Symbol" w:hAnsi="Symbol"/>
        </w:rPr>
        <w:tab/>
      </w:r>
      <w:r>
        <w:rPr>
          <w:position w:val="-12"/>
        </w:rPr>
        <w:object w:dxaOrig="1815" w:dyaOrig="375">
          <v:shape id="_x0000_i1030" type="#_x0000_t75" style="width:90.55pt;height:18.55pt" o:ole="">
            <v:imagedata r:id="rId29" o:title=""/>
          </v:shape>
          <o:OLEObject Type="Embed" ProgID="Equation.3" ShapeID="_x0000_i1030" DrawAspect="Content" ObjectID="_1588019295" r:id="rId30"/>
        </w:object>
      </w:r>
      <w:r w:rsidRPr="008321E8">
        <w:rPr>
          <w:lang w:val="en-US"/>
        </w:rPr>
        <w:t xml:space="preserve">        units of a national currency/(MHz </w:t>
      </w:r>
      <w:r>
        <w:rPr>
          <w:szCs w:val="24"/>
        </w:rPr>
        <w:sym w:font="Symbol" w:char="F0D7"/>
      </w:r>
      <w:r w:rsidRPr="008321E8">
        <w:rPr>
          <w:lang w:val="en-US"/>
        </w:rPr>
        <w:t xml:space="preserve"> km</w:t>
      </w:r>
      <w:r w:rsidRPr="008321E8">
        <w:rPr>
          <w:vertAlign w:val="superscript"/>
          <w:lang w:val="en-US"/>
        </w:rPr>
        <w:t>2</w:t>
      </w:r>
      <w:r w:rsidRPr="008321E8">
        <w:rPr>
          <w:lang w:val="en-US"/>
        </w:rPr>
        <w:t xml:space="preserve"> </w:t>
      </w:r>
      <w:r>
        <w:rPr>
          <w:szCs w:val="24"/>
        </w:rPr>
        <w:sym w:font="Symbol" w:char="F0D7"/>
      </w:r>
      <w:r w:rsidRPr="008321E8">
        <w:rPr>
          <w:lang w:val="en-US"/>
        </w:rPr>
        <w:t xml:space="preserve"> 1 year)</w:t>
      </w:r>
      <w:r w:rsidRPr="008321E8">
        <w:rPr>
          <w:lang w:val="en-US"/>
        </w:rPr>
        <w:tab/>
        <w:t>(27)</w:t>
      </w:r>
    </w:p>
    <w:p w:rsidR="00DE246B" w:rsidRDefault="00DE246B" w:rsidP="00DE246B">
      <w:r>
        <w:rPr>
          <w:rtl/>
        </w:rPr>
        <w:t>حيث:</w:t>
      </w:r>
    </w:p>
    <w:p w:rsidR="00DE246B" w:rsidRDefault="00DE246B" w:rsidP="0052762C">
      <w:pPr>
        <w:pStyle w:val="Equationlegend"/>
        <w:bidi/>
        <w:rPr>
          <w:rtl/>
        </w:rPr>
      </w:pPr>
      <w:r>
        <w:rPr>
          <w:i/>
          <w:iCs/>
        </w:rPr>
        <w:tab/>
        <w:t>L</w:t>
      </w:r>
      <w:r>
        <w:rPr>
          <w:rtl/>
        </w:rPr>
        <w:t>:</w:t>
      </w:r>
      <w:r>
        <w:rPr>
          <w:rtl/>
        </w:rPr>
        <w:tab/>
      </w:r>
      <w:r w:rsidRPr="00C63182">
        <w:rPr>
          <w:rtl/>
        </w:rPr>
        <w:t>عامل التعديل الذي يأخذ في الاعتبار التغييرات المحتملة في الأسعار/التكاليف في البلد في</w:t>
      </w:r>
      <w:r w:rsidR="00C63182" w:rsidRPr="00C63182">
        <w:rPr>
          <w:rFonts w:hint="cs"/>
          <w:rtl/>
        </w:rPr>
        <w:t> </w:t>
      </w:r>
      <w:r w:rsidRPr="00C63182">
        <w:rPr>
          <w:rtl/>
        </w:rPr>
        <w:t>السنة المالية المقبلة.</w:t>
      </w:r>
    </w:p>
    <w:p w:rsidR="00DE246B" w:rsidRDefault="00DE246B" w:rsidP="00DE246B">
      <w:pPr>
        <w:pStyle w:val="Heading3"/>
        <w:rPr>
          <w:rtl/>
        </w:rPr>
      </w:pPr>
      <w:bookmarkStart w:id="319" w:name="_Toc414279209"/>
      <w:bookmarkStart w:id="320" w:name="_Toc413686665"/>
      <w:bookmarkStart w:id="321" w:name="_Toc513205446"/>
      <w:r>
        <w:t>12.6.4</w:t>
      </w:r>
      <w:r>
        <w:rPr>
          <w:rtl/>
        </w:rPr>
        <w:tab/>
        <w:t>الرسوم السنوية لتخصيص تردد محدد</w:t>
      </w:r>
      <w:bookmarkEnd w:id="319"/>
      <w:bookmarkEnd w:id="320"/>
      <w:bookmarkEnd w:id="321"/>
    </w:p>
    <w:p w:rsidR="00DE246B" w:rsidRDefault="00DE246B" w:rsidP="00DE246B">
      <w:pPr>
        <w:rPr>
          <w:rtl/>
        </w:rPr>
      </w:pPr>
      <w:r>
        <w:rPr>
          <w:rtl/>
        </w:rPr>
        <w:t xml:space="preserve">وفقاً للمعادلة </w:t>
      </w:r>
      <w:r>
        <w:t>(27)</w:t>
      </w:r>
      <w:r>
        <w:rPr>
          <w:rtl/>
        </w:rPr>
        <w:t xml:space="preserve"> يتم تحديد سعر </w:t>
      </w:r>
      <w:r>
        <w:rPr>
          <w:i/>
          <w:iCs/>
        </w:rPr>
        <w:sym w:font="Symbol" w:char="F044"/>
      </w:r>
      <w:r>
        <w:rPr>
          <w:i/>
          <w:iCs/>
        </w:rPr>
        <w:t>C</w:t>
      </w:r>
      <w:r>
        <w:rPr>
          <w:i/>
          <w:iCs/>
          <w:vertAlign w:val="subscript"/>
        </w:rPr>
        <w:t>an</w:t>
      </w:r>
      <w:r>
        <w:rPr>
          <w:rtl/>
        </w:rPr>
        <w:t xml:space="preserve"> للوحدة المؤهلة من المورد الطيفي. وتقدِّم المعادلة </w:t>
      </w:r>
      <w:r>
        <w:t>(20)</w:t>
      </w:r>
      <w:r>
        <w:rPr>
          <w:rtl/>
        </w:rPr>
        <w:t xml:space="preserve"> قيمة المورد الطيفي </w:t>
      </w:r>
      <w:r>
        <w:rPr>
          <w:i/>
          <w:iCs/>
        </w:rPr>
        <w:t>W</w:t>
      </w:r>
      <w:r>
        <w:rPr>
          <w:i/>
          <w:iCs/>
          <w:vertAlign w:val="subscript"/>
        </w:rPr>
        <w:t>i</w:t>
      </w:r>
      <w:r>
        <w:rPr>
          <w:rtl/>
        </w:rPr>
        <w:t xml:space="preserve"> المستعمل لتخصيص تردد </w:t>
      </w:r>
      <w:r>
        <w:rPr>
          <w:i/>
          <w:iCs/>
        </w:rPr>
        <w:t>i</w:t>
      </w:r>
      <w:r>
        <w:rPr>
          <w:rtl/>
        </w:rPr>
        <w:t xml:space="preserve"> بعينه. واستناداً إلى ذلك يمكن تحديد مبلغ المدفوعات السنوية </w:t>
      </w:r>
      <w:r>
        <w:rPr>
          <w:i/>
          <w:iCs/>
        </w:rPr>
        <w:t>C</w:t>
      </w:r>
      <w:r>
        <w:rPr>
          <w:i/>
          <w:iCs/>
          <w:vertAlign w:val="subscript"/>
        </w:rPr>
        <w:t>i</w:t>
      </w:r>
      <w:r>
        <w:rPr>
          <w:rtl/>
        </w:rPr>
        <w:t xml:space="preserve"> من مستعمل المحدد للطيف عن هذا التخصيص على النحو التالي:</w:t>
      </w:r>
    </w:p>
    <w:p w:rsidR="00DE246B" w:rsidRDefault="00C63182" w:rsidP="00276101">
      <w:pPr>
        <w:pStyle w:val="Equation"/>
        <w:rPr>
          <w:rtl/>
        </w:rPr>
      </w:pPr>
      <w:r>
        <w:t>(28)</w:t>
      </w:r>
      <w:r w:rsidR="00DE246B">
        <w:tab/>
      </w:r>
      <w:r w:rsidR="00DE246B">
        <w:tab/>
      </w:r>
      <w:r w:rsidR="00DE246B">
        <w:rPr>
          <w:i/>
          <w:iCs/>
        </w:rPr>
        <w:t>C</w:t>
      </w:r>
      <w:r w:rsidR="00DE246B">
        <w:rPr>
          <w:i/>
          <w:iCs/>
          <w:vertAlign w:val="subscript"/>
        </w:rPr>
        <w:t>i</w:t>
      </w:r>
      <w:r w:rsidR="00DE246B">
        <w:t xml:space="preserve"> </w:t>
      </w:r>
      <w:r>
        <w:t>=</w:t>
      </w:r>
      <w:r w:rsidR="00DE246B">
        <w:t xml:space="preserve"> </w:t>
      </w:r>
      <w:r w:rsidR="00DE246B">
        <w:sym w:font="Symbol" w:char="F044"/>
      </w:r>
      <w:r w:rsidR="00DE246B">
        <w:t> </w:t>
      </w:r>
      <w:r w:rsidR="00DE246B">
        <w:rPr>
          <w:i/>
          <w:iCs/>
        </w:rPr>
        <w:t>C</w:t>
      </w:r>
      <w:r w:rsidR="00DE246B">
        <w:rPr>
          <w:i/>
          <w:iCs/>
          <w:vertAlign w:val="subscript"/>
        </w:rPr>
        <w:t>an</w:t>
      </w:r>
      <w:r w:rsidR="00DE246B">
        <w:t xml:space="preserve"> </w:t>
      </w:r>
      <w:r w:rsidR="00DE246B">
        <w:fldChar w:fldCharType="begin"/>
      </w:r>
      <w:r w:rsidR="00DE246B">
        <w:instrText>SYMBOL 215 \f "Symbol" \s 14</w:instrText>
      </w:r>
      <w:r w:rsidR="00DE246B">
        <w:fldChar w:fldCharType="separate"/>
      </w:r>
      <w:r w:rsidR="00DE246B">
        <w:t>×</w:t>
      </w:r>
      <w:r w:rsidR="00DE246B">
        <w:fldChar w:fldCharType="end"/>
      </w:r>
      <w:r w:rsidR="00DE246B">
        <w:t xml:space="preserve"> </w:t>
      </w:r>
      <w:r w:rsidR="00DE246B">
        <w:rPr>
          <w:i/>
          <w:iCs/>
        </w:rPr>
        <w:t>W</w:t>
      </w:r>
      <w:r w:rsidR="00DE246B">
        <w:rPr>
          <w:i/>
          <w:iCs/>
          <w:vertAlign w:val="subscript"/>
        </w:rPr>
        <w:t>i</w:t>
      </w:r>
      <w:r w:rsidR="00DE246B">
        <w:tab/>
      </w:r>
    </w:p>
    <w:p w:rsidR="00DE246B" w:rsidRDefault="00DE246B" w:rsidP="00DE246B">
      <w:r>
        <w:rPr>
          <w:rtl/>
        </w:rPr>
        <w:t>وإذا كان مشغل الاتصالات الراديوية المحدد يملك بضعة تخصيصات ترددات فإن المبلغ المدفوع عن كل تخصيص يتحدد على النحو المذكور أعلاه ثم يتم جمع هذه المبالغ بالنسبة إلى جميع تخصيصات ترددات المشغِل.</w:t>
      </w:r>
    </w:p>
    <w:p w:rsidR="00DE246B" w:rsidRDefault="00DE246B" w:rsidP="00DE246B">
      <w:pPr>
        <w:pStyle w:val="Heading2"/>
        <w:rPr>
          <w:rtl/>
        </w:rPr>
      </w:pPr>
      <w:bookmarkStart w:id="322" w:name="_Toc414279210"/>
      <w:bookmarkStart w:id="323" w:name="_Toc413686666"/>
      <w:bookmarkStart w:id="324" w:name="_Toc513205447"/>
      <w:r>
        <w:t>7.4</w:t>
      </w:r>
      <w:r>
        <w:rPr>
          <w:rtl/>
        </w:rPr>
        <w:tab/>
        <w:t>إجراءات وأمثلة حسابات المَوْرد الطيفي المستعمل لتطبيق مختلف الخدمات الراديوية</w:t>
      </w:r>
      <w:bookmarkEnd w:id="322"/>
      <w:bookmarkEnd w:id="323"/>
      <w:bookmarkEnd w:id="324"/>
    </w:p>
    <w:p w:rsidR="00DE246B" w:rsidRDefault="00DE246B" w:rsidP="00DE246B">
      <w:pPr>
        <w:rPr>
          <w:rtl/>
        </w:rPr>
      </w:pPr>
      <w:r>
        <w:rPr>
          <w:rtl/>
          <w:lang w:bidi="ar"/>
        </w:rPr>
        <w:t>تعبِّر الصيغ المستعملة لحساب رسوم الطيف عادة عن خصائص معينة تتصل مباشرة بالخدمة. فعلى سبيل المثال، هناك بعض المعلمات الأساسية مثل نمط الخدمة وعرض النطاق والنطاق الترددي. وبالإضافة إلى ذلك، سيكون من المناسب إدراج معلمات أخرى، من قبيل عامل المسافة المفيد لتعزيز الاستعمال المناسب للنطاقات وفقاً لاعتبارات الانتشار. ومن المعلمات الأخرى المناسب إدراجها، عامل الازدحام الذي يعبِّر عن تكلفة الفرصة البديلة للموارد.</w:t>
      </w:r>
    </w:p>
    <w:p w:rsidR="00DE246B" w:rsidRDefault="00DE246B" w:rsidP="00C63182">
      <w:pPr>
        <w:rPr>
          <w:rtl/>
        </w:rPr>
      </w:pPr>
      <w:r>
        <w:rPr>
          <w:rtl/>
        </w:rPr>
        <w:t>وبالإضافة إلى ذلك، ولأغراض حسابات الرسوم يكون من المهم جداً توفير إجراءات شاملة لضمان شروط متساوية لجميع المستعملين الذين ينتمون إلى مجموعة واحدة (حسب الخدمة الراديوية أو أي تطبيق محدد فيها) بدلاً من الاهتمام بتحقيق دقة كبيرة في</w:t>
      </w:r>
      <w:r w:rsidR="00C63182">
        <w:rPr>
          <w:rFonts w:hint="cs"/>
          <w:rtl/>
        </w:rPr>
        <w:t> </w:t>
      </w:r>
      <w:r>
        <w:rPr>
          <w:rtl/>
        </w:rPr>
        <w:t>حسابات المعلمات التقنية.</w:t>
      </w:r>
    </w:p>
    <w:p w:rsidR="00DE246B" w:rsidRDefault="00DE246B" w:rsidP="00C63182">
      <w:pPr>
        <w:rPr>
          <w:rtl/>
        </w:rPr>
      </w:pPr>
      <w:r>
        <w:rPr>
          <w:rtl/>
          <w:lang w:bidi="ar"/>
        </w:rPr>
        <w:t xml:space="preserve">ولكن، وحسب تيسر أنظمة إدارة الطيف المؤتمتة (انظر التوصية </w:t>
      </w:r>
      <w:r>
        <w:rPr>
          <w:lang w:bidi="ar"/>
        </w:rPr>
        <w:t>ITU-</w:t>
      </w:r>
      <w:r>
        <w:t>R SM.1370</w:t>
      </w:r>
      <w:r>
        <w:rPr>
          <w:rtl/>
          <w:lang w:bidi="ar"/>
        </w:rPr>
        <w:t>)، يمكن للإدارات، في إطار هدفها المتمثل في</w:t>
      </w:r>
      <w:r w:rsidR="00C63182">
        <w:rPr>
          <w:rFonts w:hint="cs"/>
          <w:rtl/>
          <w:lang w:bidi="ar"/>
        </w:rPr>
        <w:t> </w:t>
      </w:r>
      <w:r>
        <w:rPr>
          <w:rtl/>
          <w:lang w:bidi="ar"/>
        </w:rPr>
        <w:t>تعزيز كفاءة استعمال الطيف، أن تدرج عوامل في صيغ حساب رسوم الطيف التي تؤدي إلى تكلفة الفرصة البديلة وتعبِّر عنها. فعلى سبيل المثال، يمكن للإدارات، بهدف تقليل الازدحام في بعض الخدمات أو النطاقات الترددية، أن تُضمِّن عاملاً في</w:t>
      </w:r>
      <w:r w:rsidR="00C63182">
        <w:rPr>
          <w:rFonts w:hint="cs"/>
          <w:rtl/>
          <w:lang w:bidi="ar"/>
        </w:rPr>
        <w:t> </w:t>
      </w:r>
      <w:r>
        <w:rPr>
          <w:rtl/>
          <w:lang w:bidi="ar"/>
        </w:rPr>
        <w:t xml:space="preserve">صيغ </w:t>
      </w:r>
      <w:r>
        <w:rPr>
          <w:rtl/>
          <w:lang w:bidi="ar"/>
        </w:rPr>
        <w:lastRenderedPageBreak/>
        <w:t>رسوم الطيف لتقليل طلب المستعملين. ويمكن أن يعزز ذلك الاستعمال الأفضل للمواقع الأخرى للنطاقات الترددية الأقل ازدحاماً. وثمة خيار آخر يمكن أن يؤخذ في الاعتبار وهو مسافة الوصلات. وبالمثل، يهدف هذا النمط من المعلمات في الصيغ لتعزيز الاستعمال السليم لنطاق معين من خلال السعر.</w:t>
      </w:r>
    </w:p>
    <w:p w:rsidR="00DE246B" w:rsidRDefault="00DE246B" w:rsidP="00DE246B">
      <w:pPr>
        <w:rPr>
          <w:rtl/>
        </w:rPr>
      </w:pPr>
      <w:r>
        <w:rPr>
          <w:rtl/>
          <w:lang w:bidi="ar"/>
        </w:rPr>
        <w:t>وعلى الرغم من هذه الإدراجات المحتملة في صيغ رسوم الطيف</w:t>
      </w:r>
      <w:r>
        <w:rPr>
          <w:rtl/>
        </w:rPr>
        <w:t xml:space="preserve"> لأغراض النموذج المذكور لحساب رسوم الترخيص، تقترح أساليب حساب مبسَّطة جداً. والتوجه الرئيسي هو استعمال رسوم وجداول محسوبة سلفاً بدلاً من استعمال صيغ معقدة. وبالنسبة إلى أصعب الحالات (الإذاعة على الموجات الديكامترية والاتصالات الساتلية، إلخ.) يمكن الاستعاضة عن الحسابات المحددة لمناطق الخدمة وأطوال وصلات الراديو الثابتة، إلخ.، بقيم مأخوذة بصورة مباشرة من استمارات طلب الترخيص المعني أو الحصول عليها من المشغِلين بعد توجيه طلبات خاصة إليهم بتقديمها.</w:t>
      </w:r>
    </w:p>
    <w:p w:rsidR="00DE246B" w:rsidRDefault="00DE246B" w:rsidP="00C63182">
      <w:pPr>
        <w:rPr>
          <w:rtl/>
        </w:rPr>
      </w:pPr>
      <w:r>
        <w:rPr>
          <w:rtl/>
        </w:rPr>
        <w:t>وهناك نهج شائع آخر وهو وضع تقديرات لمناطق الخدمة أو المناطق المشغولة داخل الحدود الوطنية للبلد فقط. وبالنسبة إلى الخدمات البحرية يمكن استعمال مفهوم الحدود الاقتصادية البحرية (التي تصل عادة</w:t>
      </w:r>
      <w:r w:rsidR="00C63182">
        <w:rPr>
          <w:rFonts w:hint="cs"/>
          <w:rtl/>
        </w:rPr>
        <w:t>ً</w:t>
      </w:r>
      <w:r>
        <w:rPr>
          <w:rtl/>
        </w:rPr>
        <w:t xml:space="preserve"> إلى </w:t>
      </w:r>
      <w:r>
        <w:t>200</w:t>
      </w:r>
      <w:r>
        <w:rPr>
          <w:rtl/>
        </w:rPr>
        <w:t xml:space="preserve"> ميل، أي </w:t>
      </w:r>
      <w:r w:rsidR="00C63182">
        <w:t>km </w:t>
      </w:r>
      <w:r>
        <w:t>360</w:t>
      </w:r>
      <w:r>
        <w:rPr>
          <w:rtl/>
        </w:rPr>
        <w:t>).</w:t>
      </w:r>
    </w:p>
    <w:p w:rsidR="00DE246B" w:rsidRDefault="00DE246B" w:rsidP="00DE246B">
      <w:pPr>
        <w:rPr>
          <w:rtl/>
        </w:rPr>
      </w:pPr>
      <w:r>
        <w:rPr>
          <w:rtl/>
        </w:rPr>
        <w:t>وفي حالة أنظمة الاتصالات الراديوية المتنقلة الخلوية، التي قد تتضمن العديد من المحطات القاعدية، بما في ذلك محطات الخلايا الصغرية أو خلايا بيكو والعمليات القريبة وفي داخل المباني، قد يكون وضع حسابات تستند إلى تحديد مناطق خدمة كل محطة قاعدية على حدة مضيعة للوقت. ولذلك يمكن في هذه الحالة استعمال منطقة خدمة شاملة للشبكة الخلوية المعنية ونطاقات التردد الشاملة المخصصة للاتصالات من القاعدة إلى الأجهزة المتنقلة ومن الأجهزة المتنقلة إلى القاعدة لأغراض حساب المورد الطيفي الذي تستعمله الشبكة بأكملها.</w:t>
      </w:r>
    </w:p>
    <w:p w:rsidR="00DE246B" w:rsidRDefault="00DE246B" w:rsidP="00DE246B">
      <w:pPr>
        <w:rPr>
          <w:rtl/>
        </w:rPr>
      </w:pPr>
      <w:r>
        <w:rPr>
          <w:rtl/>
        </w:rPr>
        <w:t xml:space="preserve">ويقترح أن يتم تحديد المناطق المشغولة من المحطات الأرضية لأنظمة الاتصالات الساتلية على أساس مسافات التنسيق المتفق عليها أثناء عملية تنسيق وتبليغ الترددات والتخصيصات المدارية في قطاع الاتصالات الراديوية بالاتحاد الدولي للاتصالات. في حالة عدم توفرها يقترح استعمال مسافة تنسيق شاملة تبلغ </w:t>
      </w:r>
      <w:r>
        <w:t>km 350</w:t>
      </w:r>
      <w:r>
        <w:rPr>
          <w:rtl/>
        </w:rPr>
        <w:t xml:space="preserve"> للأجهزة الطرفية ذات الفتحة الصغيرة و</w:t>
      </w:r>
      <w:r>
        <w:t>km 750</w:t>
      </w:r>
      <w:r>
        <w:rPr>
          <w:rtl/>
        </w:rPr>
        <w:t xml:space="preserve"> للمحطات الأخرى. وفي بعض الحالات يمكن أيضاً استعمال القيم المتفق عليها بين الإدارة والمشغِل.</w:t>
      </w:r>
    </w:p>
    <w:p w:rsidR="00DE246B" w:rsidRDefault="00DE246B" w:rsidP="00DE246B">
      <w:pPr>
        <w:rPr>
          <w:rtl/>
        </w:rPr>
      </w:pPr>
      <w:r>
        <w:rPr>
          <w:rtl/>
        </w:rPr>
        <w:t>وأشير أعلاه إلى أن هذا النموذج ينطبق أيضاً على أجهزة الاستقبال التي يتطلب مستعملوها بصورة خاصة حماية من التداخل. ولحساب الرسوم ذات الصلة، ووفقاً لمبادئ معاملة جهازي الإرسال والاستقبال بالمثل، يستعاض عن جهاز الاستقبال بجهاز إرسال بقوة نمطية (أو القوة المتفق عليها مع المستعمل) وهوائي، يناظر ارتفاعه الفعلي وكسبه واتجاهه هوائي الاستقبال. وبالنسبة إلى هذه المجموعة من المعلمات يحسب المورد الطيفي المعني ثم تُحسب رسوم الترخيص الراديوي وفقاً للإجراءات المعروضة أدناه والخدمات الراديوية ذات الصلة وتطبيقاتها.</w:t>
      </w:r>
    </w:p>
    <w:p w:rsidR="00DE246B" w:rsidRPr="00C63182" w:rsidRDefault="00DE246B" w:rsidP="00DE246B">
      <w:pPr>
        <w:rPr>
          <w:spacing w:val="2"/>
          <w:rtl/>
        </w:rPr>
      </w:pPr>
      <w:r w:rsidRPr="00C63182">
        <w:rPr>
          <w:spacing w:val="2"/>
          <w:rtl/>
        </w:rPr>
        <w:t>ومن الضروري أن نذكر أن أي إدارة تستطيع، حسب شروط وقدرات خاصة، أن تقرر تبسيط بعض إجراء الحساب المقترحة. وبالتحديد يتعلق ذلك بإزالة التقسيمات الفرعية لمنطقة الخدمة/المنطقة المشغولة إلى مناطق مختلفة تنتمي لفئات رسوم ترخيص مختلفة ويمكن استعمال فئة واحدة فقط، تناظر أكبر منطقة خدمة/منطقة مشغولة. ويتعلق ذلك أيضاً بإزالة تحديدات ارتفاع الهوائي الفعلية، إلخ.</w:t>
      </w:r>
    </w:p>
    <w:p w:rsidR="00DE246B" w:rsidRDefault="00DE246B" w:rsidP="00DE246B">
      <w:pPr>
        <w:pStyle w:val="Heading3"/>
        <w:rPr>
          <w:rtl/>
        </w:rPr>
      </w:pPr>
      <w:bookmarkStart w:id="325" w:name="_Toc414279211"/>
      <w:bookmarkStart w:id="326" w:name="_Toc413686667"/>
      <w:bookmarkStart w:id="327" w:name="_Toc513205448"/>
      <w:r>
        <w:t>1.7.4</w:t>
      </w:r>
      <w:r>
        <w:rPr>
          <w:rtl/>
        </w:rPr>
        <w:tab/>
        <w:t xml:space="preserve">إجراءات حساب الإذاعة الراديوية التلفزيونية والصوتية على الموجات </w:t>
      </w:r>
      <w:r>
        <w:t>VHF/UHF</w:t>
      </w:r>
      <w:bookmarkEnd w:id="325"/>
      <w:bookmarkEnd w:id="326"/>
      <w:bookmarkEnd w:id="327"/>
    </w:p>
    <w:p w:rsidR="00DE246B" w:rsidRDefault="00DE246B" w:rsidP="00DE246B">
      <w:pPr>
        <w:pStyle w:val="Headingb"/>
        <w:rPr>
          <w:rtl/>
        </w:rPr>
      </w:pPr>
      <w:r>
        <w:rPr>
          <w:rtl/>
        </w:rPr>
        <w:t> أ )</w:t>
      </w:r>
      <w:r>
        <w:rPr>
          <w:rtl/>
        </w:rPr>
        <w:tab/>
        <w:t>حساب نصف قطر منطقة الخدمة</w:t>
      </w:r>
    </w:p>
    <w:p w:rsidR="00DE246B" w:rsidRDefault="00DE246B" w:rsidP="00DE246B">
      <w:pPr>
        <w:rPr>
          <w:rtl/>
        </w:rPr>
      </w:pPr>
      <w:r>
        <w:rPr>
          <w:rtl/>
        </w:rPr>
        <w:t>في حالة عدم وجود تسهيلات خرائط التضاريس الرقمية والنماذج المحوسبة لتخطيط الانتشار والترددات، بما يتيح حسابات أتوماتية دقيقة، يقترح استعمال الأسلوب المبسَّط التالي لتحديد منطقة الخدمة. ويستند هذا الإجراء أساساً إلى أحكام التوصية </w:t>
      </w:r>
      <w:r>
        <w:t>ITU</w:t>
      </w:r>
      <w:r>
        <w:noBreakHyphen/>
        <w:t>R P.1546-4</w:t>
      </w:r>
      <w:r>
        <w:rPr>
          <w:rtl/>
        </w:rPr>
        <w:t xml:space="preserve">، التي تعرض منحنيات الانتشار وإجراءات استعمالها لتحديد المسافات التي تأخذ عندها شدة المجال قيماً محددة اعتمدتها التوصية </w:t>
      </w:r>
      <w:r>
        <w:t>ITU-R BT.417-5</w:t>
      </w:r>
      <w:r>
        <w:rPr>
          <w:rtl/>
        </w:rPr>
        <w:t xml:space="preserve"> باعتبارها القيم الدنيا الصالحة للاستعمال.</w:t>
      </w:r>
    </w:p>
    <w:p w:rsidR="00DE246B" w:rsidRDefault="00DE246B" w:rsidP="00C63182">
      <w:pPr>
        <w:rPr>
          <w:rtl/>
        </w:rPr>
      </w:pPr>
      <w:r>
        <w:rPr>
          <w:rtl/>
        </w:rPr>
        <w:lastRenderedPageBreak/>
        <w:t xml:space="preserve">وتمثل منحنيات الانتشار المعروضة في التوصية </w:t>
      </w:r>
      <w:r>
        <w:t>ITU</w:t>
      </w:r>
      <w:r>
        <w:noBreakHyphen/>
        <w:t>R P.1546</w:t>
      </w:r>
      <w:r>
        <w:noBreakHyphen/>
        <w:t>4</w:t>
      </w:r>
      <w:r>
        <w:rPr>
          <w:rtl/>
        </w:rPr>
        <w:t xml:space="preserve"> قيم شدة المجال في النطاقين </w:t>
      </w:r>
      <w:r>
        <w:t>VHF</w:t>
      </w:r>
      <w:r>
        <w:rPr>
          <w:rtl/>
        </w:rPr>
        <w:t xml:space="preserve"> و</w:t>
      </w:r>
      <w:r>
        <w:t>UHF</w:t>
      </w:r>
      <w:r>
        <w:rPr>
          <w:rtl/>
        </w:rPr>
        <w:t xml:space="preserve"> بالديسيبل</w:t>
      </w:r>
      <w:r w:rsidR="00C63182">
        <w:rPr>
          <w:rFonts w:hint="cs"/>
          <w:rtl/>
        </w:rPr>
        <w:t> </w:t>
      </w:r>
      <w:r>
        <w:t>(</w:t>
      </w:r>
      <w:r>
        <w:sym w:font="Symbol" w:char="F06D"/>
      </w:r>
      <w:r>
        <w:t>V/m)</w:t>
      </w:r>
      <w:r>
        <w:rPr>
          <w:rtl/>
        </w:rPr>
        <w:t xml:space="preserve"> كدالة على مختلف المعلمات، وهي تشير إلى المسارات البرية. وتتصل منحنيات الانتشار بقدرة مشعة لجهاز الإرسال بمقدار </w:t>
      </w:r>
      <w:r w:rsidR="00C63182">
        <w:t>kW </w:t>
      </w:r>
      <w:r>
        <w:t>1</w:t>
      </w:r>
      <w:r>
        <w:rPr>
          <w:rtl/>
        </w:rPr>
        <w:t xml:space="preserve"> من ثنائي أقطاب نصف موجي وتمثل قيم شدة مجال يتم تجاوزها في </w:t>
      </w:r>
      <w:r>
        <w:t>%50</w:t>
      </w:r>
      <w:r>
        <w:rPr>
          <w:rtl/>
        </w:rPr>
        <w:t xml:space="preserve"> في من المواقع وفي </w:t>
      </w:r>
      <w:r>
        <w:t>%50</w:t>
      </w:r>
      <w:r>
        <w:rPr>
          <w:rtl/>
        </w:rPr>
        <w:t xml:space="preserve"> من الوقت. وهذه القيم لشدة المجال تستعمل عادة لتحديد مناطق الخدمة. وهي تناظر أيضاً مختلف ارتفاعات هوائي الإرسال مع ارتفاع هوائي الاستقبال بمقدار </w:t>
      </w:r>
      <w:r>
        <w:t>10</w:t>
      </w:r>
      <w:r>
        <w:rPr>
          <w:rtl/>
        </w:rPr>
        <w:t> </w:t>
      </w:r>
      <w:r>
        <w:t>m</w:t>
      </w:r>
      <w:r>
        <w:rPr>
          <w:rtl/>
        </w:rPr>
        <w:t>. وبالنسبة إلى القيم المختلفة للارتفاع الفعلي، يمكن استعمال استكمال داخلي خطي بين المنحنيين المناظرين للارتفاعات الفعلية التي تزيد أو تقل مباشرة عن القيمة الحقيقة.</w:t>
      </w:r>
    </w:p>
    <w:p w:rsidR="00DE246B" w:rsidRDefault="00DE246B" w:rsidP="00C63182">
      <w:pPr>
        <w:rPr>
          <w:rtl/>
        </w:rPr>
      </w:pPr>
      <w:r>
        <w:rPr>
          <w:rtl/>
        </w:rPr>
        <w:t xml:space="preserve">والارتفاع الفعلي لهوائي الإرسال، </w:t>
      </w:r>
      <w:r>
        <w:rPr>
          <w:i/>
          <w:iCs/>
        </w:rPr>
        <w:t>h</w:t>
      </w:r>
      <w:r>
        <w:rPr>
          <w:i/>
          <w:iCs/>
          <w:vertAlign w:val="subscript"/>
        </w:rPr>
        <w:t>ef</w:t>
      </w:r>
      <w:r>
        <w:rPr>
          <w:rtl/>
        </w:rPr>
        <w:t xml:space="preserve">، يتحدد بارتفاعه عن متوسط مستوى سطح الأرض بين مسافتي </w:t>
      </w:r>
      <w:r w:rsidR="00C63182">
        <w:t>km </w:t>
      </w:r>
      <w:r>
        <w:t>3</w:t>
      </w:r>
      <w:r>
        <w:rPr>
          <w:rtl/>
        </w:rPr>
        <w:t xml:space="preserve"> و</w:t>
      </w:r>
      <w:r w:rsidR="00C63182">
        <w:t>km </w:t>
      </w:r>
      <w:r>
        <w:t>15</w:t>
      </w:r>
      <w:r w:rsidR="00C63182">
        <w:rPr>
          <w:rFonts w:hint="cs"/>
          <w:rtl/>
        </w:rPr>
        <w:t xml:space="preserve"> </w:t>
      </w:r>
      <w:r>
        <w:rPr>
          <w:rtl/>
        </w:rPr>
        <w:t xml:space="preserve">من جهاز الإرسال في اتجاه جهاز الاستقبال. وتتضمن الفقرة (ب) إجراءات حسابات </w:t>
      </w:r>
      <w:r>
        <w:rPr>
          <w:i/>
          <w:iCs/>
        </w:rPr>
        <w:t>h</w:t>
      </w:r>
      <w:r>
        <w:rPr>
          <w:i/>
          <w:iCs/>
          <w:vertAlign w:val="subscript"/>
        </w:rPr>
        <w:t>ef</w:t>
      </w:r>
      <w:r>
        <w:rPr>
          <w:rtl/>
        </w:rPr>
        <w:t>، التي تستعمل في حساب نصف قطر منطقة الخدمة.</w:t>
      </w:r>
    </w:p>
    <w:p w:rsidR="00DE246B" w:rsidRDefault="00DE246B" w:rsidP="00DE246B">
      <w:pPr>
        <w:rPr>
          <w:rtl/>
        </w:rPr>
      </w:pPr>
      <w:r>
        <w:rPr>
          <w:rtl/>
        </w:rPr>
        <w:t xml:space="preserve">وتتحدد مناطق الخدمة بقيم شدة المجال المستعملة، </w:t>
      </w:r>
      <w:r>
        <w:rPr>
          <w:i/>
          <w:iCs/>
        </w:rPr>
        <w:t>E</w:t>
      </w:r>
      <w:r>
        <w:rPr>
          <w:i/>
          <w:iCs/>
          <w:vertAlign w:val="subscript"/>
        </w:rPr>
        <w:t>mu</w:t>
      </w:r>
      <w:r>
        <w:rPr>
          <w:rtl/>
        </w:rPr>
        <w:t>، عند الحدود والتي تستعمل عادة لأغراض تخطيط الترددات. وترد هذه القيم في الجدول </w:t>
      </w:r>
      <w:r>
        <w:t>3</w:t>
      </w:r>
      <w:r>
        <w:rPr>
          <w:rtl/>
        </w:rPr>
        <w:t>.</w:t>
      </w:r>
    </w:p>
    <w:p w:rsidR="00DE246B" w:rsidRPr="00C63182" w:rsidRDefault="00DE246B" w:rsidP="00C63182">
      <w:pPr>
        <w:rPr>
          <w:spacing w:val="2"/>
          <w:rtl/>
        </w:rPr>
      </w:pPr>
      <w:r w:rsidRPr="00C63182">
        <w:rPr>
          <w:spacing w:val="2"/>
          <w:rtl/>
        </w:rPr>
        <w:t xml:space="preserve">وقيم نصف قطر منطقة الخدمة </w:t>
      </w:r>
      <w:r w:rsidRPr="00C63182">
        <w:rPr>
          <w:i/>
          <w:iCs/>
          <w:spacing w:val="2"/>
        </w:rPr>
        <w:t>R</w:t>
      </w:r>
      <w:r w:rsidRPr="00C63182">
        <w:rPr>
          <w:spacing w:val="2"/>
          <w:rtl/>
        </w:rPr>
        <w:t xml:space="preserve"> المأخوذة من المنحنيات في الشكلين </w:t>
      </w:r>
      <w:r w:rsidRPr="00C63182">
        <w:rPr>
          <w:spacing w:val="2"/>
        </w:rPr>
        <w:t>2</w:t>
      </w:r>
      <w:r w:rsidRPr="00C63182">
        <w:rPr>
          <w:spacing w:val="2"/>
          <w:rtl/>
        </w:rPr>
        <w:t xml:space="preserve"> و</w:t>
      </w:r>
      <w:r w:rsidRPr="00C63182">
        <w:rPr>
          <w:spacing w:val="2"/>
        </w:rPr>
        <w:t>3</w:t>
      </w:r>
      <w:r w:rsidRPr="00C63182">
        <w:rPr>
          <w:spacing w:val="2"/>
          <w:rtl/>
        </w:rPr>
        <w:t xml:space="preserve"> بموجب قيم مختلفة للقدرة المشعة الفعالة </w:t>
      </w:r>
      <w:r w:rsidRPr="00C63182">
        <w:rPr>
          <w:spacing w:val="2"/>
        </w:rPr>
        <w:t>(e.r.p.)</w:t>
      </w:r>
      <w:r w:rsidRPr="00C63182">
        <w:rPr>
          <w:spacing w:val="2"/>
          <w:rtl/>
        </w:rPr>
        <w:t> </w:t>
      </w:r>
      <w:r w:rsidRPr="00C63182">
        <w:rPr>
          <w:i/>
          <w:iCs/>
          <w:spacing w:val="2"/>
        </w:rPr>
        <w:t>P</w:t>
      </w:r>
      <w:r w:rsidRPr="00C63182">
        <w:rPr>
          <w:i/>
          <w:iCs/>
          <w:spacing w:val="2"/>
          <w:vertAlign w:val="subscript"/>
        </w:rPr>
        <w:t>ef</w:t>
      </w:r>
      <w:r w:rsidRPr="00C63182">
        <w:rPr>
          <w:spacing w:val="2"/>
          <w:rtl/>
        </w:rPr>
        <w:t xml:space="preserve"> والارتفاع الفعلي لهوائي الإرسال </w:t>
      </w:r>
      <w:r w:rsidRPr="00C63182">
        <w:rPr>
          <w:i/>
          <w:iCs/>
          <w:spacing w:val="2"/>
        </w:rPr>
        <w:t>h</w:t>
      </w:r>
      <w:r w:rsidRPr="00C63182">
        <w:rPr>
          <w:i/>
          <w:iCs/>
          <w:spacing w:val="2"/>
          <w:vertAlign w:val="subscript"/>
        </w:rPr>
        <w:t>ef</w:t>
      </w:r>
      <w:r w:rsidRPr="00C63182">
        <w:rPr>
          <w:spacing w:val="2"/>
          <w:rtl/>
        </w:rPr>
        <w:t xml:space="preserve">، لقيم شدة المجال المستعملة الدنيا، </w:t>
      </w:r>
      <w:r w:rsidRPr="00C63182">
        <w:rPr>
          <w:i/>
          <w:iCs/>
          <w:spacing w:val="2"/>
        </w:rPr>
        <w:t>E</w:t>
      </w:r>
      <w:r w:rsidRPr="00C63182">
        <w:rPr>
          <w:i/>
          <w:iCs/>
          <w:spacing w:val="2"/>
          <w:vertAlign w:val="subscript"/>
        </w:rPr>
        <w:t>mu</w:t>
      </w:r>
      <w:r w:rsidRPr="00C63182">
        <w:rPr>
          <w:spacing w:val="2"/>
          <w:rtl/>
        </w:rPr>
        <w:t xml:space="preserve">، الموضحة في الجدول </w:t>
      </w:r>
      <w:r w:rsidRPr="00C63182">
        <w:rPr>
          <w:spacing w:val="2"/>
        </w:rPr>
        <w:t>3</w:t>
      </w:r>
      <w:r w:rsidRPr="00C63182">
        <w:rPr>
          <w:spacing w:val="2"/>
          <w:rtl/>
        </w:rPr>
        <w:t>، معروضة في الجداول من</w:t>
      </w:r>
      <w:r w:rsidR="00C63182" w:rsidRPr="00C63182">
        <w:rPr>
          <w:rFonts w:hint="cs"/>
          <w:spacing w:val="2"/>
          <w:rtl/>
        </w:rPr>
        <w:t> </w:t>
      </w:r>
      <w:r w:rsidRPr="00C63182">
        <w:rPr>
          <w:spacing w:val="2"/>
        </w:rPr>
        <w:t>4</w:t>
      </w:r>
      <w:r w:rsidRPr="00C63182">
        <w:rPr>
          <w:spacing w:val="2"/>
          <w:rtl/>
        </w:rPr>
        <w:t xml:space="preserve"> إلى</w:t>
      </w:r>
      <w:r w:rsidR="00C63182" w:rsidRPr="00C63182">
        <w:rPr>
          <w:rFonts w:hint="cs"/>
          <w:spacing w:val="2"/>
          <w:rtl/>
        </w:rPr>
        <w:t> </w:t>
      </w:r>
      <w:r w:rsidRPr="00C63182">
        <w:rPr>
          <w:spacing w:val="2"/>
        </w:rPr>
        <w:t>9</w:t>
      </w:r>
      <w:r w:rsidRPr="00C63182">
        <w:rPr>
          <w:spacing w:val="2"/>
          <w:rtl/>
        </w:rPr>
        <w:t>. ويتم القيام بالاستكمال الداخلي والخارجي لشدة المجال كدالة على التردد وفقاً للملحق </w:t>
      </w:r>
      <w:r w:rsidRPr="00C63182">
        <w:rPr>
          <w:spacing w:val="2"/>
        </w:rPr>
        <w:t>5</w:t>
      </w:r>
      <w:r w:rsidRPr="00C63182">
        <w:rPr>
          <w:spacing w:val="2"/>
          <w:rtl/>
        </w:rPr>
        <w:t xml:space="preserve"> للتوصية</w:t>
      </w:r>
      <w:r w:rsidR="00C63182" w:rsidRPr="00C63182">
        <w:rPr>
          <w:rFonts w:hint="cs"/>
          <w:spacing w:val="2"/>
          <w:rtl/>
        </w:rPr>
        <w:t> </w:t>
      </w:r>
      <w:r w:rsidRPr="00C63182">
        <w:rPr>
          <w:spacing w:val="2"/>
        </w:rPr>
        <w:t>ITU</w:t>
      </w:r>
      <w:r w:rsidR="00C63182" w:rsidRPr="00C63182">
        <w:rPr>
          <w:spacing w:val="2"/>
        </w:rPr>
        <w:noBreakHyphen/>
      </w:r>
      <w:r w:rsidRPr="00C63182">
        <w:rPr>
          <w:spacing w:val="2"/>
        </w:rPr>
        <w:t>R</w:t>
      </w:r>
      <w:r w:rsidR="00C63182" w:rsidRPr="00C63182">
        <w:rPr>
          <w:spacing w:val="2"/>
        </w:rPr>
        <w:t> </w:t>
      </w:r>
      <w:r w:rsidRPr="00C63182">
        <w:rPr>
          <w:spacing w:val="2"/>
        </w:rPr>
        <w:t>P.1546</w:t>
      </w:r>
      <w:r w:rsidRPr="00C63182">
        <w:rPr>
          <w:spacing w:val="2"/>
          <w:rtl/>
        </w:rPr>
        <w:t xml:space="preserve">. وتوضح عناوين الجدول ترددات محددة، </w:t>
      </w:r>
      <w:r w:rsidRPr="00C63182">
        <w:rPr>
          <w:i/>
          <w:iCs/>
          <w:spacing w:val="2"/>
        </w:rPr>
        <w:t>f</w:t>
      </w:r>
      <w:r w:rsidRPr="00C63182">
        <w:rPr>
          <w:i/>
          <w:iCs/>
          <w:spacing w:val="2"/>
          <w:vertAlign w:val="subscript"/>
        </w:rPr>
        <w:t>c</w:t>
      </w:r>
      <w:r w:rsidRPr="00C63182">
        <w:rPr>
          <w:spacing w:val="2"/>
          <w:rtl/>
        </w:rPr>
        <w:t>، لإعادة الحساب. ويتم القيام بالحسابات للارتفاعات الفعلية للهوائي والمستعملة نمطياً في</w:t>
      </w:r>
      <w:r w:rsidR="00C63182" w:rsidRPr="00C63182">
        <w:rPr>
          <w:rFonts w:hint="cs"/>
          <w:spacing w:val="2"/>
          <w:rtl/>
        </w:rPr>
        <w:t> </w:t>
      </w:r>
      <w:r w:rsidRPr="00C63182">
        <w:rPr>
          <w:spacing w:val="2"/>
          <w:rtl/>
        </w:rPr>
        <w:t xml:space="preserve">الإذاعة. </w:t>
      </w:r>
    </w:p>
    <w:p w:rsidR="00DE246B" w:rsidRDefault="00DE246B" w:rsidP="00DE246B">
      <w:pPr>
        <w:pStyle w:val="TableNo"/>
        <w:rPr>
          <w:rtl/>
        </w:rPr>
      </w:pPr>
      <w:r>
        <w:rPr>
          <w:rtl/>
        </w:rPr>
        <w:t xml:space="preserve">الجـدول </w:t>
      </w:r>
      <w:r>
        <w:t>3</w:t>
      </w:r>
    </w:p>
    <w:p w:rsidR="00DE246B" w:rsidRDefault="00DE246B" w:rsidP="00DE246B">
      <w:pPr>
        <w:pStyle w:val="Tabletitle"/>
        <w:rPr>
          <w:rtl/>
        </w:rPr>
      </w:pPr>
      <w:r>
        <w:rPr>
          <w:rtl/>
        </w:rPr>
        <w:t xml:space="preserve">القيم الدنيا التي يمكن استعمالها لشدة المجال </w:t>
      </w:r>
      <w:r>
        <w:rPr>
          <w:i/>
          <w:iCs/>
        </w:rPr>
        <w:t>E</w:t>
      </w:r>
      <w:r>
        <w:rPr>
          <w:i/>
          <w:iCs/>
          <w:vertAlign w:val="subscript"/>
        </w:rPr>
        <w:t>mu</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311"/>
        <w:gridCol w:w="1417"/>
        <w:gridCol w:w="1529"/>
        <w:gridCol w:w="1486"/>
        <w:gridCol w:w="1078"/>
        <w:gridCol w:w="1118"/>
      </w:tblGrid>
      <w:tr w:rsidR="00DE246B" w:rsidTr="006032E7">
        <w:trPr>
          <w:jc w:val="center"/>
        </w:trPr>
        <w:tc>
          <w:tcPr>
            <w:tcW w:w="882" w:type="pct"/>
            <w:vAlign w:val="center"/>
            <w:hideMark/>
          </w:tcPr>
          <w:p w:rsidR="00DE246B" w:rsidRDefault="00DE246B">
            <w:pPr>
              <w:pStyle w:val="TableHead"/>
            </w:pPr>
            <w:r>
              <w:rPr>
                <w:rtl/>
              </w:rPr>
              <w:t>نطاق التردد</w:t>
            </w:r>
          </w:p>
        </w:tc>
        <w:tc>
          <w:tcPr>
            <w:tcW w:w="680" w:type="pct"/>
            <w:vAlign w:val="center"/>
            <w:hideMark/>
          </w:tcPr>
          <w:p w:rsidR="00DE246B" w:rsidRDefault="00DE246B">
            <w:pPr>
              <w:pStyle w:val="TableHead"/>
            </w:pPr>
            <w:r>
              <w:rPr>
                <w:rtl/>
              </w:rPr>
              <w:t>أقل من</w:t>
            </w:r>
            <w:r>
              <w:rPr>
                <w:rtl/>
              </w:rPr>
              <w:br/>
            </w:r>
            <w:r>
              <w:t>MHz 76</w:t>
            </w:r>
            <w:r>
              <w:br/>
            </w:r>
            <w:r>
              <w:rPr>
                <w:rtl/>
              </w:rPr>
              <w:t>(تلفزيون)</w:t>
            </w:r>
          </w:p>
        </w:tc>
        <w:tc>
          <w:tcPr>
            <w:tcW w:w="735" w:type="pct"/>
            <w:vAlign w:val="center"/>
            <w:hideMark/>
          </w:tcPr>
          <w:p w:rsidR="00DE246B" w:rsidRDefault="00DE246B">
            <w:pPr>
              <w:pStyle w:val="TableHead"/>
            </w:pPr>
            <w:r>
              <w:t>MHz 108</w:t>
            </w:r>
            <w:r>
              <w:noBreakHyphen/>
              <w:t>76</w:t>
            </w:r>
            <w:r>
              <w:br/>
            </w:r>
            <w:r>
              <w:rPr>
                <w:rtl/>
              </w:rPr>
              <w:t>(تلفزيون)</w:t>
            </w:r>
          </w:p>
        </w:tc>
        <w:tc>
          <w:tcPr>
            <w:tcW w:w="793" w:type="pct"/>
            <w:vAlign w:val="center"/>
            <w:hideMark/>
          </w:tcPr>
          <w:p w:rsidR="00DE246B" w:rsidRDefault="00DE246B">
            <w:pPr>
              <w:pStyle w:val="TableHead"/>
              <w:rPr>
                <w:rtl/>
              </w:rPr>
            </w:pPr>
            <w:r>
              <w:t>MHz 230-108</w:t>
            </w:r>
            <w:r>
              <w:rPr>
                <w:rtl/>
              </w:rPr>
              <w:br/>
              <w:t>(تلفزيون)</w:t>
            </w:r>
          </w:p>
        </w:tc>
        <w:tc>
          <w:tcPr>
            <w:tcW w:w="771" w:type="pct"/>
            <w:vAlign w:val="center"/>
            <w:hideMark/>
          </w:tcPr>
          <w:p w:rsidR="00DE246B" w:rsidRDefault="00DE246B">
            <w:pPr>
              <w:pStyle w:val="TableHead"/>
              <w:rPr>
                <w:rtl/>
              </w:rPr>
            </w:pPr>
            <w:r>
              <w:t>MHz 582-230</w:t>
            </w:r>
            <w:r>
              <w:br/>
            </w:r>
            <w:r>
              <w:rPr>
                <w:rtl/>
              </w:rPr>
              <w:t>(تلفزيون)</w:t>
            </w:r>
          </w:p>
        </w:tc>
        <w:tc>
          <w:tcPr>
            <w:tcW w:w="559" w:type="pct"/>
            <w:vAlign w:val="center"/>
            <w:hideMark/>
          </w:tcPr>
          <w:p w:rsidR="00DE246B" w:rsidRDefault="00DE246B">
            <w:pPr>
              <w:pStyle w:val="TableHead"/>
            </w:pPr>
            <w:r>
              <w:rPr>
                <w:rtl/>
              </w:rPr>
              <w:t>فوق</w:t>
            </w:r>
            <w:r>
              <w:rPr>
                <w:rtl/>
              </w:rPr>
              <w:br/>
            </w:r>
            <w:r>
              <w:t>MHz 528</w:t>
            </w:r>
            <w:r>
              <w:br/>
            </w:r>
            <w:r>
              <w:rPr>
                <w:rtl/>
              </w:rPr>
              <w:t>(تلفزيون)</w:t>
            </w:r>
          </w:p>
        </w:tc>
        <w:tc>
          <w:tcPr>
            <w:tcW w:w="580" w:type="pct"/>
            <w:vAlign w:val="center"/>
            <w:hideMark/>
          </w:tcPr>
          <w:p w:rsidR="00DE246B" w:rsidRDefault="00DE246B">
            <w:pPr>
              <w:pStyle w:val="TableHead"/>
              <w:rPr>
                <w:rtl/>
              </w:rPr>
            </w:pPr>
            <w:r>
              <w:rPr>
                <w:rtl/>
              </w:rPr>
              <w:t>أقل من</w:t>
            </w:r>
            <w:r>
              <w:rPr>
                <w:rtl/>
              </w:rPr>
              <w:br/>
            </w:r>
            <w:r>
              <w:t>MHz 108</w:t>
            </w:r>
            <w:r>
              <w:br/>
            </w:r>
            <w:r>
              <w:rPr>
                <w:rtl/>
              </w:rPr>
              <w:t>(صوت)</w:t>
            </w:r>
          </w:p>
        </w:tc>
      </w:tr>
      <w:tr w:rsidR="00DE246B" w:rsidTr="006032E7">
        <w:trPr>
          <w:jc w:val="center"/>
        </w:trPr>
        <w:tc>
          <w:tcPr>
            <w:tcW w:w="882" w:type="pct"/>
            <w:hideMark/>
          </w:tcPr>
          <w:p w:rsidR="00DE246B" w:rsidRDefault="00DE246B" w:rsidP="006032E7">
            <w:pPr>
              <w:pStyle w:val="Tabletext"/>
              <w:bidi/>
              <w:jc w:val="center"/>
            </w:pPr>
            <w:r>
              <w:rPr>
                <w:i/>
                <w:iCs/>
              </w:rPr>
              <w:t>E</w:t>
            </w:r>
            <w:r>
              <w:rPr>
                <w:i/>
                <w:iCs/>
                <w:vertAlign w:val="subscript"/>
              </w:rPr>
              <w:t>mu</w:t>
            </w:r>
            <w:r>
              <w:rPr>
                <w:vertAlign w:val="subscript"/>
              </w:rPr>
              <w:t xml:space="preserve"> </w:t>
            </w:r>
            <w:r>
              <w:t>(dB(</w:t>
            </w:r>
            <w:r>
              <w:sym w:font="Symbol" w:char="F06D"/>
            </w:r>
            <w:r>
              <w:t>V/m))</w:t>
            </w:r>
          </w:p>
        </w:tc>
        <w:tc>
          <w:tcPr>
            <w:tcW w:w="680" w:type="pct"/>
            <w:hideMark/>
          </w:tcPr>
          <w:p w:rsidR="00DE246B" w:rsidRDefault="00DE246B" w:rsidP="006032E7">
            <w:pPr>
              <w:pStyle w:val="Tabletext"/>
              <w:bidi/>
              <w:jc w:val="center"/>
              <w:rPr>
                <w:lang w:bidi="ar-SY"/>
              </w:rPr>
            </w:pPr>
            <w:r>
              <w:t>48</w:t>
            </w:r>
          </w:p>
        </w:tc>
        <w:tc>
          <w:tcPr>
            <w:tcW w:w="735" w:type="pct"/>
            <w:hideMark/>
          </w:tcPr>
          <w:p w:rsidR="00DE246B" w:rsidRDefault="00DE246B" w:rsidP="006032E7">
            <w:pPr>
              <w:pStyle w:val="Tabletext"/>
              <w:bidi/>
              <w:jc w:val="center"/>
              <w:rPr>
                <w:lang w:bidi="ar-SY"/>
              </w:rPr>
            </w:pPr>
            <w:r>
              <w:t>52</w:t>
            </w:r>
          </w:p>
        </w:tc>
        <w:tc>
          <w:tcPr>
            <w:tcW w:w="793" w:type="pct"/>
            <w:hideMark/>
          </w:tcPr>
          <w:p w:rsidR="00DE246B" w:rsidRDefault="00DE246B" w:rsidP="006032E7">
            <w:pPr>
              <w:pStyle w:val="Tabletext"/>
              <w:bidi/>
              <w:jc w:val="center"/>
              <w:rPr>
                <w:lang w:bidi="ar-SY"/>
              </w:rPr>
            </w:pPr>
            <w:r>
              <w:t>55</w:t>
            </w:r>
          </w:p>
        </w:tc>
        <w:tc>
          <w:tcPr>
            <w:tcW w:w="771" w:type="pct"/>
            <w:hideMark/>
          </w:tcPr>
          <w:p w:rsidR="00DE246B" w:rsidRDefault="00DE246B" w:rsidP="006032E7">
            <w:pPr>
              <w:pStyle w:val="Tabletext"/>
              <w:bidi/>
              <w:jc w:val="center"/>
              <w:rPr>
                <w:lang w:bidi="ar-SY"/>
              </w:rPr>
            </w:pPr>
            <w:r>
              <w:t>65</w:t>
            </w:r>
          </w:p>
        </w:tc>
        <w:tc>
          <w:tcPr>
            <w:tcW w:w="559" w:type="pct"/>
            <w:hideMark/>
          </w:tcPr>
          <w:p w:rsidR="00DE246B" w:rsidRDefault="00DE246B" w:rsidP="006032E7">
            <w:pPr>
              <w:pStyle w:val="Tabletext"/>
              <w:bidi/>
              <w:jc w:val="center"/>
              <w:rPr>
                <w:lang w:bidi="ar-SY"/>
              </w:rPr>
            </w:pPr>
            <w:r>
              <w:t>70</w:t>
            </w:r>
          </w:p>
        </w:tc>
        <w:tc>
          <w:tcPr>
            <w:tcW w:w="580" w:type="pct"/>
            <w:hideMark/>
          </w:tcPr>
          <w:p w:rsidR="00DE246B" w:rsidRDefault="00DE246B" w:rsidP="006032E7">
            <w:pPr>
              <w:pStyle w:val="Tabletext"/>
              <w:bidi/>
              <w:jc w:val="center"/>
              <w:rPr>
                <w:lang w:bidi="ar-SY"/>
              </w:rPr>
            </w:pPr>
            <w:r>
              <w:t>54</w:t>
            </w:r>
          </w:p>
        </w:tc>
      </w:tr>
    </w:tbl>
    <w:p w:rsidR="00DE246B" w:rsidRDefault="00DE246B" w:rsidP="00DD4691">
      <w:pPr>
        <w:spacing w:before="240"/>
      </w:pPr>
      <w:r>
        <w:rPr>
          <w:rtl/>
        </w:rPr>
        <w:t>والقدرة المشِعة الفعَّالة تقدَّم بالشكل التالي:</w:t>
      </w:r>
    </w:p>
    <w:p w:rsidR="00DE246B" w:rsidRDefault="00DE246B" w:rsidP="00960A24">
      <w:pPr>
        <w:pStyle w:val="Equation"/>
        <w:bidi/>
        <w:rPr>
          <w:rtl/>
        </w:rPr>
      </w:pPr>
      <w:r>
        <w:tab/>
      </w:r>
      <w:r>
        <w:tab/>
      </w:r>
      <w:r>
        <w:rPr>
          <w:i/>
          <w:iCs/>
        </w:rPr>
        <w:t>P</w:t>
      </w:r>
      <w:r>
        <w:rPr>
          <w:i/>
          <w:iCs/>
          <w:vertAlign w:val="subscript"/>
        </w:rPr>
        <w:t>ef</w:t>
      </w:r>
      <w:r>
        <w:t xml:space="preserve"> </w:t>
      </w:r>
      <w:r>
        <w:rPr>
          <w:rFonts w:ascii="Symbol" w:hAnsi="Symbol"/>
        </w:rPr>
        <w:t></w:t>
      </w:r>
      <w:r>
        <w:t xml:space="preserve"> </w:t>
      </w:r>
      <w:r>
        <w:rPr>
          <w:i/>
          <w:iCs/>
        </w:rPr>
        <w:t>P</w:t>
      </w:r>
      <w:r>
        <w:t xml:space="preserve"> </w:t>
      </w:r>
      <w:r>
        <w:rPr>
          <w:rFonts w:ascii="Symbol" w:hAnsi="Symbol"/>
        </w:rPr>
        <w:t></w:t>
      </w:r>
      <w:r>
        <w:t xml:space="preserve"> </w:t>
      </w:r>
      <w:r>
        <w:rPr>
          <w:i/>
          <w:iCs/>
        </w:rPr>
        <w:t>G</w:t>
      </w:r>
      <w:r>
        <w:rPr>
          <w:i/>
          <w:iCs/>
          <w:vertAlign w:val="subscript"/>
        </w:rPr>
        <w:t>t</w:t>
      </w:r>
      <w:r>
        <w:t xml:space="preserve"> </w:t>
      </w:r>
      <w:r>
        <w:rPr>
          <w:rFonts w:ascii="Symbol" w:hAnsi="Symbol"/>
        </w:rPr>
        <w:t></w:t>
      </w:r>
      <w:r>
        <w:t xml:space="preserve"> </w:t>
      </w:r>
      <w:r>
        <w:sym w:font="Symbol" w:char="F068"/>
      </w:r>
      <w:r>
        <w:t>                dBW</w:t>
      </w:r>
      <w:r>
        <w:tab/>
        <w:t>(29)</w:t>
      </w:r>
    </w:p>
    <w:p w:rsidR="00DE246B" w:rsidRDefault="00DE246B" w:rsidP="00DE246B">
      <w:r>
        <w:rPr>
          <w:rtl/>
        </w:rPr>
        <w:t>حيث:</w:t>
      </w:r>
    </w:p>
    <w:p w:rsidR="00DE246B" w:rsidRDefault="00DE246B" w:rsidP="004C02FD">
      <w:pPr>
        <w:pStyle w:val="Equationlegend"/>
        <w:bidi/>
        <w:rPr>
          <w:szCs w:val="22"/>
          <w:rtl/>
          <w:lang w:bidi="ar-EG"/>
        </w:rPr>
      </w:pPr>
      <w:r>
        <w:rPr>
          <w:i/>
          <w:iCs/>
        </w:rPr>
        <w:tab/>
        <w:t>P</w:t>
      </w:r>
      <w:r>
        <w:rPr>
          <w:rtl/>
        </w:rPr>
        <w:t>:</w:t>
      </w:r>
      <w:r>
        <w:rPr>
          <w:rtl/>
        </w:rPr>
        <w:tab/>
        <w:t>قدرة جهاز الإرسال</w:t>
      </w:r>
      <w:r>
        <w:rPr>
          <w:szCs w:val="22"/>
          <w:rtl/>
        </w:rPr>
        <w:t xml:space="preserve"> </w:t>
      </w:r>
      <w:r>
        <w:t>(dBW)</w:t>
      </w:r>
      <w:r>
        <w:rPr>
          <w:rtl/>
          <w:lang w:bidi="ar-EG"/>
        </w:rPr>
        <w:t>؛</w:t>
      </w:r>
    </w:p>
    <w:p w:rsidR="00DE246B" w:rsidRDefault="00DE246B" w:rsidP="004C02FD">
      <w:pPr>
        <w:pStyle w:val="Equationlegend"/>
        <w:bidi/>
        <w:rPr>
          <w:rtl/>
        </w:rPr>
      </w:pPr>
      <w:r>
        <w:tab/>
      </w:r>
      <w:r>
        <w:rPr>
          <w:i/>
          <w:iCs/>
        </w:rPr>
        <w:t>G</w:t>
      </w:r>
      <w:r>
        <w:rPr>
          <w:i/>
          <w:iCs/>
          <w:vertAlign w:val="subscript"/>
        </w:rPr>
        <w:t>t</w:t>
      </w:r>
      <w:r>
        <w:rPr>
          <w:rtl/>
        </w:rPr>
        <w:t>:</w:t>
      </w:r>
      <w:r>
        <w:rPr>
          <w:rtl/>
        </w:rPr>
        <w:tab/>
        <w:t xml:space="preserve">كسب الهوائي بالنسبة إلى ثنائي أقطاب نصف موجي </w:t>
      </w:r>
      <w:r>
        <w:t>(dB)</w:t>
      </w:r>
      <w:r>
        <w:rPr>
          <w:rtl/>
        </w:rPr>
        <w:t>؛</w:t>
      </w:r>
    </w:p>
    <w:p w:rsidR="00DE246B" w:rsidRDefault="00DE246B" w:rsidP="004C02FD">
      <w:pPr>
        <w:pStyle w:val="Equationlegend"/>
        <w:bidi/>
        <w:rPr>
          <w:rtl/>
        </w:rPr>
      </w:pPr>
      <w:r>
        <w:tab/>
      </w:r>
      <w:r>
        <w:sym w:font="Symbol" w:char="F068"/>
      </w:r>
      <w:r>
        <w:rPr>
          <w:rtl/>
        </w:rPr>
        <w:t>:</w:t>
      </w:r>
      <w:r>
        <w:rPr>
          <w:rtl/>
        </w:rPr>
        <w:tab/>
        <w:t xml:space="preserve">خسائر المغذي </w:t>
      </w:r>
      <w:r>
        <w:t>(dB)</w:t>
      </w:r>
      <w:r>
        <w:rPr>
          <w:rtl/>
        </w:rPr>
        <w:t>.</w:t>
      </w:r>
    </w:p>
    <w:p w:rsidR="00DE246B" w:rsidRDefault="00DE246B" w:rsidP="00DE246B">
      <w:pPr>
        <w:rPr>
          <w:rtl/>
        </w:rPr>
      </w:pPr>
      <w:r>
        <w:rPr>
          <w:rtl/>
        </w:rPr>
        <w:t xml:space="preserve">ولأغراض نموذج حساب رسوم الترخيص المعني يقترح قبول </w:t>
      </w:r>
      <w:r>
        <w:t>0 = </w:t>
      </w:r>
      <w:r>
        <w:sym w:font="Symbol" w:char="F068"/>
      </w:r>
      <w:r>
        <w:rPr>
          <w:rtl/>
        </w:rPr>
        <w:t xml:space="preserve"> في جميع الحالات.</w:t>
      </w:r>
    </w:p>
    <w:p w:rsidR="00DE246B" w:rsidRDefault="00DE246B" w:rsidP="00DE246B">
      <w:pPr>
        <w:rPr>
          <w:rtl/>
        </w:rPr>
      </w:pPr>
      <w:r>
        <w:rPr>
          <w:rtl/>
        </w:rPr>
        <w:t xml:space="preserve">ومن الضروري أن يلاحظ أنه في ظروف ارتفاع القدرة وانخفاض وارتفاع الهوائي وبخاصة في الترددات المنخفضة، يزيد نصف قطر منطقة الخدمة المحسوبة عن المسافة إلى الأفق الراديوي. وفيما يتعلق بالانخفاض الكبير في نوعية الخدمة فيما بعد الأفق الراديوي، فإن ذلك يعني أن قدرة الإرسال المرتفعة لا يستفاد منها بصورة فعّالة. والمسافات ذات الصلة إلى الأفق الراديوي، عندما تقل عن نصف قطر مناطق الخدمة، توضح بالأرقام الثانية في خانات الجداول </w:t>
      </w:r>
      <w:r>
        <w:t>4</w:t>
      </w:r>
      <w:r>
        <w:rPr>
          <w:rtl/>
        </w:rPr>
        <w:t xml:space="preserve"> إلى </w:t>
      </w:r>
      <w:r>
        <w:t>6</w:t>
      </w:r>
      <w:r>
        <w:rPr>
          <w:rtl/>
        </w:rPr>
        <w:t>.</w:t>
      </w:r>
    </w:p>
    <w:p w:rsidR="00DE246B" w:rsidRDefault="00DE246B" w:rsidP="00C63182">
      <w:pPr>
        <w:rPr>
          <w:rtl/>
        </w:rPr>
      </w:pPr>
      <w:r>
        <w:rPr>
          <w:rtl/>
        </w:rPr>
        <w:lastRenderedPageBreak/>
        <w:t xml:space="preserve">ويمكن أن نذكر أن بيانات الشكلين </w:t>
      </w:r>
      <w:r>
        <w:t>2</w:t>
      </w:r>
      <w:r>
        <w:rPr>
          <w:rtl/>
        </w:rPr>
        <w:t xml:space="preserve"> و</w:t>
      </w:r>
      <w:r>
        <w:t>3</w:t>
      </w:r>
      <w:r>
        <w:rPr>
          <w:rtl/>
        </w:rPr>
        <w:t xml:space="preserve"> بدون أي إعادة تدريج تناظر بيانات صفوف الجدولين </w:t>
      </w:r>
      <w:r>
        <w:t>5</w:t>
      </w:r>
      <w:r>
        <w:rPr>
          <w:rtl/>
        </w:rPr>
        <w:t xml:space="preserve"> و</w:t>
      </w:r>
      <w:r>
        <w:t>8</w:t>
      </w:r>
      <w:r>
        <w:rPr>
          <w:rtl/>
        </w:rPr>
        <w:t xml:space="preserve"> الخاصة بقيمة </w:t>
      </w:r>
      <w:r>
        <w:t>dBW 30</w:t>
      </w:r>
      <w:r>
        <w:rPr>
          <w:rtl/>
        </w:rPr>
        <w:t xml:space="preserve"> (حتى </w:t>
      </w:r>
      <w:r w:rsidR="00C63182">
        <w:t>kW </w:t>
      </w:r>
      <w:r>
        <w:t>1</w:t>
      </w:r>
      <w:r>
        <w:rPr>
          <w:rtl/>
        </w:rPr>
        <w:t xml:space="preserve"> = </w:t>
      </w:r>
      <w:r>
        <w:t>dBW 30</w:t>
      </w:r>
      <w:r>
        <w:rPr>
          <w:rtl/>
        </w:rPr>
        <w:t>). وعلى سبيل المثال، فإن المسافات التي تناظر النقاط الموضحة في منحنيات هذه الأشكال ويمكن قراءتها على المحور العمودي موضحة بصورة بارزة في الصفوف ذات الصلة في الجدولين </w:t>
      </w:r>
      <w:r>
        <w:t>5</w:t>
      </w:r>
      <w:r>
        <w:rPr>
          <w:rtl/>
        </w:rPr>
        <w:t> إلى </w:t>
      </w:r>
      <w:r>
        <w:t>8</w:t>
      </w:r>
      <w:r>
        <w:rPr>
          <w:rtl/>
        </w:rPr>
        <w:t>.</w:t>
      </w:r>
    </w:p>
    <w:p w:rsidR="00DE246B" w:rsidRDefault="00DE246B" w:rsidP="00DE246B">
      <w:pPr>
        <w:rPr>
          <w:rtl/>
        </w:rPr>
      </w:pPr>
      <w:r>
        <w:rPr>
          <w:rtl/>
        </w:rPr>
        <w:br w:type="page"/>
      </w:r>
    </w:p>
    <w:p w:rsidR="00DE246B" w:rsidRDefault="00DE246B" w:rsidP="00DE246B">
      <w:pPr>
        <w:pStyle w:val="FigureNo"/>
      </w:pPr>
      <w:r>
        <w:rPr>
          <w:rtl/>
        </w:rPr>
        <w:lastRenderedPageBreak/>
        <w:t xml:space="preserve">الشـكل </w:t>
      </w:r>
      <w:r>
        <w:t>2</w:t>
      </w:r>
    </w:p>
    <w:p w:rsidR="00DE246B" w:rsidRDefault="00DE246B" w:rsidP="00DE246B">
      <w:pPr>
        <w:pStyle w:val="Figuretitle"/>
        <w:rPr>
          <w:rtl/>
        </w:rPr>
      </w:pPr>
      <w:r>
        <w:rPr>
          <w:rtl/>
        </w:rPr>
        <w:t xml:space="preserve">منحنيات الانتشار لنطاق التردد </w:t>
      </w:r>
      <w:r>
        <w:t>MHz 300</w:t>
      </w:r>
      <w:r>
        <w:noBreakHyphen/>
        <w:t>30</w:t>
      </w:r>
    </w:p>
    <w:p w:rsidR="00DE246B" w:rsidRDefault="00C63182" w:rsidP="00416657">
      <w:pPr>
        <w:pStyle w:val="Figure"/>
        <w:rPr>
          <w:rtl/>
          <w:lang w:val="fr-FR"/>
        </w:rPr>
      </w:pPr>
      <w:r>
        <w:rPr>
          <w:noProof/>
          <w:lang w:eastAsia="zh-CN"/>
        </w:rPr>
        <mc:AlternateContent>
          <mc:Choice Requires="wpg">
            <w:drawing>
              <wp:anchor distT="0" distB="0" distL="114300" distR="114300" simplePos="0" relativeHeight="251679744" behindDoc="0" locked="0" layoutInCell="1" allowOverlap="1" wp14:anchorId="26146713" wp14:editId="77C313C6">
                <wp:simplePos x="0" y="0"/>
                <wp:positionH relativeFrom="column">
                  <wp:posOffset>61908</wp:posOffset>
                </wp:positionH>
                <wp:positionV relativeFrom="paragraph">
                  <wp:posOffset>147099</wp:posOffset>
                </wp:positionV>
                <wp:extent cx="5619012" cy="7730592"/>
                <wp:effectExtent l="0" t="0" r="1270" b="3810"/>
                <wp:wrapNone/>
                <wp:docPr id="40" name="Group 40"/>
                <wp:cNvGraphicFramePr/>
                <a:graphic xmlns:a="http://schemas.openxmlformats.org/drawingml/2006/main">
                  <a:graphicData uri="http://schemas.microsoft.com/office/word/2010/wordprocessingGroup">
                    <wpg:wgp>
                      <wpg:cNvGrpSpPr/>
                      <wpg:grpSpPr>
                        <a:xfrm>
                          <a:off x="0" y="0"/>
                          <a:ext cx="5619012" cy="7730592"/>
                          <a:chOff x="0" y="1"/>
                          <a:chExt cx="5619012" cy="7730592"/>
                        </a:xfrm>
                      </wpg:grpSpPr>
                      <wps:wsp>
                        <wps:cNvPr id="255" name="Text Box 255"/>
                        <wps:cNvSpPr txBox="1">
                          <a:spLocks/>
                        </wps:cNvSpPr>
                        <wps:spPr>
                          <a:xfrm>
                            <a:off x="3939287" y="1473441"/>
                            <a:ext cx="1065530" cy="207010"/>
                          </a:xfrm>
                          <a:prstGeom prst="rect">
                            <a:avLst/>
                          </a:prstGeom>
                          <a:noFill/>
                          <a:ln w="6350">
                            <a:noFill/>
                          </a:ln>
                          <a:effectLst/>
                        </wps:spPr>
                        <wps:txbx>
                          <w:txbxContent>
                            <w:p w:rsidR="00E5641B" w:rsidRDefault="00E5641B" w:rsidP="00DE246B">
                              <w:pPr>
                                <w:spacing w:before="0"/>
                                <w:rPr>
                                  <w:sz w:val="18"/>
                                  <w:szCs w:val="24"/>
                                </w:rPr>
                              </w:pPr>
                              <w:r>
                                <w:rPr>
                                  <w:sz w:val="18"/>
                                  <w:szCs w:val="24"/>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a:spLocks/>
                        </wps:cNvSpPr>
                        <wps:spPr>
                          <a:xfrm>
                            <a:off x="420364" y="4888357"/>
                            <a:ext cx="1174750" cy="381635"/>
                          </a:xfrm>
                          <a:prstGeom prst="rect">
                            <a:avLst/>
                          </a:prstGeom>
                          <a:noFill/>
                          <a:ln w="6350">
                            <a:noFill/>
                          </a:ln>
                          <a:effectLst/>
                        </wps:spPr>
                        <wps:txbx>
                          <w:txbxContent>
                            <w:p w:rsidR="00E5641B" w:rsidRDefault="00E5641B" w:rsidP="00C63182">
                              <w:pPr>
                                <w:spacing w:before="0"/>
                                <w:jc w:val="left"/>
                                <w:rPr>
                                  <w:sz w:val="18"/>
                                  <w:szCs w:val="24"/>
                                  <w:rtl/>
                                  <w:lang w:bidi="ar-EG"/>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a:spLocks/>
                        </wps:cNvSpPr>
                        <wps:spPr>
                          <a:xfrm>
                            <a:off x="2679371" y="7072732"/>
                            <a:ext cx="976630" cy="246380"/>
                          </a:xfrm>
                          <a:prstGeom prst="rect">
                            <a:avLst/>
                          </a:prstGeom>
                          <a:noFill/>
                          <a:ln w="6350">
                            <a:noFill/>
                          </a:ln>
                          <a:effectLst/>
                        </wps:spPr>
                        <wps:txbx>
                          <w:txbxContent>
                            <w:p w:rsidR="00E5641B" w:rsidRDefault="00E5641B" w:rsidP="00C63182">
                              <w:pPr>
                                <w:spacing w:before="0"/>
                                <w:jc w:val="center"/>
                                <w:rPr>
                                  <w:sz w:val="18"/>
                                  <w:szCs w:val="24"/>
                                </w:rPr>
                              </w:pPr>
                              <w:r>
                                <w:rPr>
                                  <w:sz w:val="18"/>
                                  <w:szCs w:val="24"/>
                                  <w:rtl/>
                                </w:rPr>
                                <w:t xml:space="preserve">المسافة </w:t>
                              </w:r>
                              <w:r>
                                <w:rPr>
                                  <w:sz w:val="18"/>
                                  <w:szCs w:val="24"/>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a:spLocks/>
                        </wps:cNvSpPr>
                        <wps:spPr>
                          <a:xfrm>
                            <a:off x="4402987" y="7245862"/>
                            <a:ext cx="1216025" cy="256540"/>
                          </a:xfrm>
                          <a:prstGeom prst="rect">
                            <a:avLst/>
                          </a:prstGeom>
                          <a:noFill/>
                          <a:ln w="6350">
                            <a:noFill/>
                          </a:ln>
                          <a:effectLst/>
                        </wps:spPr>
                        <wps:txbx>
                          <w:txbxContent>
                            <w:p w:rsidR="00E5641B" w:rsidRDefault="00E5641B" w:rsidP="00DE246B">
                              <w:pPr>
                                <w:spacing w:before="0"/>
                                <w:rPr>
                                  <w:sz w:val="18"/>
                                  <w:szCs w:val="24"/>
                                </w:rPr>
                              </w:pPr>
                              <w:r>
                                <w:rPr>
                                  <w:sz w:val="18"/>
                                  <w:szCs w:val="24"/>
                                </w:rPr>
                                <w:t>%50</w:t>
                              </w:r>
                              <w:r>
                                <w:rPr>
                                  <w:sz w:val="18"/>
                                  <w:szCs w:val="24"/>
                                  <w:rtl/>
                                </w:rPr>
                                <w:t xml:space="preserve">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a:spLocks/>
                        </wps:cNvSpPr>
                        <wps:spPr>
                          <a:xfrm>
                            <a:off x="4307647" y="7484213"/>
                            <a:ext cx="1311275" cy="246380"/>
                          </a:xfrm>
                          <a:prstGeom prst="rect">
                            <a:avLst/>
                          </a:prstGeom>
                          <a:noFill/>
                          <a:ln w="6350">
                            <a:noFill/>
                          </a:ln>
                          <a:effectLst/>
                        </wps:spPr>
                        <wps:txbx>
                          <w:txbxContent>
                            <w:p w:rsidR="00E5641B" w:rsidRDefault="00E5641B" w:rsidP="00DE246B">
                              <w:pPr>
                                <w:spacing w:before="0"/>
                                <w:rPr>
                                  <w:sz w:val="18"/>
                                  <w:szCs w:val="24"/>
                                </w:rPr>
                              </w:pPr>
                              <w:r>
                                <w:rPr>
                                  <w:i/>
                                  <w:iCs/>
                                  <w:sz w:val="18"/>
                                  <w:szCs w:val="24"/>
                                </w:rPr>
                                <w:t>h</w:t>
                              </w:r>
                              <w:r w:rsidRPr="00C63182">
                                <w:rPr>
                                  <w:sz w:val="18"/>
                                  <w:szCs w:val="24"/>
                                  <w:vertAlign w:val="subscript"/>
                                </w:rPr>
                                <w:t>2</w:t>
                              </w:r>
                              <w:r>
                                <w:rPr>
                                  <w:sz w:val="18"/>
                                  <w:szCs w:val="24"/>
                                  <w:rtl/>
                                </w:rPr>
                                <w:t>: الارتفاع التمثيلي للعوائق.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a:spLocks/>
                        </wps:cNvSpPr>
                        <wps:spPr>
                          <a:xfrm>
                            <a:off x="0" y="1"/>
                            <a:ext cx="302260" cy="6890918"/>
                          </a:xfrm>
                          <a:prstGeom prst="rect">
                            <a:avLst/>
                          </a:prstGeom>
                          <a:noFill/>
                          <a:ln w="6350">
                            <a:noFill/>
                          </a:ln>
                          <a:effectLst/>
                        </wps:spPr>
                        <wps:txbx>
                          <w:txbxContent>
                            <w:p w:rsidR="00E5641B" w:rsidRDefault="00E5641B" w:rsidP="00C63182">
                              <w:pPr>
                                <w:spacing w:before="0"/>
                                <w:jc w:val="center"/>
                                <w:rPr>
                                  <w:sz w:val="18"/>
                                  <w:szCs w:val="24"/>
                                </w:rPr>
                              </w:pPr>
                              <w:r>
                                <w:rPr>
                                  <w:sz w:val="18"/>
                                  <w:szCs w:val="24"/>
                                  <w:rtl/>
                                </w:rPr>
                                <w:t xml:space="preserve">شدة المجال </w:t>
                              </w:r>
                              <w:r>
                                <w:rPr>
                                  <w:sz w:val="18"/>
                                  <w:szCs w:val="24"/>
                                </w:rPr>
                                <w:t>(dB/(</w:t>
                              </w:r>
                              <w:r>
                                <w:rPr>
                                  <w:sz w:val="18"/>
                                  <w:szCs w:val="24"/>
                                </w:rPr>
                                <w:sym w:font="Symbol" w:char="F06D"/>
                              </w:r>
                              <w:r>
                                <w:rPr>
                                  <w:sz w:val="18"/>
                                  <w:szCs w:val="24"/>
                                </w:rPr>
                                <w:t>V/m))</w:t>
                              </w:r>
                              <w:r>
                                <w:rPr>
                                  <w:sz w:val="18"/>
                                  <w:szCs w:val="24"/>
                                  <w:rtl/>
                                </w:rPr>
                                <w:t xml:space="preserve"> بالنسبة إلى </w:t>
                              </w:r>
                              <w:r>
                                <w:rPr>
                                  <w:sz w:val="18"/>
                                  <w:szCs w:val="24"/>
                                </w:rPr>
                                <w:t>kW 1</w:t>
                              </w:r>
                              <w:r>
                                <w:rPr>
                                  <w:sz w:val="18"/>
                                  <w:szCs w:val="24"/>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146713" id="Group 40" o:spid="_x0000_s1030" style="position:absolute;left:0;text-align:left;margin-left:4.85pt;margin-top:11.6pt;width:442.45pt;height:608.7pt;z-index:251679744" coordorigin="" coordsize="56190,7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">
                <v:shape id="Text Box 255" o:spid="_x0000_s1031" type="#_x0000_t202" style="position:absolute;left:39392;top:14734;width:1065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4wcQA&#10;AADcAAAADwAAAGRycy9kb3ducmV2LnhtbESPX2vCQBDE3wt+h2OFvtWLQkpJPaUIoi9S6j/6uOS2&#10;STS3F3Nrkn77XqHQx2FmfsPMl4OrVUdtqDwbmE4SUMS5txUXBo6H9dMLqCDIFmvPZOCbAiwXo4c5&#10;Ztb3/EHdXgoVIRwyNFCKNJnWIS/JYZj4hjh6X751KFG2hbYt9hHuaj1LkmftsOK4UGJDq5Ly6/7u&#10;DBz85nLpz0l3e0/59Enp7lqIGPM4Ht5eQQkN8h/+a2+tgVmawu+Ze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MHEAAAA3AAAAA8AAAAAAAAAAAAAAAAAmAIAAGRycy9k&#10;b3ducmV2LnhtbFBLBQYAAAAABAAEAPUAAACJAwAAAAA=&#10;" filled="f" stroked="f" strokeweight=".5pt">
                  <v:path arrowok="t"/>
                  <v:textbox inset="0,0,0,0">
                    <w:txbxContent>
                      <w:p w:rsidR="00E5641B" w:rsidRDefault="00E5641B" w:rsidP="00DE246B">
                        <w:pPr>
                          <w:spacing w:before="0"/>
                          <w:rPr>
                            <w:sz w:val="18"/>
                            <w:szCs w:val="24"/>
                          </w:rPr>
                        </w:pPr>
                        <w:r>
                          <w:rPr>
                            <w:sz w:val="18"/>
                            <w:szCs w:val="24"/>
                            <w:rtl/>
                          </w:rPr>
                          <w:t>الحد الأقصى (فضاء حر)</w:t>
                        </w:r>
                      </w:p>
                    </w:txbxContent>
                  </v:textbox>
                </v:shape>
                <v:shape id="Text Box 252" o:spid="_x0000_s1032" type="#_x0000_t202" style="position:absolute;left:4203;top:48883;width:1174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gtcUA&#10;AADcAAAADwAAAGRycy9kb3ducmV2LnhtbESPQWvCQBSE7wX/w/KE3urGQEqJriKCtJdSqrZ4fGSf&#10;STT7NmZfk/TfdwuFHoeZ+YZZrkfXqJ66UHs2MJ8loIgLb2suDRwPu4cnUEGQLTaeycA3BVivJndL&#10;zK0f+J36vZQqQjjkaKASaXOtQ1GRwzDzLXH0zr5zKFF2pbYdDhHuGp0myaN2WHNcqLClbUXFdf/l&#10;DBz88+UyfCb97S3jjxNlr9dSxJj76bhZgBIa5T/8136xBtIs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KC1xQAAANwAAAAPAAAAAAAAAAAAAAAAAJgCAABkcnMv&#10;ZG93bnJldi54bWxQSwUGAAAAAAQABAD1AAAAigMAAAAA&#10;" filled="f" stroked="f" strokeweight=".5pt">
                  <v:path arrowok="t"/>
                  <v:textbox inset="0,0,0,0">
                    <w:txbxContent>
                      <w:p w:rsidR="00E5641B" w:rsidRDefault="00E5641B" w:rsidP="00C63182">
                        <w:pPr>
                          <w:spacing w:before="0"/>
                          <w:jc w:val="left"/>
                          <w:rPr>
                            <w:sz w:val="18"/>
                            <w:szCs w:val="24"/>
                            <w:rtl/>
                            <w:lang w:bidi="ar-EG"/>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v:textbox>
                </v:shape>
                <v:shape id="Text Box 248" o:spid="_x0000_s1033" type="#_x0000_t202" style="position:absolute;left:26793;top:70727;width:976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sEA&#10;AADcAAAADwAAAGRycy9kb3ducmV2LnhtbERPS2vCQBC+F/wPywi91Y1Si0RXEaHopZT6wuOQHZNo&#10;djbNTpP033cPBY8f33ux6l2lWmpC6dnAeJSAIs68LTk3cDy8v8xABUG2WHkmA78UYLUcPC0wtb7j&#10;L2r3kqsYwiFFA4VInWodsoIchpGviSN39Y1DibDJtW2wi+Gu0pMkedMOS44NBda0KSi773+cgYPf&#10;3m7dOWm/P6d8utD0456LGPM87NdzUEK9PMT/7p01MHmNa+OZe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AYLBAAAA3AAAAA8AAAAAAAAAAAAAAAAAmAIAAGRycy9kb3du&#10;cmV2LnhtbFBLBQYAAAAABAAEAPUAAACGAwAAAAA=&#10;" filled="f" stroked="f" strokeweight=".5pt">
                  <v:path arrowok="t"/>
                  <v:textbox inset="0,0,0,0">
                    <w:txbxContent>
                      <w:p w:rsidR="00E5641B" w:rsidRDefault="00E5641B" w:rsidP="00C63182">
                        <w:pPr>
                          <w:spacing w:before="0"/>
                          <w:jc w:val="center"/>
                          <w:rPr>
                            <w:sz w:val="18"/>
                            <w:szCs w:val="24"/>
                          </w:rPr>
                        </w:pPr>
                        <w:r>
                          <w:rPr>
                            <w:sz w:val="18"/>
                            <w:szCs w:val="24"/>
                            <w:rtl/>
                          </w:rPr>
                          <w:t xml:space="preserve">المسافة </w:t>
                        </w:r>
                        <w:r>
                          <w:rPr>
                            <w:sz w:val="18"/>
                            <w:szCs w:val="24"/>
                          </w:rPr>
                          <w:t>(km)</w:t>
                        </w:r>
                      </w:p>
                    </w:txbxContent>
                  </v:textbox>
                </v:shape>
                <v:shape id="Text Box 249" o:spid="_x0000_s1034" type="#_x0000_t202" style="position:absolute;left:44029;top:72458;width:12161;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kGcUA&#10;AADcAAAADwAAAGRycy9kb3ducmV2LnhtbESPQWvCQBSE7wX/w/KE3uqmUkuNriJCqRcp1VY8PrKv&#10;STT7Ns2+Jum/dwWhx2FmvmHmy95VqqUmlJ4NPI4SUMSZtyXnBj73rw8voIIgW6w8k4E/CrBcDO7m&#10;mFrf8Qe1O8lVhHBI0UAhUqdah6wgh2Hka+LoffvGoUTZ5No22EW4q/Q4SZ61w5LjQoE1rQvKzrtf&#10;Z2Dv306n7pC0P+8T/jrSZHvORYy5H/arGSihXv7Dt/bGGhg/TeF6Jh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aQZxQAAANwAAAAPAAAAAAAAAAAAAAAAAJgCAABkcnMv&#10;ZG93bnJldi54bWxQSwUGAAAAAAQABAD1AAAAigMAAAAA&#10;" filled="f" stroked="f" strokeweight=".5pt">
                  <v:path arrowok="t"/>
                  <v:textbox inset="0,0,0,0">
                    <w:txbxContent>
                      <w:p w:rsidR="00E5641B" w:rsidRDefault="00E5641B" w:rsidP="00DE246B">
                        <w:pPr>
                          <w:spacing w:before="0"/>
                          <w:rPr>
                            <w:sz w:val="18"/>
                            <w:szCs w:val="24"/>
                          </w:rPr>
                        </w:pPr>
                        <w:r>
                          <w:rPr>
                            <w:sz w:val="18"/>
                            <w:szCs w:val="24"/>
                          </w:rPr>
                          <w:t>%50</w:t>
                        </w:r>
                        <w:r>
                          <w:rPr>
                            <w:sz w:val="18"/>
                            <w:szCs w:val="24"/>
                            <w:rtl/>
                          </w:rPr>
                          <w:t xml:space="preserve"> من المواقع.</w:t>
                        </w:r>
                      </w:p>
                    </w:txbxContent>
                  </v:textbox>
                </v:shape>
                <v:shape id="Text Box 250" o:spid="_x0000_s1035" type="#_x0000_t202" style="position:absolute;left:43076;top:74842;width:1311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bWcEA&#10;AADcAAAADwAAAGRycy9kb3ducmV2LnhtbERPTWvCQBC9F/wPywje6kYhpURXEUHqRUq1FY9Ddkyi&#10;2dk0Oybpv+8eCj0+3vdyPbhaddSGyrOB2TQBRZx7W3Fh4PO0e34FFQTZYu2ZDPxQgPVq9LTEzPqe&#10;P6g7SqFiCIcMDZQiTaZ1yEtyGKa+IY7c1bcOJcK20LbFPoa7Ws+T5EU7rDg2lNjQtqT8fnw4Ayf/&#10;drv156T7fk/560Lp4V6IGDMZD5sFKKFB/sV/7r01ME/j/H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m1nBAAAA3AAAAA8AAAAAAAAAAAAAAAAAmAIAAGRycy9kb3du&#10;cmV2LnhtbFBLBQYAAAAABAAEAPUAAACGAwAAAAA=&#10;" filled="f" stroked="f" strokeweight=".5pt">
                  <v:path arrowok="t"/>
                  <v:textbox inset="0,0,0,0">
                    <w:txbxContent>
                      <w:p w:rsidR="00E5641B" w:rsidRDefault="00E5641B" w:rsidP="00DE246B">
                        <w:pPr>
                          <w:spacing w:before="0"/>
                          <w:rPr>
                            <w:sz w:val="18"/>
                            <w:szCs w:val="24"/>
                          </w:rPr>
                        </w:pPr>
                        <w:r>
                          <w:rPr>
                            <w:i/>
                            <w:iCs/>
                            <w:sz w:val="18"/>
                            <w:szCs w:val="24"/>
                          </w:rPr>
                          <w:t>h</w:t>
                        </w:r>
                        <w:r w:rsidRPr="00C63182">
                          <w:rPr>
                            <w:sz w:val="18"/>
                            <w:szCs w:val="24"/>
                            <w:vertAlign w:val="subscript"/>
                          </w:rPr>
                          <w:t>2</w:t>
                        </w:r>
                        <w:r>
                          <w:rPr>
                            <w:sz w:val="18"/>
                            <w:szCs w:val="24"/>
                            <w:rtl/>
                          </w:rPr>
                          <w:t>: الارتفاع التمثيلي للعوائق.</w:t>
                        </w:r>
                      </w:p>
                    </w:txbxContent>
                  </v:textbox>
                </v:shape>
                <v:shape id="Text Box 251" o:spid="_x0000_s1036" type="#_x0000_t202" style="position:absolute;width:3022;height:68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DvsUA&#10;AADcAAAADwAAAGRycy9kb3ducmV2LnhtbESPQWvCQBSE70L/w/IKvZmNQotGN6HUFqy3por29sg+&#10;k9Ds25hdY/z3bqHgcZiZb5hlNphG9NS52rKCSRSDIC6srrlUsP3+GM9AOI+ssbFMCq7kIEsfRktM&#10;tL3wF/W5L0WAsEtQQeV9m0jpiooMusi2xME72s6gD7Irpe7wEuCmkdM4fpEGaw4LFbb0VlHxm5+N&#10;gj3m82PdHFx/3qx3pxV9buj9R6mnx+F1AcLT4O/h//ZaK5g+T+D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O+xQAAANwAAAAPAAAAAAAAAAAAAAAAAJgCAABkcnMv&#10;ZG93bnJldi54bWxQSwUGAAAAAAQABAD1AAAAigMAAAAA&#10;" filled="f" stroked="f" strokeweight=".5pt">
                  <v:path arrowok="t"/>
                  <v:textbox style="layout-flow:vertical;mso-layout-flow-alt:bottom-to-top" inset="0,0,0,0">
                    <w:txbxContent>
                      <w:p w:rsidR="00E5641B" w:rsidRDefault="00E5641B" w:rsidP="00C63182">
                        <w:pPr>
                          <w:spacing w:before="0"/>
                          <w:jc w:val="center"/>
                          <w:rPr>
                            <w:sz w:val="18"/>
                            <w:szCs w:val="24"/>
                          </w:rPr>
                        </w:pPr>
                        <w:r>
                          <w:rPr>
                            <w:sz w:val="18"/>
                            <w:szCs w:val="24"/>
                            <w:rtl/>
                          </w:rPr>
                          <w:t xml:space="preserve">شدة المجال </w:t>
                        </w:r>
                        <w:r>
                          <w:rPr>
                            <w:sz w:val="18"/>
                            <w:szCs w:val="24"/>
                          </w:rPr>
                          <w:t>(dB/(</w:t>
                        </w:r>
                        <w:r>
                          <w:rPr>
                            <w:sz w:val="18"/>
                            <w:szCs w:val="24"/>
                          </w:rPr>
                          <w:sym w:font="Symbol" w:char="F06D"/>
                        </w:r>
                        <w:r>
                          <w:rPr>
                            <w:sz w:val="18"/>
                            <w:szCs w:val="24"/>
                          </w:rPr>
                          <w:t>V/m))</w:t>
                        </w:r>
                        <w:r>
                          <w:rPr>
                            <w:sz w:val="18"/>
                            <w:szCs w:val="24"/>
                            <w:rtl/>
                          </w:rPr>
                          <w:t xml:space="preserve"> بالنسبة إلى </w:t>
                        </w:r>
                        <w:r>
                          <w:rPr>
                            <w:sz w:val="18"/>
                            <w:szCs w:val="24"/>
                          </w:rPr>
                          <w:t>kW 1</w:t>
                        </w:r>
                        <w:r>
                          <w:rPr>
                            <w:sz w:val="18"/>
                            <w:szCs w:val="24"/>
                            <w:rtl/>
                          </w:rPr>
                          <w:t xml:space="preserve"> من القدرة المشعة المكافئة</w:t>
                        </w:r>
                      </w:p>
                    </w:txbxContent>
                  </v:textbox>
                </v:shape>
              </v:group>
            </w:pict>
          </mc:Fallback>
        </mc:AlternateContent>
      </w:r>
      <w:r>
        <w:object w:dxaOrig="8925" w:dyaOrig="13050">
          <v:shape id="_x0000_i1031" type="#_x0000_t75" style="width:438.65pt;height:641.35pt" o:ole="">
            <v:imagedata r:id="rId31" o:title="" croptop="-607f"/>
          </v:shape>
          <o:OLEObject Type="Embed" ProgID="CorelDRAW.Graphic.14" ShapeID="_x0000_i1031" DrawAspect="Content" ObjectID="_1588019296" r:id="rId32"/>
        </w:object>
      </w:r>
    </w:p>
    <w:p w:rsidR="00DE246B" w:rsidRDefault="00DE246B" w:rsidP="00DE246B">
      <w:pPr>
        <w:pStyle w:val="FigureNo"/>
        <w:rPr>
          <w:rtl/>
        </w:rPr>
      </w:pPr>
      <w:r>
        <w:rPr>
          <w:rtl/>
        </w:rPr>
        <w:lastRenderedPageBreak/>
        <w:t xml:space="preserve">الشـكل </w:t>
      </w:r>
      <w:r>
        <w:t>3</w:t>
      </w:r>
    </w:p>
    <w:p w:rsidR="00DE246B" w:rsidRDefault="00DE246B" w:rsidP="00DE246B">
      <w:pPr>
        <w:pStyle w:val="Figuretitle"/>
        <w:rPr>
          <w:rtl/>
        </w:rPr>
      </w:pPr>
      <w:r>
        <w:rPr>
          <w:rtl/>
        </w:rPr>
        <w:t xml:space="preserve">منحنيات الانتشار لنطاق التردد </w:t>
      </w:r>
      <w:r>
        <w:t>1 000</w:t>
      </w:r>
      <w:r>
        <w:noBreakHyphen/>
        <w:t>300</w:t>
      </w:r>
      <w:r>
        <w:rPr>
          <w:rtl/>
        </w:rPr>
        <w:t xml:space="preserve"> </w:t>
      </w:r>
      <w:r>
        <w:t>MHz</w:t>
      </w:r>
    </w:p>
    <w:p w:rsidR="00DE246B" w:rsidRDefault="00DE246B" w:rsidP="00CA7847">
      <w:pPr>
        <w:pStyle w:val="Figure"/>
        <w:rPr>
          <w:b/>
          <w:bCs/>
          <w:rtl/>
        </w:rPr>
      </w:pPr>
      <w:r>
        <w:rPr>
          <w:noProof/>
          <w:rtl/>
          <w:lang w:eastAsia="zh-CN"/>
        </w:rPr>
        <mc:AlternateContent>
          <mc:Choice Requires="wpg">
            <w:drawing>
              <wp:anchor distT="0" distB="0" distL="114300" distR="114300" simplePos="0" relativeHeight="251665408" behindDoc="0" locked="0" layoutInCell="1" allowOverlap="1" wp14:anchorId="11DA84E6" wp14:editId="072929AD">
                <wp:simplePos x="0" y="0"/>
                <wp:positionH relativeFrom="column">
                  <wp:posOffset>340360</wp:posOffset>
                </wp:positionH>
                <wp:positionV relativeFrom="paragraph">
                  <wp:posOffset>1247775</wp:posOffset>
                </wp:positionV>
                <wp:extent cx="5067310" cy="5396158"/>
                <wp:effectExtent l="0" t="0" r="0" b="14605"/>
                <wp:wrapNone/>
                <wp:docPr id="247" name="Group 247"/>
                <wp:cNvGraphicFramePr/>
                <a:graphic xmlns:a="http://schemas.openxmlformats.org/drawingml/2006/main">
                  <a:graphicData uri="http://schemas.microsoft.com/office/word/2010/wordprocessingGroup">
                    <wpg:wgp>
                      <wpg:cNvGrpSpPr/>
                      <wpg:grpSpPr>
                        <a:xfrm>
                          <a:off x="0" y="0"/>
                          <a:ext cx="5067310" cy="5396158"/>
                          <a:chOff x="428563" y="-173314"/>
                          <a:chExt cx="5067310" cy="5396372"/>
                        </a:xfrm>
                      </wpg:grpSpPr>
                      <wps:wsp>
                        <wps:cNvPr id="69" name="Text Box 9"/>
                        <wps:cNvSpPr txBox="1">
                          <a:spLocks/>
                        </wps:cNvSpPr>
                        <wps:spPr>
                          <a:xfrm>
                            <a:off x="3884674" y="-173314"/>
                            <a:ext cx="1152908" cy="260410"/>
                          </a:xfrm>
                          <a:prstGeom prst="rect">
                            <a:avLst/>
                          </a:prstGeom>
                          <a:noFill/>
                          <a:ln w="6350">
                            <a:noFill/>
                          </a:ln>
                          <a:effectLst/>
                        </wps:spPr>
                        <wps:txbx>
                          <w:txbxContent>
                            <w:p w:rsidR="00E5641B" w:rsidRDefault="00E5641B" w:rsidP="00DE246B">
                              <w:pPr>
                                <w:rPr>
                                  <w:sz w:val="18"/>
                                  <w:szCs w:val="24"/>
                                </w:rPr>
                              </w:pPr>
                              <w:r>
                                <w:rPr>
                                  <w:sz w:val="18"/>
                                  <w:szCs w:val="24"/>
                                  <w:rtl/>
                                </w:rPr>
                                <w:t>الحد الأقصى (فضاء حر)</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10"/>
                        <wps:cNvSpPr txBox="1">
                          <a:spLocks/>
                        </wps:cNvSpPr>
                        <wps:spPr>
                          <a:xfrm>
                            <a:off x="983599" y="2766000"/>
                            <a:ext cx="1003015" cy="486982"/>
                          </a:xfrm>
                          <a:prstGeom prst="rect">
                            <a:avLst/>
                          </a:prstGeom>
                          <a:noFill/>
                          <a:ln w="6350">
                            <a:noFill/>
                          </a:ln>
                          <a:effectLst/>
                        </wps:spPr>
                        <wps:txbx>
                          <w:txbxContent>
                            <w:p w:rsidR="00E5641B" w:rsidRDefault="00E5641B" w:rsidP="00DE246B">
                              <w:pPr>
                                <w:jc w:val="left"/>
                                <w:rPr>
                                  <w:sz w:val="18"/>
                                  <w:szCs w:val="24"/>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11"/>
                        <wps:cNvSpPr txBox="1">
                          <a:spLocks/>
                        </wps:cNvSpPr>
                        <wps:spPr>
                          <a:xfrm>
                            <a:off x="428563" y="23352"/>
                            <a:ext cx="302260" cy="4459069"/>
                          </a:xfrm>
                          <a:prstGeom prst="rect">
                            <a:avLst/>
                          </a:prstGeom>
                          <a:noFill/>
                          <a:ln w="6350">
                            <a:noFill/>
                          </a:ln>
                          <a:effectLst/>
                        </wps:spPr>
                        <wps:txbx>
                          <w:txbxContent>
                            <w:p w:rsidR="00E5641B" w:rsidRPr="00C63182" w:rsidRDefault="00E5641B" w:rsidP="00DE246B">
                              <w:pPr>
                                <w:jc w:val="center"/>
                                <w:rPr>
                                  <w:sz w:val="18"/>
                                  <w:szCs w:val="24"/>
                                </w:rPr>
                              </w:pPr>
                              <w:r w:rsidRPr="00C63182">
                                <w:rPr>
                                  <w:sz w:val="18"/>
                                  <w:szCs w:val="24"/>
                                  <w:rtl/>
                                </w:rPr>
                                <w:t xml:space="preserve">شدة المجال </w:t>
                              </w:r>
                              <w:r w:rsidRPr="00C63182">
                                <w:rPr>
                                  <w:sz w:val="18"/>
                                  <w:szCs w:val="24"/>
                                </w:rPr>
                                <w:t>(dB/(</w:t>
                              </w:r>
                              <w:r w:rsidRPr="00C63182">
                                <w:rPr>
                                  <w:sz w:val="18"/>
                                  <w:szCs w:val="24"/>
                                </w:rPr>
                                <w:sym w:font="Symbol" w:char="F06D"/>
                              </w:r>
                              <w:r w:rsidRPr="00C63182">
                                <w:rPr>
                                  <w:sz w:val="18"/>
                                  <w:szCs w:val="24"/>
                                </w:rPr>
                                <w:t>V/m))</w:t>
                              </w:r>
                              <w:r w:rsidRPr="00C63182">
                                <w:rPr>
                                  <w:sz w:val="18"/>
                                  <w:szCs w:val="24"/>
                                  <w:rtl/>
                                </w:rPr>
                                <w:t xml:space="preserve"> بالنسبة إلى </w:t>
                              </w:r>
                              <w:r w:rsidRPr="00C63182">
                                <w:rPr>
                                  <w:sz w:val="18"/>
                                  <w:szCs w:val="24"/>
                                </w:rPr>
                                <w:t>kW 1</w:t>
                              </w:r>
                              <w:r w:rsidRPr="00C63182">
                                <w:rPr>
                                  <w:sz w:val="18"/>
                                  <w:szCs w:val="24"/>
                                  <w:rtl/>
                                </w:rPr>
                                <w:t xml:space="preserve"> من القدرة المشعة المكافئة</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72" name="Text Box 12"/>
                        <wps:cNvSpPr txBox="1">
                          <a:spLocks/>
                        </wps:cNvSpPr>
                        <wps:spPr>
                          <a:xfrm>
                            <a:off x="4238755" y="4731796"/>
                            <a:ext cx="1225550" cy="304145"/>
                          </a:xfrm>
                          <a:prstGeom prst="rect">
                            <a:avLst/>
                          </a:prstGeom>
                          <a:noFill/>
                          <a:ln w="6350">
                            <a:noFill/>
                          </a:ln>
                          <a:effectLst/>
                        </wps:spPr>
                        <wps:txbx>
                          <w:txbxContent>
                            <w:p w:rsidR="00E5641B" w:rsidRDefault="00E5641B" w:rsidP="00DE246B">
                              <w:pPr>
                                <w:jc w:val="left"/>
                                <w:rPr>
                                  <w:sz w:val="18"/>
                                  <w:szCs w:val="24"/>
                                </w:rPr>
                              </w:pPr>
                              <w:r>
                                <w:rPr>
                                  <w:sz w:val="18"/>
                                  <w:szCs w:val="24"/>
                                </w:rPr>
                                <w:t>%50</w:t>
                              </w:r>
                              <w:r>
                                <w:rPr>
                                  <w:sz w:val="18"/>
                                  <w:szCs w:val="24"/>
                                  <w:rtl/>
                                </w:rPr>
                                <w:t xml:space="preserve"> من المواقع.</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Text Box 13"/>
                        <wps:cNvSpPr txBox="1">
                          <a:spLocks/>
                        </wps:cNvSpPr>
                        <wps:spPr>
                          <a:xfrm>
                            <a:off x="4184598" y="4937701"/>
                            <a:ext cx="1311275" cy="285357"/>
                          </a:xfrm>
                          <a:prstGeom prst="rect">
                            <a:avLst/>
                          </a:prstGeom>
                          <a:noFill/>
                          <a:ln w="6350">
                            <a:noFill/>
                          </a:ln>
                          <a:effectLst/>
                        </wps:spPr>
                        <wps:txbx>
                          <w:txbxContent>
                            <w:p w:rsidR="00E5641B" w:rsidRDefault="00E5641B" w:rsidP="00DE246B">
                              <w:pPr>
                                <w:jc w:val="left"/>
                                <w:rPr>
                                  <w:sz w:val="18"/>
                                  <w:szCs w:val="24"/>
                                </w:rPr>
                              </w:pPr>
                              <w:r w:rsidRPr="00DC5286">
                                <w:rPr>
                                  <w:i/>
                                  <w:iCs/>
                                  <w:sz w:val="18"/>
                                  <w:szCs w:val="24"/>
                                </w:rPr>
                                <w:t>h</w:t>
                              </w:r>
                              <w:r w:rsidRPr="00DC5286">
                                <w:rPr>
                                  <w:i/>
                                  <w:iCs/>
                                  <w:sz w:val="18"/>
                                  <w:szCs w:val="24"/>
                                  <w:vertAlign w:val="subscript"/>
                                </w:rPr>
                                <w:t>2</w:t>
                              </w:r>
                              <w:r>
                                <w:rPr>
                                  <w:sz w:val="18"/>
                                  <w:szCs w:val="24"/>
                                  <w:rtl/>
                                </w:rPr>
                                <w:t>: الارتفاع التمثيلي للعوائق.</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Text Box 14"/>
                        <wps:cNvSpPr txBox="1">
                          <a:spLocks/>
                        </wps:cNvSpPr>
                        <wps:spPr>
                          <a:xfrm>
                            <a:off x="1960776" y="4685375"/>
                            <a:ext cx="2527408" cy="391456"/>
                          </a:xfrm>
                          <a:prstGeom prst="rect">
                            <a:avLst/>
                          </a:prstGeom>
                          <a:noFill/>
                          <a:ln w="6350">
                            <a:noFill/>
                          </a:ln>
                          <a:effectLst/>
                        </wps:spPr>
                        <wps:txbx>
                          <w:txbxContent>
                            <w:p w:rsidR="00E5641B" w:rsidRDefault="00E5641B" w:rsidP="00DE246B">
                              <w:pPr>
                                <w:jc w:val="center"/>
                                <w:rPr>
                                  <w:sz w:val="18"/>
                                  <w:szCs w:val="24"/>
                                </w:rPr>
                              </w:pPr>
                              <w:r>
                                <w:rPr>
                                  <w:sz w:val="18"/>
                                  <w:szCs w:val="24"/>
                                  <w:rtl/>
                                </w:rPr>
                                <w:t xml:space="preserve">المسافة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A84E6" id="Group 247" o:spid="_x0000_s1037" style="position:absolute;left:0;text-align:left;margin-left:26.8pt;margin-top:98.25pt;width:399pt;height:424.9pt;z-index:251665408;mso-width-relative:margin;mso-height-relative:margin" coordorigin="4285,-1733" coordsize="50673,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">
                <v:shape id="Text Box 9" o:spid="_x0000_s1038" type="#_x0000_t202" style="position:absolute;left:38846;top:-1733;width:1152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U3sQA&#10;AADbAAAADwAAAGRycy9kb3ducmV2LnhtbESPQWvCQBSE7wX/w/KE3uqmBaWNrlIEaS8iaiseH9ln&#10;Es2+TbOvSfz3rlDocZiZb5jZoneVaqkJpWcDz6MEFHHmbcm5ga/96ukVVBBki5VnMnClAIv54GGG&#10;qfUdb6ndSa4ihEOKBgqROtU6ZAU5DCNfE0fv5BuHEmWTa9tgF+Gu0i9JMtEOS44LBda0LCi77H6d&#10;gb3/OJ+7Q9L+bMb8faTx+pKLGPM47N+noIR6+Q//tT+tgckb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1N7EAAAA2wAAAA8AAAAAAAAAAAAAAAAAmAIAAGRycy9k&#10;b3ducmV2LnhtbFBLBQYAAAAABAAEAPUAAACJAwAAAAA=&#10;" filled="f" stroked="f" strokeweight=".5pt">
                  <v:path arrowok="t"/>
                  <v:textbox inset="0,0,0,0">
                    <w:txbxContent>
                      <w:p w:rsidR="00E5641B" w:rsidRDefault="00E5641B" w:rsidP="00DE246B">
                        <w:pPr>
                          <w:rPr>
                            <w:sz w:val="18"/>
                            <w:szCs w:val="24"/>
                          </w:rPr>
                        </w:pPr>
                        <w:r>
                          <w:rPr>
                            <w:sz w:val="18"/>
                            <w:szCs w:val="24"/>
                            <w:rtl/>
                          </w:rPr>
                          <w:t>الحد الأقصى (فضاء حر)</w:t>
                        </w:r>
                      </w:p>
                    </w:txbxContent>
                  </v:textbox>
                </v:shape>
                <v:shape id="Text Box 10" o:spid="_x0000_s1039" type="#_x0000_t202" style="position:absolute;left:9835;top:27660;width:10031;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rnsEA&#10;AADbAAAADwAAAGRycy9kb3ducmV2LnhtbERPTWvCQBC9C/0PyxS8mU0Fa0ldpRSKXkSqtvQ4ZKdJ&#10;NDsbs2OS/vvuQfD4eN+L1eBq1VEbKs8GnpIUFHHubcWFgePhY/ICKgiyxdozGfijAKvlw2iBmfU9&#10;f1K3l0LFEA4ZGihFmkzrkJfkMCS+IY7cr28dSoRtoW2LfQx3tZ6m6bN2WHFsKLGh95Ly8/7qDBz8&#10;+nTqv9Puspvx1w/NtudCxJjx4/D2CkpokLv45t5YA/O4Pn6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657BAAAA2wAAAA8AAAAAAAAAAAAAAAAAmAIAAGRycy9kb3du&#10;cmV2LnhtbFBLBQYAAAAABAAEAPUAAACGAwAAAAA=&#10;" filled="f" stroked="f" strokeweight=".5pt">
                  <v:path arrowok="t"/>
                  <v:textbox inset="0,0,0,0">
                    <w:txbxContent>
                      <w:p w:rsidR="00E5641B" w:rsidRDefault="00E5641B" w:rsidP="00DE246B">
                        <w:pPr>
                          <w:jc w:val="left"/>
                          <w:rPr>
                            <w:sz w:val="18"/>
                            <w:szCs w:val="24"/>
                          </w:rPr>
                        </w:pPr>
                        <w:r>
                          <w:rPr>
                            <w:sz w:val="18"/>
                            <w:szCs w:val="24"/>
                            <w:rtl/>
                          </w:rPr>
                          <w:t xml:space="preserve">ارتفاعات هوائي الإرسال/القاعدة </w:t>
                        </w:r>
                        <w:r>
                          <w:rPr>
                            <w:i/>
                            <w:iCs/>
                            <w:sz w:val="18"/>
                            <w:szCs w:val="24"/>
                          </w:rPr>
                          <w:t>h</w:t>
                        </w:r>
                        <w:r>
                          <w:rPr>
                            <w:i/>
                            <w:iCs/>
                            <w:sz w:val="18"/>
                            <w:szCs w:val="24"/>
                            <w:vertAlign w:val="subscript"/>
                          </w:rPr>
                          <w:t>1</w:t>
                        </w:r>
                      </w:p>
                    </w:txbxContent>
                  </v:textbox>
                </v:shape>
                <v:shape id="Text Box 11" o:spid="_x0000_s1040" type="#_x0000_t202" style="position:absolute;left:4285;top:233;width:3023;height:4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fZMQA&#10;AADbAAAADwAAAGRycy9kb3ducmV2LnhtbESPQWvCQBSE74L/YXlCb7rRQ2ujm1C0BevNtEW9PbLP&#10;JDT7NmbXmP77riB4HGbmG2aZ9qYWHbWusqxgOolAEOdWV1wo+P76GM9BOI+ssbZMCv7IQZoMB0uM&#10;tb3yjrrMFyJA2MWooPS+iaV0eUkG3cQ2xME72dagD7ItpG7xGuCmlrMoepYGKw4LJTa0Kin/zS5G&#10;wR6z11NVH1x32W5+zmv63NL7UamnUf+2AOGp94/wvb3RCl6mcPs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X2TEAAAA2wAAAA8AAAAAAAAAAAAAAAAAmAIAAGRycy9k&#10;b3ducmV2LnhtbFBLBQYAAAAABAAEAPUAAACJAwAAAAA=&#10;" filled="f" stroked="f" strokeweight=".5pt">
                  <v:path arrowok="t"/>
                  <v:textbox style="layout-flow:vertical;mso-layout-flow-alt:bottom-to-top" inset="0,0,0,0">
                    <w:txbxContent>
                      <w:p w:rsidR="00E5641B" w:rsidRPr="00C63182" w:rsidRDefault="00E5641B" w:rsidP="00DE246B">
                        <w:pPr>
                          <w:jc w:val="center"/>
                          <w:rPr>
                            <w:sz w:val="18"/>
                            <w:szCs w:val="24"/>
                          </w:rPr>
                        </w:pPr>
                        <w:r w:rsidRPr="00C63182">
                          <w:rPr>
                            <w:sz w:val="18"/>
                            <w:szCs w:val="24"/>
                            <w:rtl/>
                          </w:rPr>
                          <w:t xml:space="preserve">شدة المجال </w:t>
                        </w:r>
                        <w:r w:rsidRPr="00C63182">
                          <w:rPr>
                            <w:sz w:val="18"/>
                            <w:szCs w:val="24"/>
                          </w:rPr>
                          <w:t>(dB/(</w:t>
                        </w:r>
                        <w:r w:rsidRPr="00C63182">
                          <w:rPr>
                            <w:sz w:val="18"/>
                            <w:szCs w:val="24"/>
                          </w:rPr>
                          <w:sym w:font="Symbol" w:char="F06D"/>
                        </w:r>
                        <w:r w:rsidRPr="00C63182">
                          <w:rPr>
                            <w:sz w:val="18"/>
                            <w:szCs w:val="24"/>
                          </w:rPr>
                          <w:t>V/m))</w:t>
                        </w:r>
                        <w:r w:rsidRPr="00C63182">
                          <w:rPr>
                            <w:sz w:val="18"/>
                            <w:szCs w:val="24"/>
                            <w:rtl/>
                          </w:rPr>
                          <w:t xml:space="preserve"> بالنسبة إلى </w:t>
                        </w:r>
                        <w:r w:rsidRPr="00C63182">
                          <w:rPr>
                            <w:sz w:val="18"/>
                            <w:szCs w:val="24"/>
                          </w:rPr>
                          <w:t>kW 1</w:t>
                        </w:r>
                        <w:r w:rsidRPr="00C63182">
                          <w:rPr>
                            <w:sz w:val="18"/>
                            <w:szCs w:val="24"/>
                            <w:rtl/>
                          </w:rPr>
                          <w:t xml:space="preserve"> من القدرة المشعة المكافئة</w:t>
                        </w:r>
                      </w:p>
                    </w:txbxContent>
                  </v:textbox>
                </v:shape>
                <v:shape id="Text Box 12" o:spid="_x0000_s1041" type="#_x0000_t202" style="position:absolute;left:42387;top:47317;width:1225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QcsQA&#10;AADbAAAADwAAAGRycy9kb3ducmV2LnhtbESPQWvCQBSE74L/YXlCb7qpYFuiqxRB7KWUaiseH9ln&#10;Es2+jdnXJP57t1DocZiZb5jFqneVaqkJpWcDj5MEFHHmbcm5ga/9ZvwCKgiyxcozGbhRgNVyOFhg&#10;an3Hn9TuJFcRwiFFA4VInWodsoIchomviaN38o1DibLJtW2wi3BX6WmSPGmHJceFAmtaF5Rddj/O&#10;wN5vz+fukLTXjxl/H2n2fslFjHkY9a9zUEK9/If/2m/WwPMU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0HLEAAAA2wAAAA8AAAAAAAAAAAAAAAAAmAIAAGRycy9k&#10;b3ducmV2LnhtbFBLBQYAAAAABAAEAPUAAACJAwAAAAA=&#10;" filled="f" stroked="f" strokeweight=".5pt">
                  <v:path arrowok="t"/>
                  <v:textbox inset="0,0,0,0">
                    <w:txbxContent>
                      <w:p w:rsidR="00E5641B" w:rsidRDefault="00E5641B" w:rsidP="00DE246B">
                        <w:pPr>
                          <w:jc w:val="left"/>
                          <w:rPr>
                            <w:sz w:val="18"/>
                            <w:szCs w:val="24"/>
                          </w:rPr>
                        </w:pPr>
                        <w:r>
                          <w:rPr>
                            <w:sz w:val="18"/>
                            <w:szCs w:val="24"/>
                          </w:rPr>
                          <w:t>%50</w:t>
                        </w:r>
                        <w:r>
                          <w:rPr>
                            <w:sz w:val="18"/>
                            <w:szCs w:val="24"/>
                            <w:rtl/>
                          </w:rPr>
                          <w:t xml:space="preserve"> من المواقع.</w:t>
                        </w:r>
                      </w:p>
                    </w:txbxContent>
                  </v:textbox>
                </v:shape>
                <v:shape id="Text Box 13" o:spid="_x0000_s1042" type="#_x0000_t202" style="position:absolute;left:41845;top:49377;width:13113;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16cQA&#10;AADbAAAADwAAAGRycy9kb3ducmV2LnhtbESPQWvCQBSE7wX/w/IKvdVNK7YldRUpFL2IVFvx+Mi+&#10;JtHs2zT7msR/7wqCx2FmvmEms95VqqUmlJ4NPA0TUMSZtyXnBr63n49voIIgW6w8k4ETBZhNB3cT&#10;TK3v+IvajeQqQjikaKAQqVOtQ1aQwzD0NXH0fn3jUKJscm0b7CLcVfo5SV60w5LjQoE1fRSUHTf/&#10;zsDWLw6Hbpe0f+sx/+xpvDrmIsY83Pfzd1BCvdzC1/bSGngdwe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denEAAAA2wAAAA8AAAAAAAAAAAAAAAAAmAIAAGRycy9k&#10;b3ducmV2LnhtbFBLBQYAAAAABAAEAPUAAACJAwAAAAA=&#10;" filled="f" stroked="f" strokeweight=".5pt">
                  <v:path arrowok="t"/>
                  <v:textbox inset="0,0,0,0">
                    <w:txbxContent>
                      <w:p w:rsidR="00E5641B" w:rsidRDefault="00E5641B" w:rsidP="00DE246B">
                        <w:pPr>
                          <w:jc w:val="left"/>
                          <w:rPr>
                            <w:sz w:val="18"/>
                            <w:szCs w:val="24"/>
                          </w:rPr>
                        </w:pPr>
                        <w:r w:rsidRPr="00DC5286">
                          <w:rPr>
                            <w:i/>
                            <w:iCs/>
                            <w:sz w:val="18"/>
                            <w:szCs w:val="24"/>
                          </w:rPr>
                          <w:t>h</w:t>
                        </w:r>
                        <w:r w:rsidRPr="00DC5286">
                          <w:rPr>
                            <w:i/>
                            <w:iCs/>
                            <w:sz w:val="18"/>
                            <w:szCs w:val="24"/>
                            <w:vertAlign w:val="subscript"/>
                          </w:rPr>
                          <w:t>2</w:t>
                        </w:r>
                        <w:r>
                          <w:rPr>
                            <w:sz w:val="18"/>
                            <w:szCs w:val="24"/>
                            <w:rtl/>
                          </w:rPr>
                          <w:t>: الارتفاع التمثيلي للعوائق.</w:t>
                        </w:r>
                      </w:p>
                    </w:txbxContent>
                  </v:textbox>
                </v:shape>
                <v:shape id="Text Box 14" o:spid="_x0000_s1043" type="#_x0000_t202" style="position:absolute;left:19607;top:46853;width:25274;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tncQA&#10;AADbAAAADwAAAGRycy9kb3ducmV2LnhtbESPQWvCQBSE7wX/w/IKvdVNi7YldRUpFL2IVFvx+Mi+&#10;JtHs2zT7msR/7wqCx2FmvmEms95VqqUmlJ4NPA0TUMSZtyXnBr63n49voIIgW6w8k4ETBZhNB3cT&#10;TK3v+IvajeQqQjikaKAQqVOtQ1aQwzD0NXH0fn3jUKJscm0b7CLcVfo5SV60w5LjQoE1fRSUHTf/&#10;zsDWLw6Hbpe0f+sx/+xpvDrmIsY83Pfzd1BCvdzC1/bSGngdweVL/AF6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7Z3EAAAA2wAAAA8AAAAAAAAAAAAAAAAAmAIAAGRycy9k&#10;b3ducmV2LnhtbFBLBQYAAAAABAAEAPUAAACJAwAAAAA=&#10;" filled="f" stroked="f" strokeweight=".5pt">
                  <v:path arrowok="t"/>
                  <v:textbox inset="0,0,0,0">
                    <w:txbxContent>
                      <w:p w:rsidR="00E5641B" w:rsidRDefault="00E5641B" w:rsidP="00DE246B">
                        <w:pPr>
                          <w:jc w:val="center"/>
                          <w:rPr>
                            <w:sz w:val="18"/>
                            <w:szCs w:val="24"/>
                          </w:rPr>
                        </w:pPr>
                        <w:r>
                          <w:rPr>
                            <w:sz w:val="18"/>
                            <w:szCs w:val="24"/>
                            <w:rtl/>
                          </w:rPr>
                          <w:t xml:space="preserve">المسافة </w:t>
                        </w:r>
                        <w:r>
                          <w:rPr>
                            <w:sz w:val="18"/>
                            <w:szCs w:val="24"/>
                          </w:rPr>
                          <w:t>(km)</w:t>
                        </w:r>
                      </w:p>
                    </w:txbxContent>
                  </v:textbox>
                </v:shape>
              </v:group>
            </w:pict>
          </mc:Fallback>
        </mc:AlternateContent>
      </w:r>
      <w:r w:rsidR="00DC5286" w:rsidRPr="00BD6197">
        <w:object w:dxaOrig="7041" w:dyaOrig="9975">
          <v:shape id="_x0000_i1032" type="#_x0000_t75" style="width:389.15pt;height:549.05pt" o:ole="">
            <v:imagedata r:id="rId33" o:title=""/>
          </v:shape>
          <o:OLEObject Type="Embed" ProgID="CorelDRAW.Graphic.14" ShapeID="_x0000_i1032" DrawAspect="Content" ObjectID="_1588019297" r:id="rId34"/>
        </w:object>
      </w:r>
      <w:r>
        <w:rPr>
          <w:b/>
          <w:bCs/>
          <w:rtl/>
        </w:rPr>
        <w:br w:type="page"/>
      </w:r>
    </w:p>
    <w:p w:rsidR="00DE246B" w:rsidRDefault="00DE246B" w:rsidP="00DE246B">
      <w:pPr>
        <w:pStyle w:val="TableNo"/>
        <w:rPr>
          <w:rtl/>
        </w:rPr>
      </w:pPr>
      <w:r>
        <w:rPr>
          <w:rtl/>
        </w:rPr>
        <w:lastRenderedPageBreak/>
        <w:t xml:space="preserve">الجـدول </w:t>
      </w:r>
      <w:r>
        <w:t>4</w:t>
      </w:r>
    </w:p>
    <w:p w:rsidR="00DE246B" w:rsidRDefault="00DE246B" w:rsidP="004C2BA8">
      <w:pPr>
        <w:pStyle w:val="Tabletitle"/>
        <w:rPr>
          <w:sz w:val="20"/>
          <w:rtl/>
        </w:rPr>
      </w:pPr>
      <w:r>
        <w:rPr>
          <w:rtl/>
        </w:rPr>
        <w:t xml:space="preserve">نصف قطر منطقة الخدمة </w:t>
      </w:r>
      <w:r>
        <w:t>(km)</w:t>
      </w:r>
      <w:r>
        <w:rPr>
          <w:rtl/>
        </w:rPr>
        <w:t xml:space="preserve"> للتلفزيون في النطاق </w:t>
      </w:r>
      <w:r w:rsidR="004C2BA8">
        <w:t>MHz </w:t>
      </w:r>
      <w:r>
        <w:t>76</w:t>
      </w:r>
      <w:r>
        <w:rPr>
          <w:rtl/>
        </w:rPr>
        <w:t>،</w:t>
      </w:r>
      <w:r>
        <w:rPr>
          <w:rtl/>
        </w:rPr>
        <w:br/>
      </w:r>
      <w:r>
        <w:rPr>
          <w:i/>
          <w:iCs/>
          <w:sz w:val="20"/>
        </w:rPr>
        <w:t>E</w:t>
      </w:r>
      <w:r>
        <w:rPr>
          <w:i/>
          <w:iCs/>
          <w:sz w:val="20"/>
          <w:vertAlign w:val="subscript"/>
        </w:rPr>
        <w:t>mu</w:t>
      </w:r>
      <w:r>
        <w:rPr>
          <w:sz w:val="20"/>
          <w:rtl/>
        </w:rPr>
        <w:t xml:space="preserve"> </w:t>
      </w:r>
      <w:r>
        <w:rPr>
          <w:sz w:val="20"/>
        </w:rPr>
        <w:t>=</w:t>
      </w:r>
      <w:r>
        <w:rPr>
          <w:sz w:val="20"/>
          <w:rtl/>
        </w:rPr>
        <w:t xml:space="preserve"> </w:t>
      </w:r>
      <w:r>
        <w:rPr>
          <w:sz w:val="20"/>
        </w:rPr>
        <w:t>48</w:t>
      </w:r>
      <w:r>
        <w:rPr>
          <w:sz w:val="20"/>
          <w:rtl/>
        </w:rPr>
        <w:t xml:space="preserve"> </w:t>
      </w:r>
      <w:r>
        <w:rPr>
          <w:sz w:val="20"/>
        </w:rPr>
        <w:t>dB(</w:t>
      </w:r>
      <w:r>
        <w:rPr>
          <w:sz w:val="20"/>
        </w:rPr>
        <w:sym w:font="Symbol" w:char="F06D"/>
      </w:r>
      <w:r>
        <w:rPr>
          <w:sz w:val="20"/>
        </w:rPr>
        <w:t>V/m)</w:t>
      </w:r>
      <w:r>
        <w:rPr>
          <w:sz w:val="20"/>
          <w:rtl/>
        </w:rPr>
        <w:t xml:space="preserve">، </w:t>
      </w:r>
      <w:r>
        <w:rPr>
          <w:i/>
          <w:iCs/>
          <w:sz w:val="20"/>
        </w:rPr>
        <w:t>f</w:t>
      </w:r>
      <w:r>
        <w:rPr>
          <w:i/>
          <w:iCs/>
          <w:sz w:val="20"/>
          <w:vertAlign w:val="subscript"/>
        </w:rPr>
        <w:t>c</w:t>
      </w:r>
      <w:r>
        <w:rPr>
          <w:sz w:val="20"/>
          <w:rtl/>
        </w:rPr>
        <w:t xml:space="preserve"> </w:t>
      </w:r>
      <w:r>
        <w:rPr>
          <w:sz w:val="20"/>
        </w:rPr>
        <w:t>=</w:t>
      </w:r>
      <w:r>
        <w:rPr>
          <w:sz w:val="20"/>
          <w:rtl/>
        </w:rPr>
        <w:t xml:space="preserve"> </w:t>
      </w:r>
      <w:r>
        <w:rPr>
          <w:sz w:val="20"/>
        </w:rPr>
        <w:t>70</w:t>
      </w:r>
      <w:r>
        <w:rPr>
          <w:sz w:val="20"/>
          <w:rtl/>
        </w:rPr>
        <w:t xml:space="preserve"> </w:t>
      </w:r>
      <w:r>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9"/>
        <w:gridCol w:w="765"/>
        <w:gridCol w:w="765"/>
        <w:gridCol w:w="765"/>
        <w:gridCol w:w="765"/>
        <w:gridCol w:w="765"/>
        <w:gridCol w:w="765"/>
        <w:gridCol w:w="765"/>
        <w:gridCol w:w="765"/>
        <w:gridCol w:w="765"/>
        <w:gridCol w:w="879"/>
      </w:tblGrid>
      <w:tr w:rsidR="00DE246B" w:rsidRPr="00385FAE" w:rsidTr="004C2BA8">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DE246B" w:rsidRPr="00385FAE" w:rsidRDefault="00DE246B" w:rsidP="00385FAE">
            <w:pPr>
              <w:pStyle w:val="Tablehead0"/>
              <w:bidi/>
              <w:spacing w:line="240" w:lineRule="exact"/>
              <w:jc w:val="left"/>
              <w:rPr>
                <w:sz w:val="20"/>
                <w:szCs w:val="26"/>
              </w:rPr>
            </w:pPr>
            <w:r w:rsidRPr="00CE3471">
              <w:rPr>
                <w:i/>
                <w:iCs/>
                <w:sz w:val="20"/>
                <w:szCs w:val="26"/>
              </w:rPr>
              <w:t>h</w:t>
            </w:r>
            <w:r w:rsidRPr="00385FAE">
              <w:rPr>
                <w:i/>
                <w:iCs/>
                <w:sz w:val="20"/>
                <w:szCs w:val="26"/>
                <w:vertAlign w:val="subscript"/>
              </w:rPr>
              <w:t>ef</w:t>
            </w:r>
            <w:r w:rsidR="004C2BA8" w:rsidRPr="00385FAE">
              <w:rPr>
                <w:rFonts w:hint="cs"/>
                <w:sz w:val="20"/>
                <w:szCs w:val="26"/>
                <w:vertAlign w:val="subscript"/>
                <w:rtl/>
              </w:rPr>
              <w:t> </w:t>
            </w:r>
            <w:r w:rsidRPr="00385FAE">
              <w:rPr>
                <w:sz w:val="20"/>
                <w:szCs w:val="26"/>
              </w:rPr>
              <w:t>(m)</w:t>
            </w:r>
          </w:p>
          <w:p w:rsidR="00DE246B" w:rsidRPr="00385FAE" w:rsidRDefault="00DE246B" w:rsidP="00385FAE">
            <w:pPr>
              <w:pStyle w:val="Tablehead0"/>
              <w:bidi/>
              <w:spacing w:line="240" w:lineRule="exact"/>
              <w:jc w:val="right"/>
              <w:rPr>
                <w:sz w:val="20"/>
                <w:szCs w:val="26"/>
              </w:rPr>
            </w:pPr>
            <w:r w:rsidRPr="00385FAE">
              <w:rPr>
                <w:i/>
                <w:iCs/>
                <w:sz w:val="20"/>
                <w:szCs w:val="26"/>
              </w:rPr>
              <w:t>P</w:t>
            </w:r>
            <w:r w:rsidRPr="00385FAE">
              <w:rPr>
                <w:i/>
                <w:iCs/>
                <w:sz w:val="20"/>
                <w:szCs w:val="26"/>
                <w:vertAlign w:val="subscript"/>
              </w:rPr>
              <w:t>ef</w:t>
            </w:r>
            <w:r w:rsidR="004C2BA8" w:rsidRPr="00385FAE">
              <w:rPr>
                <w:rFonts w:ascii="Tms Rmn" w:hAnsi="Tms Rmn" w:hint="eastAsia"/>
                <w:sz w:val="20"/>
                <w:szCs w:val="26"/>
                <w:vertAlign w:val="subscript"/>
                <w:rtl/>
                <w:lang w:bidi="ar-EG"/>
              </w:rPr>
              <w:t> </w:t>
            </w:r>
            <w:r w:rsidRPr="00385FAE">
              <w:rPr>
                <w:sz w:val="20"/>
                <w:szCs w:val="26"/>
              </w:rPr>
              <w:t>(dBW)</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30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50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75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100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150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200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250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300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350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400</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head0"/>
              <w:bidi/>
              <w:spacing w:line="240" w:lineRule="exact"/>
              <w:rPr>
                <w:sz w:val="20"/>
                <w:szCs w:val="26"/>
              </w:rPr>
            </w:pPr>
            <w:r w:rsidRPr="00385FAE">
              <w:rPr>
                <w:sz w:val="20"/>
                <w:szCs w:val="26"/>
              </w:rPr>
              <w:t>500</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pPr>
            <w:r w:rsidRPr="00385FAE">
              <w:t>15,0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33</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37</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20,0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42</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47</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25,0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27</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37</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53</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58</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30,0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47</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64</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70</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35,0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26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76</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82</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40,0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75</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88</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95</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43,0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38/36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47/42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55/49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61/54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70/63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77/71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83/78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87/84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92/90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96/95</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103</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46,0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44/36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54/42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63/49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69/54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78/63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85/71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91/78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95/84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100/90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104/95</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112/105</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50,0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54/36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65/42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73/49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80/54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89/63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97/71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102/78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107/84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112/90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117/95</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124/105</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55,0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69/36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80/42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89/49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96/54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105/63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113/71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119/78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124/84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130/90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135/95</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143/105</w:t>
            </w:r>
          </w:p>
        </w:tc>
      </w:tr>
      <w:tr w:rsidR="00DE246B" w:rsidRPr="00385FAE" w:rsidTr="00385FAE">
        <w:trPr>
          <w:jc w:val="center"/>
        </w:trPr>
        <w:tc>
          <w:tcPr>
            <w:tcW w:w="1247"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lang w:bidi="ar-SY"/>
              </w:rPr>
            </w:pPr>
            <w:r w:rsidRPr="00385FAE">
              <w:t>60,0</w:t>
            </w:r>
          </w:p>
        </w:tc>
        <w:tc>
          <w:tcPr>
            <w:tcW w:w="70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88/36</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100/42</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108/49</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115/54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125/63</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134/71</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140/78</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145/84</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152/90</w:t>
            </w:r>
          </w:p>
        </w:tc>
        <w:tc>
          <w:tcPr>
            <w:tcW w:w="765"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157/95</w:t>
            </w:r>
          </w:p>
        </w:tc>
        <w:tc>
          <w:tcPr>
            <w:tcW w:w="879" w:type="dxa"/>
            <w:tcBorders>
              <w:top w:val="single" w:sz="4" w:space="0" w:color="auto"/>
              <w:left w:val="single" w:sz="4" w:space="0" w:color="auto"/>
              <w:bottom w:val="single" w:sz="4" w:space="0" w:color="auto"/>
              <w:right w:val="single" w:sz="4" w:space="0" w:color="auto"/>
            </w:tcBorders>
            <w:hideMark/>
          </w:tcPr>
          <w:p w:rsidR="00DE246B" w:rsidRPr="00385FAE" w:rsidRDefault="00DE246B" w:rsidP="00385FAE">
            <w:pPr>
              <w:pStyle w:val="Tabletext"/>
              <w:bidi/>
              <w:spacing w:line="240" w:lineRule="exact"/>
              <w:jc w:val="center"/>
              <w:rPr>
                <w:spacing w:val="-10"/>
                <w:lang w:bidi="ar-SY"/>
              </w:rPr>
            </w:pPr>
            <w:r w:rsidRPr="00385FAE">
              <w:rPr>
                <w:spacing w:val="-10"/>
              </w:rPr>
              <w:t>166/105</w:t>
            </w:r>
          </w:p>
        </w:tc>
      </w:tr>
    </w:tbl>
    <w:p w:rsidR="00DE246B" w:rsidRDefault="00DE246B" w:rsidP="00DE246B">
      <w:pPr>
        <w:pStyle w:val="TableNo"/>
      </w:pPr>
      <w:r>
        <w:rPr>
          <w:rtl/>
        </w:rPr>
        <w:t xml:space="preserve">الجـدول </w:t>
      </w:r>
      <w:r>
        <w:t>5</w:t>
      </w:r>
    </w:p>
    <w:p w:rsidR="00DE246B" w:rsidRDefault="00DE246B" w:rsidP="004C2BA8">
      <w:pPr>
        <w:pStyle w:val="Tabletitle"/>
        <w:rPr>
          <w:sz w:val="20"/>
          <w:rtl/>
        </w:rPr>
      </w:pPr>
      <w:r>
        <w:rPr>
          <w:rtl/>
        </w:rPr>
        <w:t xml:space="preserve">نصف قطر منطقة الخدمة </w:t>
      </w:r>
      <w:r>
        <w:t>(km)</w:t>
      </w:r>
      <w:r>
        <w:rPr>
          <w:rtl/>
        </w:rPr>
        <w:t xml:space="preserve"> للتلفزيون في النطاق</w:t>
      </w:r>
      <w:r w:rsidR="004C2BA8">
        <w:rPr>
          <w:rFonts w:hint="eastAsia"/>
          <w:rtl/>
          <w:lang w:bidi="ar-EG"/>
        </w:rPr>
        <w:t> </w:t>
      </w:r>
      <w:r w:rsidR="004C2BA8">
        <w:rPr>
          <w:lang w:bidi="ar-EG"/>
        </w:rPr>
        <w:t>MHz 108-76</w:t>
      </w:r>
      <w:r>
        <w:rPr>
          <w:rtl/>
        </w:rPr>
        <w:t>،</w:t>
      </w:r>
      <w:r>
        <w:rPr>
          <w:rtl/>
        </w:rPr>
        <w:br/>
      </w:r>
      <w:r>
        <w:rPr>
          <w:i/>
          <w:iCs/>
          <w:sz w:val="20"/>
        </w:rPr>
        <w:t>E</w:t>
      </w:r>
      <w:r>
        <w:rPr>
          <w:i/>
          <w:iCs/>
          <w:sz w:val="20"/>
          <w:vertAlign w:val="subscript"/>
        </w:rPr>
        <w:t>mu</w:t>
      </w:r>
      <w:r>
        <w:rPr>
          <w:sz w:val="20"/>
          <w:rtl/>
        </w:rPr>
        <w:t xml:space="preserve"> </w:t>
      </w:r>
      <w:r>
        <w:rPr>
          <w:rFonts w:ascii="Symbol" w:hAnsi="Symbol"/>
          <w:sz w:val="20"/>
        </w:rPr>
        <w:t></w:t>
      </w:r>
      <w:r>
        <w:rPr>
          <w:sz w:val="20"/>
          <w:rtl/>
        </w:rPr>
        <w:t xml:space="preserve"> </w:t>
      </w:r>
      <w:r>
        <w:rPr>
          <w:sz w:val="20"/>
        </w:rPr>
        <w:t>52</w:t>
      </w:r>
      <w:r>
        <w:rPr>
          <w:sz w:val="20"/>
          <w:rtl/>
        </w:rPr>
        <w:t xml:space="preserve"> </w:t>
      </w:r>
      <w:r>
        <w:rPr>
          <w:sz w:val="20"/>
        </w:rPr>
        <w:t>dB(</w:t>
      </w:r>
      <w:r>
        <w:rPr>
          <w:rFonts w:ascii="Symbol" w:hAnsi="Symbol"/>
          <w:sz w:val="20"/>
        </w:rPr>
        <w:t></w:t>
      </w:r>
      <w:r>
        <w:rPr>
          <w:sz w:val="20"/>
        </w:rPr>
        <w:t>V/m)</w:t>
      </w:r>
      <w:r>
        <w:rPr>
          <w:sz w:val="20"/>
          <w:rtl/>
        </w:rPr>
        <w:t xml:space="preserve">، </w:t>
      </w:r>
      <w:r>
        <w:rPr>
          <w:i/>
          <w:iCs/>
          <w:sz w:val="20"/>
        </w:rPr>
        <w:t>f</w:t>
      </w:r>
      <w:r>
        <w:rPr>
          <w:i/>
          <w:iCs/>
          <w:sz w:val="20"/>
          <w:vertAlign w:val="subscript"/>
        </w:rPr>
        <w:t>c</w:t>
      </w:r>
      <w:r>
        <w:rPr>
          <w:sz w:val="20"/>
          <w:rtl/>
        </w:rPr>
        <w:t xml:space="preserve"> </w:t>
      </w:r>
      <w:r>
        <w:rPr>
          <w:rFonts w:ascii="Symbol" w:hAnsi="Symbol"/>
          <w:sz w:val="20"/>
        </w:rPr>
        <w:t></w:t>
      </w:r>
      <w:r>
        <w:rPr>
          <w:sz w:val="20"/>
          <w:rtl/>
        </w:rPr>
        <w:t xml:space="preserve"> </w:t>
      </w:r>
      <w:r>
        <w:rPr>
          <w:sz w:val="20"/>
        </w:rPr>
        <w:t>100</w:t>
      </w:r>
      <w:r>
        <w:rPr>
          <w:sz w:val="20"/>
          <w:rtl/>
        </w:rPr>
        <w:t xml:space="preserve"> </w:t>
      </w:r>
      <w:r>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57"/>
        <w:gridCol w:w="758"/>
        <w:gridCol w:w="758"/>
        <w:gridCol w:w="758"/>
        <w:gridCol w:w="758"/>
        <w:gridCol w:w="758"/>
        <w:gridCol w:w="758"/>
        <w:gridCol w:w="758"/>
        <w:gridCol w:w="758"/>
        <w:gridCol w:w="758"/>
        <w:gridCol w:w="826"/>
      </w:tblGrid>
      <w:tr w:rsidR="00DE246B" w:rsidRPr="00DF1A76" w:rsidTr="004C2BA8">
        <w:trPr>
          <w:jc w:val="center"/>
        </w:trPr>
        <w:tc>
          <w:tcPr>
            <w:tcW w:w="1234"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4C2BA8" w:rsidRPr="00DF1A76" w:rsidRDefault="004C2BA8" w:rsidP="00DF1A76">
            <w:pPr>
              <w:pStyle w:val="Tablehead0"/>
              <w:bidi/>
              <w:spacing w:line="240" w:lineRule="exact"/>
              <w:jc w:val="left"/>
              <w:rPr>
                <w:sz w:val="20"/>
                <w:szCs w:val="26"/>
              </w:rPr>
            </w:pPr>
            <w:r w:rsidRPr="00CE3471">
              <w:rPr>
                <w:i/>
                <w:iCs/>
                <w:sz w:val="20"/>
                <w:szCs w:val="26"/>
              </w:rPr>
              <w:t>h</w:t>
            </w:r>
            <w:r w:rsidRPr="00DF1A76">
              <w:rPr>
                <w:i/>
                <w:iCs/>
                <w:sz w:val="20"/>
                <w:szCs w:val="26"/>
                <w:vertAlign w:val="subscript"/>
              </w:rPr>
              <w:t>ef</w:t>
            </w:r>
            <w:r w:rsidRPr="00DF1A76">
              <w:rPr>
                <w:rFonts w:hint="cs"/>
                <w:sz w:val="20"/>
                <w:szCs w:val="26"/>
                <w:vertAlign w:val="subscript"/>
                <w:rtl/>
              </w:rPr>
              <w:t> </w:t>
            </w:r>
            <w:r w:rsidRPr="00DF1A76">
              <w:rPr>
                <w:sz w:val="20"/>
                <w:szCs w:val="26"/>
              </w:rPr>
              <w:t>(m)</w:t>
            </w:r>
          </w:p>
          <w:p w:rsidR="00DE246B" w:rsidRPr="00DF1A76" w:rsidRDefault="004C2BA8" w:rsidP="00DF1A76">
            <w:pPr>
              <w:pStyle w:val="Tablehead0"/>
              <w:bidi/>
              <w:spacing w:line="240" w:lineRule="exact"/>
              <w:jc w:val="right"/>
              <w:rPr>
                <w:sz w:val="20"/>
                <w:szCs w:val="26"/>
              </w:rPr>
            </w:pPr>
            <w:r w:rsidRPr="00DF1A76">
              <w:rPr>
                <w:i/>
                <w:iCs/>
                <w:sz w:val="20"/>
                <w:szCs w:val="26"/>
              </w:rPr>
              <w:t>P</w:t>
            </w:r>
            <w:r w:rsidRPr="00DF1A76">
              <w:rPr>
                <w:i/>
                <w:iCs/>
                <w:sz w:val="20"/>
                <w:szCs w:val="26"/>
                <w:vertAlign w:val="subscript"/>
              </w:rPr>
              <w:t>ef</w:t>
            </w:r>
            <w:r w:rsidRPr="00DF1A76">
              <w:rPr>
                <w:rFonts w:ascii="Tms Rmn" w:hAnsi="Tms Rmn" w:hint="eastAsia"/>
                <w:sz w:val="20"/>
                <w:szCs w:val="26"/>
                <w:vertAlign w:val="subscript"/>
                <w:rtl/>
                <w:lang w:bidi="ar-EG"/>
              </w:rPr>
              <w:t> </w:t>
            </w:r>
            <w:r w:rsidRPr="00DF1A76">
              <w:rPr>
                <w:sz w:val="20"/>
                <w:szCs w:val="26"/>
              </w:rPr>
              <w:t>(dBW)</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30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75</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100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150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200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250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300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350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400</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head0"/>
              <w:bidi/>
              <w:spacing w:line="240" w:lineRule="exact"/>
              <w:rPr>
                <w:sz w:val="20"/>
                <w:szCs w:val="26"/>
              </w:rPr>
            </w:pPr>
            <w:r w:rsidRPr="00DF1A76">
              <w:rPr>
                <w:sz w:val="20"/>
                <w:szCs w:val="26"/>
              </w:rPr>
              <w:t>500</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pPr>
            <w:r w:rsidRPr="00DF1A76">
              <w:t>15,0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rtl/>
                <w:lang w:bidi="ar-SY"/>
              </w:rPr>
            </w:pPr>
            <w:r w:rsidRPr="00DF1A76">
              <w:t>11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15</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25</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26</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30</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20,0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34</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39</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25,0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43</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48</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30,0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16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53</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59</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35,0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35</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64</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70</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40,0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26,3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32,8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38,7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43,8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51,4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57,8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62,9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67,0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71,4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75,2</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81,7</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43,0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65</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82</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89</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46,0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37/36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43/42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51/49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rtl/>
                <w:lang w:bidi="ar-SY"/>
              </w:rPr>
            </w:pPr>
            <w:r w:rsidRPr="00DF1A76">
              <w:t>56/54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rtl/>
                <w:lang w:bidi="ar-SY"/>
              </w:rPr>
            </w:pPr>
            <w:r w:rsidRPr="00DF1A76">
              <w:t>65/63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72/71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77</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81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86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90</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97</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50,0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43/36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52/42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60/49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66/54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75/63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82/71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87/78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91/84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96/90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101/95</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108/105</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55,0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54/36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65/42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73/49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80/54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88/63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96/71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101/78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106/84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111/90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116/95</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123/105</w:t>
            </w:r>
          </w:p>
        </w:tc>
      </w:tr>
      <w:tr w:rsidR="00DE246B" w:rsidRPr="00DF1A76" w:rsidTr="00DF1A76">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lang w:bidi="ar-SY"/>
              </w:rPr>
            </w:pPr>
            <w:r w:rsidRPr="00DF1A76">
              <w:t>60,0</w:t>
            </w:r>
          </w:p>
        </w:tc>
        <w:tc>
          <w:tcPr>
            <w:tcW w:w="757"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69/36</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80/42</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89/49</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95/54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104/63</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112/71</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118/78</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123/84</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129/90</w:t>
            </w:r>
          </w:p>
        </w:tc>
        <w:tc>
          <w:tcPr>
            <w:tcW w:w="758"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133/95</w:t>
            </w:r>
          </w:p>
        </w:tc>
        <w:tc>
          <w:tcPr>
            <w:tcW w:w="826" w:type="dxa"/>
            <w:tcBorders>
              <w:top w:val="single" w:sz="4" w:space="0" w:color="auto"/>
              <w:left w:val="single" w:sz="4" w:space="0" w:color="auto"/>
              <w:bottom w:val="single" w:sz="4" w:space="0" w:color="auto"/>
              <w:right w:val="single" w:sz="4" w:space="0" w:color="auto"/>
            </w:tcBorders>
            <w:hideMark/>
          </w:tcPr>
          <w:p w:rsidR="00DE246B" w:rsidRPr="00DF1A76" w:rsidRDefault="00DE246B" w:rsidP="00DF1A76">
            <w:pPr>
              <w:pStyle w:val="Tabletext"/>
              <w:bidi/>
              <w:spacing w:line="240" w:lineRule="exact"/>
              <w:jc w:val="center"/>
              <w:rPr>
                <w:spacing w:val="-10"/>
                <w:lang w:bidi="ar-SY"/>
              </w:rPr>
            </w:pPr>
            <w:r w:rsidRPr="00DF1A76">
              <w:rPr>
                <w:spacing w:val="-10"/>
              </w:rPr>
              <w:t>141/105</w:t>
            </w:r>
          </w:p>
        </w:tc>
      </w:tr>
    </w:tbl>
    <w:p w:rsidR="008257D4" w:rsidRDefault="008257D4" w:rsidP="008257D4">
      <w:pPr>
        <w:rPr>
          <w:rtl/>
        </w:rPr>
      </w:pPr>
      <w:r>
        <w:rPr>
          <w:rtl/>
        </w:rPr>
        <w:br w:type="page"/>
      </w:r>
    </w:p>
    <w:p w:rsidR="00DE246B" w:rsidRDefault="00DE246B" w:rsidP="00DE246B">
      <w:pPr>
        <w:pStyle w:val="TableNo"/>
      </w:pPr>
      <w:r>
        <w:rPr>
          <w:rtl/>
        </w:rPr>
        <w:lastRenderedPageBreak/>
        <w:t xml:space="preserve">الجـدول </w:t>
      </w:r>
      <w:r>
        <w:t>6</w:t>
      </w:r>
    </w:p>
    <w:p w:rsidR="00DE246B" w:rsidRDefault="00DE246B" w:rsidP="004C2BA8">
      <w:pPr>
        <w:pStyle w:val="Tabletitle"/>
        <w:rPr>
          <w:sz w:val="20"/>
          <w:rtl/>
        </w:rPr>
      </w:pPr>
      <w:r>
        <w:rPr>
          <w:rtl/>
        </w:rPr>
        <w:t xml:space="preserve">نصف قطر منطقة الخدمة </w:t>
      </w:r>
      <w:r>
        <w:t>(km)</w:t>
      </w:r>
      <w:r>
        <w:rPr>
          <w:rtl/>
        </w:rPr>
        <w:t xml:space="preserve"> للتلفزيون في النطاق</w:t>
      </w:r>
      <w:r w:rsidR="004C2BA8">
        <w:rPr>
          <w:rFonts w:hint="eastAsia"/>
          <w:rtl/>
          <w:lang w:bidi="ar-EG"/>
        </w:rPr>
        <w:t> </w:t>
      </w:r>
      <w:r w:rsidR="004C2BA8">
        <w:rPr>
          <w:lang w:bidi="ar-EG"/>
        </w:rPr>
        <w:t>MHz 230-108</w:t>
      </w:r>
      <w:r>
        <w:rPr>
          <w:rtl/>
        </w:rPr>
        <w:t>،</w:t>
      </w:r>
      <w:r>
        <w:rPr>
          <w:rtl/>
        </w:rPr>
        <w:br/>
      </w:r>
      <w:r>
        <w:rPr>
          <w:i/>
          <w:iCs/>
          <w:sz w:val="20"/>
        </w:rPr>
        <w:t>E</w:t>
      </w:r>
      <w:r>
        <w:rPr>
          <w:i/>
          <w:iCs/>
          <w:sz w:val="20"/>
          <w:vertAlign w:val="subscript"/>
        </w:rPr>
        <w:t>mu</w:t>
      </w:r>
      <w:r>
        <w:rPr>
          <w:sz w:val="20"/>
          <w:rtl/>
        </w:rPr>
        <w:t xml:space="preserve"> </w:t>
      </w:r>
      <w:r>
        <w:rPr>
          <w:rFonts w:ascii="Symbol" w:hAnsi="Symbol"/>
          <w:sz w:val="20"/>
        </w:rPr>
        <w:t></w:t>
      </w:r>
      <w:r>
        <w:rPr>
          <w:sz w:val="20"/>
          <w:rtl/>
        </w:rPr>
        <w:t xml:space="preserve"> </w:t>
      </w:r>
      <w:r>
        <w:rPr>
          <w:sz w:val="20"/>
        </w:rPr>
        <w:t>55</w:t>
      </w:r>
      <w:r>
        <w:rPr>
          <w:sz w:val="20"/>
          <w:rtl/>
        </w:rPr>
        <w:t xml:space="preserve"> </w:t>
      </w:r>
      <w:r>
        <w:rPr>
          <w:sz w:val="20"/>
        </w:rPr>
        <w:t>dB(</w:t>
      </w:r>
      <w:r>
        <w:rPr>
          <w:rFonts w:ascii="Symbol" w:hAnsi="Symbol"/>
          <w:sz w:val="20"/>
        </w:rPr>
        <w:t></w:t>
      </w:r>
      <w:r>
        <w:rPr>
          <w:sz w:val="20"/>
        </w:rPr>
        <w:t>V/m)</w:t>
      </w:r>
      <w:r>
        <w:rPr>
          <w:sz w:val="20"/>
          <w:rtl/>
        </w:rPr>
        <w:t xml:space="preserve">، </w:t>
      </w:r>
      <w:r>
        <w:rPr>
          <w:i/>
          <w:iCs/>
          <w:sz w:val="20"/>
        </w:rPr>
        <w:t>f</w:t>
      </w:r>
      <w:r>
        <w:rPr>
          <w:i/>
          <w:iCs/>
          <w:sz w:val="20"/>
          <w:vertAlign w:val="subscript"/>
        </w:rPr>
        <w:t>c</w:t>
      </w:r>
      <w:r>
        <w:rPr>
          <w:sz w:val="20"/>
          <w:rtl/>
        </w:rPr>
        <w:t xml:space="preserve"> </w:t>
      </w:r>
      <w:r>
        <w:rPr>
          <w:rFonts w:ascii="Symbol" w:hAnsi="Symbol"/>
          <w:sz w:val="20"/>
        </w:rPr>
        <w:t></w:t>
      </w:r>
      <w:r>
        <w:rPr>
          <w:sz w:val="20"/>
          <w:rtl/>
        </w:rPr>
        <w:t xml:space="preserve"> </w:t>
      </w:r>
      <w:r w:rsidR="004C2BA8">
        <w:rPr>
          <w:sz w:val="20"/>
        </w:rPr>
        <w:t>MHz </w:t>
      </w:r>
      <w:r>
        <w:rPr>
          <w:sz w:val="20"/>
        </w:rPr>
        <w:t>150</w:t>
      </w:r>
    </w:p>
    <w:tbl>
      <w:tblPr>
        <w:bidiVisual/>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55"/>
        <w:gridCol w:w="755"/>
        <w:gridCol w:w="755"/>
        <w:gridCol w:w="755"/>
        <w:gridCol w:w="756"/>
        <w:gridCol w:w="755"/>
        <w:gridCol w:w="755"/>
        <w:gridCol w:w="755"/>
        <w:gridCol w:w="755"/>
        <w:gridCol w:w="756"/>
        <w:gridCol w:w="812"/>
      </w:tblGrid>
      <w:tr w:rsidR="00DE246B" w:rsidTr="004C2BA8">
        <w:tc>
          <w:tcPr>
            <w:tcW w:w="1275"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DE246B" w:rsidRDefault="00DE246B" w:rsidP="00370FB4">
            <w:pPr>
              <w:pStyle w:val="TableHead"/>
              <w:spacing w:line="240" w:lineRule="exact"/>
              <w:jc w:val="left"/>
            </w:pPr>
            <w:r>
              <w:rPr>
                <w:i/>
                <w:iCs/>
              </w:rPr>
              <w:t>h</w:t>
            </w:r>
            <w:r>
              <w:rPr>
                <w:i/>
                <w:iCs/>
                <w:vertAlign w:val="subscript"/>
              </w:rPr>
              <w:t>ef</w:t>
            </w:r>
            <w:r w:rsidR="004C2BA8">
              <w:rPr>
                <w:rFonts w:hint="cs"/>
                <w:rtl/>
              </w:rPr>
              <w:t> </w:t>
            </w:r>
            <w:r>
              <w:t>(m)</w:t>
            </w:r>
          </w:p>
          <w:p w:rsidR="00DE246B" w:rsidRDefault="00DE246B" w:rsidP="00370FB4">
            <w:pPr>
              <w:pStyle w:val="TableHead"/>
              <w:spacing w:line="240" w:lineRule="exact"/>
              <w:jc w:val="right"/>
            </w:pPr>
            <w:r>
              <w:rPr>
                <w:i/>
                <w:iCs/>
              </w:rPr>
              <w:t>P</w:t>
            </w:r>
            <w:r>
              <w:rPr>
                <w:i/>
                <w:iCs/>
                <w:vertAlign w:val="subscript"/>
              </w:rPr>
              <w:t>ef</w:t>
            </w:r>
            <w:r w:rsidR="004C2BA8">
              <w:rPr>
                <w:rFonts w:hint="cs"/>
                <w:vertAlign w:val="subscript"/>
                <w:rtl/>
              </w:rPr>
              <w:t> </w:t>
            </w:r>
            <w:r>
              <w:t>(dBW)</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30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75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100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150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200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250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300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350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400</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Head"/>
              <w:spacing w:line="240" w:lineRule="exact"/>
            </w:pPr>
            <w:r>
              <w:t>500</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pPr>
            <w:r>
              <w:t>15,0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22</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25</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14</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27</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29</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33</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18</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34</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37</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41</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23</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43</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45</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51</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17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29</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52</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55</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61</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rtl/>
                <w:lang w:bidi="ar-SY"/>
              </w:rPr>
            </w:pPr>
            <w:r>
              <w:t>32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37</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44</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54</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62</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65</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72</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43,0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42</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64</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68</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72</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78</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46,0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29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48</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55</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67</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75</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79</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85</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36/36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43/42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50/49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56/54</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64/63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76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80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85</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89</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95</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55,0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50/36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54/42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62/49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68/54</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76/63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83/71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88/78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93/84</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97/90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102/95</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109/105</w:t>
            </w:r>
          </w:p>
        </w:tc>
      </w:tr>
      <w:tr w:rsidR="00DE246B" w:rsidTr="00370FB4">
        <w:tc>
          <w:tcPr>
            <w:tcW w:w="127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lang w:bidi="ar-SY"/>
              </w:rPr>
            </w:pPr>
            <w:r>
              <w:t>60,0</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57/36</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67/42</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75/49</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81/54</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90/63</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97/71</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103/78</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107/84</w:t>
            </w:r>
          </w:p>
        </w:tc>
        <w:tc>
          <w:tcPr>
            <w:tcW w:w="755"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113/90</w:t>
            </w:r>
          </w:p>
        </w:tc>
        <w:tc>
          <w:tcPr>
            <w:tcW w:w="756"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117/95</w:t>
            </w:r>
          </w:p>
        </w:tc>
        <w:tc>
          <w:tcPr>
            <w:tcW w:w="812" w:type="dxa"/>
            <w:tcBorders>
              <w:top w:val="single" w:sz="4" w:space="0" w:color="auto"/>
              <w:left w:val="single" w:sz="4" w:space="0" w:color="auto"/>
              <w:bottom w:val="single" w:sz="4" w:space="0" w:color="auto"/>
              <w:right w:val="single" w:sz="4" w:space="0" w:color="auto"/>
            </w:tcBorders>
            <w:hideMark/>
          </w:tcPr>
          <w:p w:rsidR="00DE246B" w:rsidRDefault="00DE246B" w:rsidP="00370FB4">
            <w:pPr>
              <w:pStyle w:val="Tabletext"/>
              <w:bidi/>
              <w:spacing w:line="240" w:lineRule="exact"/>
              <w:jc w:val="center"/>
              <w:rPr>
                <w:spacing w:val="-10"/>
                <w:lang w:bidi="ar-SY"/>
              </w:rPr>
            </w:pPr>
            <w:r>
              <w:rPr>
                <w:spacing w:val="-10"/>
              </w:rPr>
              <w:t>125/105</w:t>
            </w:r>
          </w:p>
        </w:tc>
      </w:tr>
    </w:tbl>
    <w:p w:rsidR="00DE246B" w:rsidRDefault="00DE246B" w:rsidP="00DE246B">
      <w:pPr>
        <w:pStyle w:val="TableNo"/>
      </w:pPr>
      <w:r>
        <w:rPr>
          <w:rtl/>
        </w:rPr>
        <w:t xml:space="preserve">الجـدول </w:t>
      </w:r>
      <w:r>
        <w:t>7</w:t>
      </w:r>
    </w:p>
    <w:p w:rsidR="00DE246B" w:rsidRDefault="00DE246B" w:rsidP="004C2BA8">
      <w:pPr>
        <w:pStyle w:val="Tabletitle"/>
        <w:rPr>
          <w:sz w:val="20"/>
          <w:rtl/>
        </w:rPr>
      </w:pPr>
      <w:r>
        <w:rPr>
          <w:rtl/>
        </w:rPr>
        <w:t xml:space="preserve">نصف قطر منطقة الخدمة </w:t>
      </w:r>
      <w:r>
        <w:t>(km)</w:t>
      </w:r>
      <w:r>
        <w:rPr>
          <w:rtl/>
        </w:rPr>
        <w:t xml:space="preserve"> للتلفزيون في النطاق</w:t>
      </w:r>
      <w:r w:rsidR="004C2BA8">
        <w:rPr>
          <w:rFonts w:hint="eastAsia"/>
          <w:rtl/>
          <w:lang w:bidi="ar-EG"/>
        </w:rPr>
        <w:t> </w:t>
      </w:r>
      <w:r w:rsidR="004C2BA8">
        <w:rPr>
          <w:lang w:bidi="ar-EG"/>
        </w:rPr>
        <w:t>MHz 528-230</w:t>
      </w:r>
      <w:r>
        <w:rPr>
          <w:rtl/>
        </w:rPr>
        <w:t>،</w:t>
      </w:r>
      <w:r>
        <w:rPr>
          <w:rtl/>
        </w:rPr>
        <w:br/>
      </w:r>
      <w:r>
        <w:rPr>
          <w:i/>
          <w:iCs/>
          <w:sz w:val="20"/>
        </w:rPr>
        <w:t>E</w:t>
      </w:r>
      <w:r>
        <w:rPr>
          <w:i/>
          <w:iCs/>
          <w:sz w:val="20"/>
          <w:vertAlign w:val="subscript"/>
        </w:rPr>
        <w:t>mu</w:t>
      </w:r>
      <w:r>
        <w:rPr>
          <w:sz w:val="20"/>
          <w:rtl/>
        </w:rPr>
        <w:t xml:space="preserve"> </w:t>
      </w:r>
      <w:r>
        <w:rPr>
          <w:rFonts w:ascii="Symbol" w:hAnsi="Symbol"/>
          <w:sz w:val="20"/>
        </w:rPr>
        <w:t></w:t>
      </w:r>
      <w:r>
        <w:rPr>
          <w:sz w:val="20"/>
          <w:rtl/>
        </w:rPr>
        <w:t xml:space="preserve"> </w:t>
      </w:r>
      <w:r>
        <w:rPr>
          <w:sz w:val="20"/>
        </w:rPr>
        <w:t>65</w:t>
      </w:r>
      <w:r>
        <w:rPr>
          <w:sz w:val="20"/>
          <w:rtl/>
        </w:rPr>
        <w:t xml:space="preserve"> </w:t>
      </w:r>
      <w:r>
        <w:rPr>
          <w:sz w:val="20"/>
        </w:rPr>
        <w:t>dB(</w:t>
      </w:r>
      <w:r>
        <w:rPr>
          <w:rFonts w:ascii="Symbol" w:hAnsi="Symbol"/>
          <w:sz w:val="20"/>
        </w:rPr>
        <w:t></w:t>
      </w:r>
      <w:r>
        <w:rPr>
          <w:sz w:val="20"/>
        </w:rPr>
        <w:t>V/m)</w:t>
      </w:r>
      <w:r>
        <w:rPr>
          <w:sz w:val="20"/>
          <w:rtl/>
        </w:rPr>
        <w:t xml:space="preserve">، </w:t>
      </w:r>
      <w:r>
        <w:rPr>
          <w:i/>
          <w:iCs/>
          <w:sz w:val="20"/>
        </w:rPr>
        <w:t>f</w:t>
      </w:r>
      <w:r>
        <w:rPr>
          <w:i/>
          <w:iCs/>
          <w:sz w:val="20"/>
          <w:vertAlign w:val="subscript"/>
        </w:rPr>
        <w:t>c</w:t>
      </w:r>
      <w:r>
        <w:rPr>
          <w:i/>
          <w:iCs/>
          <w:sz w:val="20"/>
          <w:rtl/>
        </w:rPr>
        <w:t xml:space="preserve"> </w:t>
      </w:r>
      <w:r>
        <w:rPr>
          <w:rFonts w:ascii="Symbol" w:hAnsi="Symbol"/>
          <w:iCs/>
          <w:sz w:val="20"/>
        </w:rPr>
        <w:t></w:t>
      </w:r>
      <w:r>
        <w:rPr>
          <w:i/>
          <w:iCs/>
          <w:sz w:val="20"/>
          <w:rtl/>
        </w:rPr>
        <w:t xml:space="preserve"> </w:t>
      </w:r>
      <w:r w:rsidR="004C2BA8" w:rsidRPr="004C2BA8">
        <w:t>MHz </w:t>
      </w:r>
      <w:r>
        <w:rPr>
          <w:sz w:val="20"/>
        </w:rPr>
        <w:t>250</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57"/>
        <w:gridCol w:w="758"/>
        <w:gridCol w:w="758"/>
        <w:gridCol w:w="758"/>
        <w:gridCol w:w="758"/>
        <w:gridCol w:w="758"/>
        <w:gridCol w:w="758"/>
        <w:gridCol w:w="758"/>
        <w:gridCol w:w="758"/>
        <w:gridCol w:w="758"/>
        <w:gridCol w:w="826"/>
      </w:tblGrid>
      <w:tr w:rsidR="00DE246B" w:rsidTr="004C2BA8">
        <w:trPr>
          <w:jc w:val="center"/>
        </w:trPr>
        <w:tc>
          <w:tcPr>
            <w:tcW w:w="1234"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DE246B" w:rsidRDefault="00DE246B" w:rsidP="00911272">
            <w:pPr>
              <w:pStyle w:val="TableHead"/>
              <w:spacing w:line="240" w:lineRule="exact"/>
              <w:jc w:val="left"/>
            </w:pPr>
            <w:r>
              <w:rPr>
                <w:i/>
                <w:iCs/>
              </w:rPr>
              <w:t>h</w:t>
            </w:r>
            <w:r>
              <w:rPr>
                <w:i/>
                <w:iCs/>
                <w:vertAlign w:val="subscript"/>
              </w:rPr>
              <w:t>ef</w:t>
            </w:r>
            <w:r w:rsidR="004C2BA8">
              <w:rPr>
                <w:rFonts w:hint="cs"/>
                <w:rtl/>
              </w:rPr>
              <w:t> </w:t>
            </w:r>
            <w:r>
              <w:t>(m)</w:t>
            </w:r>
          </w:p>
          <w:p w:rsidR="00DE246B" w:rsidRDefault="00DE246B" w:rsidP="00911272">
            <w:pPr>
              <w:pStyle w:val="TableHead"/>
              <w:spacing w:line="240" w:lineRule="exact"/>
              <w:jc w:val="right"/>
            </w:pPr>
            <w:r>
              <w:rPr>
                <w:i/>
                <w:iCs/>
              </w:rPr>
              <w:t>P</w:t>
            </w:r>
            <w:r>
              <w:rPr>
                <w:i/>
                <w:iCs/>
                <w:vertAlign w:val="subscript"/>
              </w:rPr>
              <w:t>ef</w:t>
            </w:r>
            <w:r w:rsidR="004C2BA8">
              <w:rPr>
                <w:rFonts w:ascii="Tms Rmn" w:hAnsi="Tms Rmn" w:hint="cs"/>
                <w:vertAlign w:val="subscript"/>
                <w:rtl/>
              </w:rPr>
              <w:t> </w:t>
            </w:r>
            <w:r>
              <w:t>(dBW)</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30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50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75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100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150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200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250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300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350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400</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Head"/>
              <w:spacing w:line="240" w:lineRule="exact"/>
            </w:pPr>
            <w:r>
              <w:t>500</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pPr>
            <w:r>
              <w:t>15,0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11</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12</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20,0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15</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18</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25,0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21</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25</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30,0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28</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32</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35,0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36</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41</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40,0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44</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49</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43,0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49</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55</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46,0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17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55</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60</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50,0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42</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62</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68</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55,0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27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56</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69</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73</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79</w:t>
            </w:r>
          </w:p>
        </w:tc>
      </w:tr>
      <w:tr w:rsidR="00DE246B" w:rsidTr="00911272">
        <w:trPr>
          <w:jc w:val="center"/>
        </w:trPr>
        <w:tc>
          <w:tcPr>
            <w:tcW w:w="1234"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60,0</w:t>
            </w:r>
          </w:p>
        </w:tc>
        <w:tc>
          <w:tcPr>
            <w:tcW w:w="757"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34</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48</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53</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67</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71</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75</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80</w:t>
            </w:r>
          </w:p>
        </w:tc>
        <w:tc>
          <w:tcPr>
            <w:tcW w:w="758"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84</w:t>
            </w:r>
          </w:p>
        </w:tc>
        <w:tc>
          <w:tcPr>
            <w:tcW w:w="826" w:type="dxa"/>
            <w:tcBorders>
              <w:top w:val="single" w:sz="4" w:space="0" w:color="auto"/>
              <w:left w:val="single" w:sz="4" w:space="0" w:color="auto"/>
              <w:bottom w:val="single" w:sz="4" w:space="0" w:color="auto"/>
              <w:right w:val="single" w:sz="4" w:space="0" w:color="auto"/>
            </w:tcBorders>
            <w:hideMark/>
          </w:tcPr>
          <w:p w:rsidR="00DE246B" w:rsidRDefault="00DE246B" w:rsidP="00911272">
            <w:pPr>
              <w:pStyle w:val="Tabletext"/>
              <w:bidi/>
              <w:spacing w:line="240" w:lineRule="exact"/>
              <w:jc w:val="center"/>
              <w:rPr>
                <w:lang w:bidi="ar-SY"/>
              </w:rPr>
            </w:pPr>
            <w:r>
              <w:t>90</w:t>
            </w:r>
          </w:p>
        </w:tc>
      </w:tr>
    </w:tbl>
    <w:p w:rsidR="008257D4" w:rsidRDefault="008257D4" w:rsidP="008257D4">
      <w:pPr>
        <w:rPr>
          <w:rtl/>
        </w:rPr>
      </w:pPr>
      <w:r>
        <w:rPr>
          <w:rtl/>
        </w:rPr>
        <w:br w:type="page"/>
      </w:r>
    </w:p>
    <w:p w:rsidR="00DE246B" w:rsidRDefault="00DE246B" w:rsidP="00DE246B">
      <w:pPr>
        <w:pStyle w:val="TableNo"/>
      </w:pPr>
      <w:r>
        <w:rPr>
          <w:rtl/>
        </w:rPr>
        <w:lastRenderedPageBreak/>
        <w:t xml:space="preserve">الجـدول </w:t>
      </w:r>
      <w:r>
        <w:t>8</w:t>
      </w:r>
    </w:p>
    <w:p w:rsidR="00DE246B" w:rsidRDefault="00DE246B" w:rsidP="008257D4">
      <w:pPr>
        <w:pStyle w:val="Tabletitle"/>
        <w:rPr>
          <w:sz w:val="20"/>
          <w:rtl/>
        </w:rPr>
      </w:pPr>
      <w:r>
        <w:rPr>
          <w:rtl/>
        </w:rPr>
        <w:t xml:space="preserve">نصف قطر منطقة الخدمة </w:t>
      </w:r>
      <w:r>
        <w:t>(km)</w:t>
      </w:r>
      <w:r>
        <w:rPr>
          <w:rtl/>
        </w:rPr>
        <w:t xml:space="preserve"> للتلفزيون فوق </w:t>
      </w:r>
      <w:r w:rsidR="008257D4">
        <w:t>MHz </w:t>
      </w:r>
      <w:r>
        <w:t>528</w:t>
      </w:r>
      <w:r>
        <w:rPr>
          <w:rtl/>
        </w:rPr>
        <w:t>،</w:t>
      </w:r>
      <w:r>
        <w:rPr>
          <w:rtl/>
        </w:rPr>
        <w:br/>
      </w:r>
      <w:r>
        <w:rPr>
          <w:i/>
          <w:iCs/>
          <w:sz w:val="20"/>
        </w:rPr>
        <w:t>E</w:t>
      </w:r>
      <w:r>
        <w:rPr>
          <w:i/>
          <w:iCs/>
          <w:sz w:val="20"/>
          <w:vertAlign w:val="subscript"/>
        </w:rPr>
        <w:t>mu</w:t>
      </w:r>
      <w:r>
        <w:rPr>
          <w:sz w:val="20"/>
          <w:rtl/>
        </w:rPr>
        <w:t xml:space="preserve"> </w:t>
      </w:r>
      <w:r>
        <w:rPr>
          <w:rFonts w:ascii="Symbol" w:hAnsi="Symbol"/>
          <w:sz w:val="20"/>
        </w:rPr>
        <w:t></w:t>
      </w:r>
      <w:r>
        <w:rPr>
          <w:sz w:val="20"/>
          <w:rtl/>
        </w:rPr>
        <w:t xml:space="preserve"> </w:t>
      </w:r>
      <w:r>
        <w:rPr>
          <w:sz w:val="20"/>
        </w:rPr>
        <w:t>70</w:t>
      </w:r>
      <w:r>
        <w:rPr>
          <w:sz w:val="20"/>
          <w:rtl/>
        </w:rPr>
        <w:t xml:space="preserve"> </w:t>
      </w:r>
      <w:r>
        <w:rPr>
          <w:sz w:val="20"/>
        </w:rPr>
        <w:t>dB(</w:t>
      </w:r>
      <w:r>
        <w:rPr>
          <w:rFonts w:ascii="Symbol" w:hAnsi="Symbol"/>
          <w:sz w:val="20"/>
        </w:rPr>
        <w:t></w:t>
      </w:r>
      <w:r>
        <w:rPr>
          <w:sz w:val="20"/>
        </w:rPr>
        <w:t>V/m)</w:t>
      </w:r>
      <w:r>
        <w:rPr>
          <w:sz w:val="20"/>
          <w:rtl/>
        </w:rPr>
        <w:t xml:space="preserve">، </w:t>
      </w:r>
      <w:r>
        <w:rPr>
          <w:i/>
          <w:iCs/>
        </w:rPr>
        <w:t>f</w:t>
      </w:r>
      <w:r>
        <w:rPr>
          <w:i/>
          <w:iCs/>
          <w:vertAlign w:val="subscript"/>
        </w:rPr>
        <w:t>c</w:t>
      </w:r>
      <w:r>
        <w:rPr>
          <w:sz w:val="20"/>
          <w:rtl/>
        </w:rPr>
        <w:t xml:space="preserve"> </w:t>
      </w:r>
      <w:r>
        <w:rPr>
          <w:rFonts w:ascii="Symbol" w:hAnsi="Symbol"/>
          <w:sz w:val="20"/>
        </w:rPr>
        <w:t></w:t>
      </w:r>
      <w:r>
        <w:rPr>
          <w:sz w:val="20"/>
          <w:rtl/>
        </w:rPr>
        <w:t xml:space="preserve"> </w:t>
      </w:r>
      <w:r w:rsidR="008257D4">
        <w:rPr>
          <w:sz w:val="20"/>
        </w:rPr>
        <w:t>MHz </w:t>
      </w:r>
      <w:r>
        <w:rPr>
          <w:sz w:val="20"/>
        </w:rPr>
        <w:t>550</w:t>
      </w:r>
    </w:p>
    <w:tbl>
      <w:tblPr>
        <w:bidiVisual/>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757"/>
        <w:gridCol w:w="758"/>
        <w:gridCol w:w="757"/>
        <w:gridCol w:w="758"/>
        <w:gridCol w:w="758"/>
        <w:gridCol w:w="757"/>
        <w:gridCol w:w="758"/>
        <w:gridCol w:w="757"/>
        <w:gridCol w:w="758"/>
        <w:gridCol w:w="758"/>
        <w:gridCol w:w="851"/>
      </w:tblGrid>
      <w:tr w:rsidR="00DE246B" w:rsidRPr="008257D4" w:rsidTr="008257D4">
        <w:tc>
          <w:tcPr>
            <w:tcW w:w="1212"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DE246B" w:rsidRPr="008257D4" w:rsidRDefault="00DE246B" w:rsidP="008B65AB">
            <w:pPr>
              <w:pStyle w:val="TableHead"/>
              <w:spacing w:line="240" w:lineRule="exact"/>
              <w:jc w:val="left"/>
            </w:pPr>
            <w:r w:rsidRPr="008257D4">
              <w:rPr>
                <w:i/>
                <w:iCs/>
              </w:rPr>
              <w:t>h</w:t>
            </w:r>
            <w:r w:rsidRPr="008257D4">
              <w:rPr>
                <w:i/>
                <w:iCs/>
                <w:vertAlign w:val="subscript"/>
              </w:rPr>
              <w:t>ef</w:t>
            </w:r>
            <w:r w:rsidR="008257D4" w:rsidRPr="008257D4">
              <w:rPr>
                <w:rFonts w:hint="cs"/>
                <w:rtl/>
              </w:rPr>
              <w:t> </w:t>
            </w:r>
            <w:r w:rsidRPr="008257D4">
              <w:t>(m)</w:t>
            </w:r>
          </w:p>
          <w:p w:rsidR="00DE246B" w:rsidRPr="008257D4" w:rsidRDefault="00DE246B" w:rsidP="008B65AB">
            <w:pPr>
              <w:pStyle w:val="TableHead"/>
              <w:spacing w:line="240" w:lineRule="exact"/>
              <w:jc w:val="right"/>
            </w:pPr>
            <w:r w:rsidRPr="008257D4">
              <w:rPr>
                <w:i/>
                <w:iCs/>
              </w:rPr>
              <w:t>P</w:t>
            </w:r>
            <w:r w:rsidRPr="008257D4">
              <w:rPr>
                <w:i/>
                <w:iCs/>
                <w:vertAlign w:val="subscript"/>
              </w:rPr>
              <w:t>ef</w:t>
            </w:r>
            <w:r w:rsidR="008257D4" w:rsidRPr="008257D4">
              <w:rPr>
                <w:rFonts w:hint="cs"/>
                <w:vertAlign w:val="subscript"/>
                <w:rtl/>
              </w:rPr>
              <w:t> </w:t>
            </w:r>
            <w:r w:rsidRPr="008257D4">
              <w:t>(dBW)</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30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75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100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150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200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250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300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350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400</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Head"/>
              <w:spacing w:line="240" w:lineRule="exact"/>
            </w:pPr>
            <w:r w:rsidRPr="008257D4">
              <w:t>500</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pPr>
            <w:r w:rsidRPr="008257D4">
              <w:t>15,0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20,0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8</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10</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11</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8</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11</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12</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15</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17</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30,0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8</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12</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15</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21</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24</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9</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16</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18</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21</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27</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31</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40,0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12</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27</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32</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35</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39</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43,0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14</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23</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31</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39</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44</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46,0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16</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22</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27</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35</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38</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44</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49</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50,0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19</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32</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41</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47</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50</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55</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55,0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19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24</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29</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33</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39</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48</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58</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64</w:t>
            </w:r>
          </w:p>
        </w:tc>
      </w:tr>
      <w:tr w:rsidR="00DE246B" w:rsidRPr="008257D4" w:rsidTr="008B65AB">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60,0</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25</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31</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36</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41</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47</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52</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57</w:t>
            </w:r>
          </w:p>
        </w:tc>
        <w:tc>
          <w:tcPr>
            <w:tcW w:w="757"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60</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64</w:t>
            </w:r>
          </w:p>
        </w:tc>
        <w:tc>
          <w:tcPr>
            <w:tcW w:w="758"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67</w:t>
            </w:r>
          </w:p>
        </w:tc>
        <w:tc>
          <w:tcPr>
            <w:tcW w:w="85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8B65AB">
            <w:pPr>
              <w:pStyle w:val="Tabletext"/>
              <w:bidi/>
              <w:spacing w:line="240" w:lineRule="exact"/>
              <w:jc w:val="center"/>
              <w:rPr>
                <w:lang w:bidi="ar-SY"/>
              </w:rPr>
            </w:pPr>
            <w:r w:rsidRPr="008257D4">
              <w:t>73</w:t>
            </w:r>
          </w:p>
        </w:tc>
      </w:tr>
    </w:tbl>
    <w:p w:rsidR="00DE246B" w:rsidRDefault="00DE246B" w:rsidP="00DE246B">
      <w:pPr>
        <w:pStyle w:val="TableNo"/>
      </w:pPr>
      <w:r>
        <w:rPr>
          <w:rtl/>
        </w:rPr>
        <w:t xml:space="preserve">الجـدول </w:t>
      </w:r>
      <w:r>
        <w:t>9</w:t>
      </w:r>
    </w:p>
    <w:p w:rsidR="00DE246B" w:rsidRDefault="00DE246B" w:rsidP="008257D4">
      <w:pPr>
        <w:pStyle w:val="Tabletitle"/>
        <w:rPr>
          <w:sz w:val="20"/>
          <w:rtl/>
        </w:rPr>
      </w:pPr>
      <w:r>
        <w:rPr>
          <w:rtl/>
        </w:rPr>
        <w:t xml:space="preserve">نصف قطر منطقة الخدمة </w:t>
      </w:r>
      <w:r>
        <w:t>(km)</w:t>
      </w:r>
      <w:r>
        <w:rPr>
          <w:rtl/>
        </w:rPr>
        <w:t xml:space="preserve"> للإذاعة الصوتية تحت </w:t>
      </w:r>
      <w:r w:rsidR="008257D4">
        <w:t>MHz </w:t>
      </w:r>
      <w:r>
        <w:t>108</w:t>
      </w:r>
      <w:r>
        <w:rPr>
          <w:rtl/>
        </w:rPr>
        <w:t>،</w:t>
      </w:r>
      <w:r>
        <w:rPr>
          <w:rtl/>
        </w:rPr>
        <w:br/>
      </w:r>
      <w:r>
        <w:rPr>
          <w:i/>
          <w:iCs/>
          <w:sz w:val="20"/>
        </w:rPr>
        <w:t>E</w:t>
      </w:r>
      <w:r>
        <w:rPr>
          <w:i/>
          <w:iCs/>
          <w:sz w:val="20"/>
          <w:vertAlign w:val="subscript"/>
        </w:rPr>
        <w:t>mu</w:t>
      </w:r>
      <w:r>
        <w:rPr>
          <w:sz w:val="20"/>
          <w:rtl/>
        </w:rPr>
        <w:t xml:space="preserve"> </w:t>
      </w:r>
      <w:r>
        <w:rPr>
          <w:rFonts w:ascii="Symbol" w:hAnsi="Symbol"/>
          <w:sz w:val="20"/>
        </w:rPr>
        <w:t></w:t>
      </w:r>
      <w:r>
        <w:rPr>
          <w:sz w:val="20"/>
          <w:rtl/>
        </w:rPr>
        <w:t xml:space="preserve"> </w:t>
      </w:r>
      <w:r>
        <w:rPr>
          <w:sz w:val="20"/>
        </w:rPr>
        <w:t>54</w:t>
      </w:r>
      <w:r>
        <w:rPr>
          <w:sz w:val="20"/>
          <w:rtl/>
        </w:rPr>
        <w:t xml:space="preserve"> </w:t>
      </w:r>
      <w:r>
        <w:rPr>
          <w:sz w:val="20"/>
        </w:rPr>
        <w:t>dB(</w:t>
      </w:r>
      <w:r>
        <w:rPr>
          <w:rFonts w:ascii="Symbol" w:hAnsi="Symbol"/>
          <w:sz w:val="20"/>
        </w:rPr>
        <w:t></w:t>
      </w:r>
      <w:r>
        <w:rPr>
          <w:sz w:val="20"/>
        </w:rPr>
        <w:t>V/m)</w:t>
      </w:r>
      <w:r>
        <w:rPr>
          <w:sz w:val="20"/>
          <w:rtl/>
        </w:rPr>
        <w:t xml:space="preserve">، </w:t>
      </w:r>
      <w:r>
        <w:rPr>
          <w:i/>
          <w:iCs/>
          <w:sz w:val="20"/>
        </w:rPr>
        <w:t>f</w:t>
      </w:r>
      <w:r>
        <w:rPr>
          <w:i/>
          <w:iCs/>
          <w:sz w:val="20"/>
          <w:vertAlign w:val="subscript"/>
        </w:rPr>
        <w:t>c</w:t>
      </w:r>
      <w:r>
        <w:rPr>
          <w:sz w:val="20"/>
          <w:rtl/>
        </w:rPr>
        <w:t xml:space="preserve"> </w:t>
      </w:r>
      <w:r>
        <w:rPr>
          <w:rFonts w:ascii="Symbol" w:hAnsi="Symbol"/>
          <w:sz w:val="20"/>
        </w:rPr>
        <w:t></w:t>
      </w:r>
      <w:r>
        <w:rPr>
          <w:sz w:val="20"/>
          <w:rtl/>
        </w:rPr>
        <w:t xml:space="preserve"> </w:t>
      </w:r>
      <w:r w:rsidR="008257D4">
        <w:rPr>
          <w:sz w:val="20"/>
        </w:rPr>
        <w:t>MHz </w:t>
      </w:r>
      <w:r>
        <w:rPr>
          <w:sz w:val="20"/>
        </w:rPr>
        <w:t>550</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755"/>
        <w:gridCol w:w="756"/>
        <w:gridCol w:w="755"/>
        <w:gridCol w:w="756"/>
        <w:gridCol w:w="756"/>
        <w:gridCol w:w="755"/>
        <w:gridCol w:w="756"/>
        <w:gridCol w:w="755"/>
        <w:gridCol w:w="756"/>
        <w:gridCol w:w="756"/>
        <w:gridCol w:w="871"/>
      </w:tblGrid>
      <w:tr w:rsidR="00DE246B" w:rsidRPr="008257D4" w:rsidTr="008257D4">
        <w:trPr>
          <w:jc w:val="center"/>
        </w:trPr>
        <w:tc>
          <w:tcPr>
            <w:tcW w:w="1212"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hideMark/>
          </w:tcPr>
          <w:p w:rsidR="00DE246B" w:rsidRPr="008257D4" w:rsidRDefault="00DE246B" w:rsidP="002833AE">
            <w:pPr>
              <w:pStyle w:val="TableHead"/>
              <w:spacing w:line="240" w:lineRule="exact"/>
              <w:jc w:val="left"/>
            </w:pPr>
            <w:r w:rsidRPr="008257D4">
              <w:rPr>
                <w:i/>
                <w:iCs/>
              </w:rPr>
              <w:t>h</w:t>
            </w:r>
            <w:r w:rsidRPr="008257D4">
              <w:rPr>
                <w:i/>
                <w:iCs/>
                <w:vertAlign w:val="subscript"/>
              </w:rPr>
              <w:t>ef</w:t>
            </w:r>
            <w:r w:rsidR="008257D4">
              <w:rPr>
                <w:rFonts w:hint="cs"/>
                <w:rtl/>
              </w:rPr>
              <w:t> </w:t>
            </w:r>
            <w:r w:rsidRPr="008257D4">
              <w:t>(m)</w:t>
            </w:r>
          </w:p>
          <w:p w:rsidR="00DE246B" w:rsidRPr="008257D4" w:rsidRDefault="00DE246B" w:rsidP="002833AE">
            <w:pPr>
              <w:pStyle w:val="TableHead"/>
              <w:spacing w:line="240" w:lineRule="exact"/>
              <w:jc w:val="right"/>
            </w:pPr>
            <w:r w:rsidRPr="008257D4">
              <w:rPr>
                <w:i/>
                <w:iCs/>
              </w:rPr>
              <w:t>P</w:t>
            </w:r>
            <w:r w:rsidRPr="008257D4">
              <w:rPr>
                <w:i/>
                <w:iCs/>
                <w:vertAlign w:val="subscript"/>
              </w:rPr>
              <w:t>ef</w:t>
            </w:r>
            <w:r w:rsidR="008257D4">
              <w:rPr>
                <w:rFonts w:hint="cs"/>
                <w:vertAlign w:val="subscript"/>
                <w:rtl/>
              </w:rPr>
              <w:t> </w:t>
            </w:r>
            <w:r w:rsidRPr="008257D4">
              <w:t>(dBW)</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30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75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100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150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200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250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300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350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400</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Head"/>
              <w:spacing w:line="240" w:lineRule="exact"/>
            </w:pPr>
            <w:r w:rsidRPr="008257D4">
              <w:t>500</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pPr>
            <w:r w:rsidRPr="008257D4">
              <w:t>15,0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11</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14</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24</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27</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20,0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11</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13</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21</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24</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31</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35</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11</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14</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17</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24</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27</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31</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34</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37</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39</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44</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30,0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39</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49</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54</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35,0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19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23</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28</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43</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48</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59</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65</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40,0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24</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35</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47</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53</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59</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63</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67</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71</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77</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43,0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28</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34</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41</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53</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60</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65</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69</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74</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78</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84</w:t>
            </w:r>
          </w:p>
        </w:tc>
      </w:tr>
      <w:tr w:rsidR="00DE246B" w:rsidRPr="008257D4" w:rsidTr="002833AE">
        <w:trPr>
          <w:jc w:val="center"/>
        </w:trPr>
        <w:tc>
          <w:tcPr>
            <w:tcW w:w="1212"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46,0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33</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39</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46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52</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60</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67</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72</w:t>
            </w:r>
          </w:p>
        </w:tc>
        <w:tc>
          <w:tcPr>
            <w:tcW w:w="755"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76</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81</w:t>
            </w:r>
          </w:p>
        </w:tc>
        <w:tc>
          <w:tcPr>
            <w:tcW w:w="756"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85</w:t>
            </w:r>
          </w:p>
        </w:tc>
        <w:tc>
          <w:tcPr>
            <w:tcW w:w="871" w:type="dxa"/>
            <w:tcBorders>
              <w:top w:val="single" w:sz="4" w:space="0" w:color="auto"/>
              <w:left w:val="single" w:sz="4" w:space="0" w:color="auto"/>
              <w:bottom w:val="single" w:sz="4" w:space="0" w:color="auto"/>
              <w:right w:val="single" w:sz="4" w:space="0" w:color="auto"/>
            </w:tcBorders>
            <w:hideMark/>
          </w:tcPr>
          <w:p w:rsidR="00DE246B" w:rsidRPr="008257D4" w:rsidRDefault="00DE246B" w:rsidP="002833AE">
            <w:pPr>
              <w:pStyle w:val="Tabletext"/>
              <w:bidi/>
              <w:spacing w:line="240" w:lineRule="exact"/>
              <w:jc w:val="center"/>
              <w:rPr>
                <w:lang w:bidi="ar-SY"/>
              </w:rPr>
            </w:pPr>
            <w:r w:rsidRPr="008257D4">
              <w:t>92</w:t>
            </w:r>
          </w:p>
        </w:tc>
      </w:tr>
    </w:tbl>
    <w:p w:rsidR="00DE246B" w:rsidRDefault="00DE246B" w:rsidP="00DE246B">
      <w:pPr>
        <w:pStyle w:val="Headingb"/>
      </w:pPr>
      <w:r>
        <w:rPr>
          <w:rtl/>
        </w:rPr>
        <w:t>ب)</w:t>
      </w:r>
      <w:r>
        <w:rPr>
          <w:rtl/>
        </w:rPr>
        <w:tab/>
        <w:t>حساب ارتفاع الهوائي الفعلي</w:t>
      </w:r>
    </w:p>
    <w:p w:rsidR="00DE246B" w:rsidRDefault="00DE246B" w:rsidP="00DE246B">
      <w:pPr>
        <w:rPr>
          <w:rtl/>
        </w:rPr>
      </w:pPr>
      <w:r>
        <w:rPr>
          <w:rtl/>
        </w:rPr>
        <w:t xml:space="preserve">سبق أن ذكرنا أن الارتفاع الفعلي لهوائي الإرسال، </w:t>
      </w:r>
      <w:r>
        <w:rPr>
          <w:i/>
          <w:iCs/>
        </w:rPr>
        <w:t>h</w:t>
      </w:r>
      <w:r>
        <w:rPr>
          <w:i/>
          <w:iCs/>
          <w:vertAlign w:val="subscript"/>
        </w:rPr>
        <w:t>ef</w:t>
      </w:r>
      <w:r>
        <w:rPr>
          <w:rtl/>
        </w:rPr>
        <w:t xml:space="preserve">، يتحدد بموجب ارتفاعه عن متوسط مستوى الأرض بين مسافتي </w:t>
      </w:r>
      <w:r>
        <w:t>3</w:t>
      </w:r>
      <w:r>
        <w:rPr>
          <w:rtl/>
        </w:rPr>
        <w:t> </w:t>
      </w:r>
      <w:r>
        <w:t>km</w:t>
      </w:r>
      <w:r>
        <w:rPr>
          <w:rtl/>
        </w:rPr>
        <w:t xml:space="preserve"> و</w:t>
      </w:r>
      <w:r>
        <w:t>15</w:t>
      </w:r>
      <w:r>
        <w:rPr>
          <w:rtl/>
        </w:rPr>
        <w:t> </w:t>
      </w:r>
      <w:r>
        <w:t>km</w:t>
      </w:r>
      <w:r>
        <w:rPr>
          <w:rtl/>
        </w:rPr>
        <w:t xml:space="preserve"> من جهاز الإرسال في اتجاه جهاز الاستقبال (انظر الشكل </w:t>
      </w:r>
      <w:r>
        <w:t>4</w:t>
      </w:r>
      <w:r>
        <w:rPr>
          <w:rtl/>
        </w:rPr>
        <w:t>) أي:</w:t>
      </w:r>
    </w:p>
    <w:p w:rsidR="008257D4" w:rsidRPr="00BD6197" w:rsidRDefault="008257D4" w:rsidP="008257D4">
      <w:pPr>
        <w:pStyle w:val="Equation"/>
        <w:tabs>
          <w:tab w:val="clear" w:pos="4820"/>
          <w:tab w:val="clear" w:pos="9639"/>
          <w:tab w:val="left" w:pos="0"/>
          <w:tab w:val="center" w:pos="4819"/>
          <w:tab w:val="right" w:pos="9638"/>
        </w:tabs>
        <w:bidi/>
        <w:spacing w:before="100" w:beforeAutospacing="1" w:after="100" w:afterAutospacing="1"/>
        <w:jc w:val="center"/>
        <w:textAlignment w:val="baseline"/>
        <w:rPr>
          <w:lang w:val="en-US"/>
        </w:rPr>
      </w:pPr>
      <w:r w:rsidRPr="00BD6197">
        <w:rPr>
          <w:lang w:val="en-US"/>
        </w:rPr>
        <w:tab/>
      </w:r>
      <w:r w:rsidRPr="00BD6197">
        <w:rPr>
          <w:lang w:val="en-US"/>
        </w:rPr>
        <w:tab/>
      </w:r>
      <w:r w:rsidRPr="00BD6197">
        <w:rPr>
          <w:i/>
          <w:iCs/>
          <w:lang w:val="en-US"/>
        </w:rPr>
        <w:t>h</w:t>
      </w:r>
      <w:r w:rsidRPr="00BD6197">
        <w:rPr>
          <w:i/>
          <w:iCs/>
          <w:vertAlign w:val="subscript"/>
          <w:lang w:val="en-US"/>
        </w:rPr>
        <w:t>ef</w:t>
      </w:r>
      <w:r w:rsidRPr="00BD6197">
        <w:rPr>
          <w:lang w:val="en-US"/>
        </w:rPr>
        <w:t xml:space="preserve"> </w:t>
      </w:r>
      <w:r w:rsidRPr="00BD6197">
        <w:rPr>
          <w:rFonts w:ascii="Tms Rmn" w:hAnsi="Tms Rmn"/>
          <w:sz w:val="12"/>
          <w:lang w:val="en-US"/>
        </w:rPr>
        <w:t> </w:t>
      </w:r>
      <w:r w:rsidRPr="00BD6197">
        <w:rPr>
          <w:rFonts w:ascii="Symbol" w:hAnsi="Symbol"/>
          <w:lang w:val="en-US"/>
        </w:rPr>
        <w:t></w:t>
      </w:r>
      <w:r w:rsidRPr="00BD6197">
        <w:rPr>
          <w:lang w:val="en-US"/>
        </w:rPr>
        <w:t xml:space="preserve"> </w:t>
      </w:r>
      <w:r w:rsidRPr="00BD6197">
        <w:rPr>
          <w:i/>
          <w:iCs/>
          <w:lang w:val="en-US"/>
        </w:rPr>
        <w:t>h</w:t>
      </w:r>
      <w:r w:rsidRPr="00BD6197">
        <w:rPr>
          <w:i/>
          <w:iCs/>
          <w:vertAlign w:val="subscript"/>
          <w:lang w:val="en-US"/>
        </w:rPr>
        <w:t>s</w:t>
      </w:r>
      <w:r w:rsidRPr="00BD6197">
        <w:rPr>
          <w:lang w:val="en-US"/>
        </w:rPr>
        <w:t xml:space="preserve"> – </w:t>
      </w:r>
      <w:r w:rsidRPr="00BD6197">
        <w:rPr>
          <w:i/>
          <w:iCs/>
          <w:lang w:val="en-US"/>
        </w:rPr>
        <w:t>h</w:t>
      </w:r>
      <w:r w:rsidRPr="00BD6197">
        <w:rPr>
          <w:i/>
          <w:iCs/>
          <w:vertAlign w:val="subscript"/>
          <w:lang w:val="en-US"/>
        </w:rPr>
        <w:t>av</w:t>
      </w:r>
      <w:r w:rsidRPr="00BD6197">
        <w:rPr>
          <w:lang w:val="en-US"/>
        </w:rPr>
        <w:tab/>
        <w:t>(30)</w:t>
      </w:r>
    </w:p>
    <w:p w:rsidR="00DE246B" w:rsidRDefault="00DE246B" w:rsidP="00DE246B">
      <w:pPr>
        <w:keepNext/>
      </w:pPr>
      <w:r>
        <w:rPr>
          <w:rtl/>
        </w:rPr>
        <w:t>حيث:</w:t>
      </w:r>
    </w:p>
    <w:p w:rsidR="00DE246B" w:rsidRDefault="00DE246B" w:rsidP="009F310B">
      <w:pPr>
        <w:pStyle w:val="Equationlegend"/>
        <w:bidi/>
        <w:rPr>
          <w:rtl/>
        </w:rPr>
      </w:pPr>
      <w:r>
        <w:rPr>
          <w:i/>
          <w:iCs/>
        </w:rPr>
        <w:tab/>
        <w:t>h</w:t>
      </w:r>
      <w:r>
        <w:rPr>
          <w:i/>
          <w:iCs/>
          <w:vertAlign w:val="subscript"/>
        </w:rPr>
        <w:t>s</w:t>
      </w:r>
      <w:r>
        <w:rPr>
          <w:rtl/>
        </w:rPr>
        <w:t>:</w:t>
      </w:r>
      <w:r>
        <w:rPr>
          <w:rtl/>
        </w:rPr>
        <w:tab/>
        <w:t>ارتفاع الهوائي فوق مستوى سطح البحر (أي ارتفاع صاري الهواء وارتفاع الأرض فوق سطح البحر في مكان الإنشاء)؛</w:t>
      </w:r>
    </w:p>
    <w:p w:rsidR="00DE246B" w:rsidRDefault="00DE246B" w:rsidP="009F310B">
      <w:pPr>
        <w:pStyle w:val="Equationlegend"/>
        <w:bidi/>
        <w:rPr>
          <w:rtl/>
        </w:rPr>
      </w:pPr>
      <w:r>
        <w:rPr>
          <w:i/>
          <w:iCs/>
        </w:rPr>
        <w:lastRenderedPageBreak/>
        <w:tab/>
        <w:t>h</w:t>
      </w:r>
      <w:r>
        <w:rPr>
          <w:i/>
          <w:iCs/>
          <w:vertAlign w:val="subscript"/>
        </w:rPr>
        <w:t>av</w:t>
      </w:r>
      <w:r>
        <w:rPr>
          <w:rtl/>
        </w:rPr>
        <w:t>:</w:t>
      </w:r>
      <w:r>
        <w:rPr>
          <w:rtl/>
        </w:rPr>
        <w:tab/>
        <w:t xml:space="preserve">متوسط مستوى الأرض بين مسافتين </w:t>
      </w:r>
      <w:r>
        <w:t>3</w:t>
      </w:r>
      <w:r>
        <w:rPr>
          <w:rtl/>
        </w:rPr>
        <w:t xml:space="preserve"> </w:t>
      </w:r>
      <w:r>
        <w:t>km</w:t>
      </w:r>
      <w:r>
        <w:rPr>
          <w:rtl/>
        </w:rPr>
        <w:t xml:space="preserve"> و</w:t>
      </w:r>
      <w:r>
        <w:t>15</w:t>
      </w:r>
      <w:r>
        <w:rPr>
          <w:rtl/>
        </w:rPr>
        <w:t xml:space="preserve"> </w:t>
      </w:r>
      <w:r>
        <w:t>km</w:t>
      </w:r>
      <w:r>
        <w:rPr>
          <w:rtl/>
        </w:rPr>
        <w:t xml:space="preserve"> من جهاز الإرسال.</w:t>
      </w:r>
    </w:p>
    <w:p w:rsidR="00DE246B" w:rsidRPr="008257D4" w:rsidRDefault="00DE246B" w:rsidP="008257D4">
      <w:pPr>
        <w:rPr>
          <w:spacing w:val="2"/>
          <w:rtl/>
        </w:rPr>
      </w:pPr>
      <w:r w:rsidRPr="008257D4">
        <w:rPr>
          <w:spacing w:val="2"/>
          <w:rtl/>
        </w:rPr>
        <w:t>ومن الجوهري أن يؤخذ في الاعتبار ارتفاع الهوائي المادي (ارتفاع الصاري) ولكن أيضاً الارتفاع الفعلي لأن الهوائيات تقام في كثير من الأحيان فوق قمم التلال التي يمكن مقارنة ارتفاعاتها بارتفاع الصاري أو حتى قد تزيد عن ارتفاع الصاري (انظر الشكل</w:t>
      </w:r>
      <w:r w:rsidR="008257D4" w:rsidRPr="008257D4">
        <w:rPr>
          <w:rFonts w:hint="cs"/>
          <w:spacing w:val="2"/>
          <w:rtl/>
        </w:rPr>
        <w:t> </w:t>
      </w:r>
      <w:r w:rsidRPr="008257D4">
        <w:rPr>
          <w:spacing w:val="2"/>
        </w:rPr>
        <w:t>4</w:t>
      </w:r>
      <w:r w:rsidRPr="008257D4">
        <w:rPr>
          <w:spacing w:val="2"/>
          <w:rtl/>
        </w:rPr>
        <w:t xml:space="preserve">). ويحسب متوسط مستوى الأرض بين مسافتي </w:t>
      </w:r>
      <w:r w:rsidR="008257D4" w:rsidRPr="008257D4">
        <w:rPr>
          <w:spacing w:val="2"/>
        </w:rPr>
        <w:t>km </w:t>
      </w:r>
      <w:r w:rsidRPr="008257D4">
        <w:rPr>
          <w:spacing w:val="2"/>
        </w:rPr>
        <w:t>3</w:t>
      </w:r>
      <w:r w:rsidRPr="008257D4">
        <w:rPr>
          <w:spacing w:val="2"/>
          <w:rtl/>
        </w:rPr>
        <w:t xml:space="preserve"> و</w:t>
      </w:r>
      <w:r w:rsidR="008257D4" w:rsidRPr="008257D4">
        <w:rPr>
          <w:spacing w:val="2"/>
        </w:rPr>
        <w:t>km </w:t>
      </w:r>
      <w:r w:rsidRPr="008257D4">
        <w:rPr>
          <w:spacing w:val="2"/>
        </w:rPr>
        <w:t>15</w:t>
      </w:r>
      <w:r w:rsidRPr="008257D4">
        <w:rPr>
          <w:spacing w:val="2"/>
          <w:rtl/>
        </w:rPr>
        <w:t xml:space="preserve"> من جهاز الإرسال بواسطة خرائط التضاريس ذات الصلة (ويفضَّل أن تكون بمقياس رسم </w:t>
      </w:r>
      <w:r w:rsidRPr="008257D4">
        <w:rPr>
          <w:spacing w:val="2"/>
        </w:rPr>
        <w:t>1:200 000</w:t>
      </w:r>
      <w:r w:rsidRPr="008257D4">
        <w:rPr>
          <w:spacing w:val="2"/>
          <w:rtl/>
        </w:rPr>
        <w:t xml:space="preserve"> من </w:t>
      </w:r>
      <w:r w:rsidRPr="008257D4">
        <w:rPr>
          <w:spacing w:val="2"/>
        </w:rPr>
        <w:t>1:500 000</w:t>
      </w:r>
      <w:r w:rsidRPr="008257D4">
        <w:rPr>
          <w:spacing w:val="2"/>
          <w:rtl/>
        </w:rPr>
        <w:t>). وينبغي أن تؤخذ قراءات الخرائط التي توضح ارتفاع الأرض في أي اتجاه كل</w:t>
      </w:r>
      <w:r w:rsidR="008257D4" w:rsidRPr="008257D4">
        <w:rPr>
          <w:rFonts w:hint="cs"/>
          <w:spacing w:val="2"/>
          <w:rtl/>
        </w:rPr>
        <w:t> </w:t>
      </w:r>
      <w:r w:rsidR="008257D4" w:rsidRPr="008257D4">
        <w:rPr>
          <w:spacing w:val="2"/>
        </w:rPr>
        <w:t>km </w:t>
      </w:r>
      <w:r w:rsidRPr="008257D4">
        <w:rPr>
          <w:spacing w:val="2"/>
        </w:rPr>
        <w:t>1</w:t>
      </w:r>
      <w:r w:rsidRPr="008257D4">
        <w:rPr>
          <w:spacing w:val="2"/>
          <w:rtl/>
        </w:rPr>
        <w:t xml:space="preserve"> أو </w:t>
      </w:r>
      <w:r w:rsidR="008257D4" w:rsidRPr="008257D4">
        <w:rPr>
          <w:spacing w:val="2"/>
        </w:rPr>
        <w:t>km </w:t>
      </w:r>
      <w:r w:rsidRPr="008257D4">
        <w:rPr>
          <w:spacing w:val="2"/>
        </w:rPr>
        <w:t>2</w:t>
      </w:r>
      <w:r w:rsidRPr="008257D4">
        <w:rPr>
          <w:spacing w:val="2"/>
          <w:rtl/>
        </w:rPr>
        <w:t xml:space="preserve"> بين مسافتي </w:t>
      </w:r>
      <w:r w:rsidR="008257D4" w:rsidRPr="008257D4">
        <w:rPr>
          <w:spacing w:val="2"/>
        </w:rPr>
        <w:t>km </w:t>
      </w:r>
      <w:r w:rsidRPr="008257D4">
        <w:rPr>
          <w:spacing w:val="2"/>
        </w:rPr>
        <w:t>3</w:t>
      </w:r>
      <w:r w:rsidRPr="008257D4">
        <w:rPr>
          <w:spacing w:val="2"/>
          <w:rtl/>
        </w:rPr>
        <w:t xml:space="preserve"> و</w:t>
      </w:r>
      <w:r w:rsidR="008257D4" w:rsidRPr="008257D4">
        <w:rPr>
          <w:spacing w:val="2"/>
        </w:rPr>
        <w:t>km </w:t>
      </w:r>
      <w:r w:rsidRPr="008257D4">
        <w:rPr>
          <w:spacing w:val="2"/>
        </w:rPr>
        <w:t>15</w:t>
      </w:r>
      <w:r w:rsidRPr="008257D4">
        <w:rPr>
          <w:spacing w:val="2"/>
          <w:rtl/>
        </w:rPr>
        <w:t xml:space="preserve"> من جهاز الإرسال، ويحسب متوسط مستوى الأرض بقسمة حاصل</w:t>
      </w:r>
      <w:r w:rsidRPr="008257D4">
        <w:rPr>
          <w:spacing w:val="2"/>
        </w:rPr>
        <w:t> </w:t>
      </w:r>
      <w:r w:rsidRPr="008257D4">
        <w:rPr>
          <w:spacing w:val="2"/>
          <w:rtl/>
        </w:rPr>
        <w:t>جميع</w:t>
      </w:r>
      <w:r w:rsidRPr="008257D4">
        <w:rPr>
          <w:spacing w:val="2"/>
        </w:rPr>
        <w:t> </w:t>
      </w:r>
      <w:r w:rsidRPr="008257D4">
        <w:rPr>
          <w:spacing w:val="2"/>
          <w:rtl/>
        </w:rPr>
        <w:t>القراءات على عدد القراءات. وللاطلاع على حالات أخرى لحساب الارتفاع الفعلي، انظر الملحق </w:t>
      </w:r>
      <w:r w:rsidRPr="008257D4">
        <w:rPr>
          <w:spacing w:val="2"/>
        </w:rPr>
        <w:t>5</w:t>
      </w:r>
      <w:r w:rsidRPr="008257D4">
        <w:rPr>
          <w:spacing w:val="2"/>
          <w:rtl/>
        </w:rPr>
        <w:t xml:space="preserve"> من التوصية </w:t>
      </w:r>
      <w:r w:rsidRPr="008257D4">
        <w:rPr>
          <w:spacing w:val="2"/>
        </w:rPr>
        <w:t>ITU-R P.1546-4</w:t>
      </w:r>
      <w:r w:rsidRPr="008257D4">
        <w:rPr>
          <w:spacing w:val="2"/>
          <w:rtl/>
        </w:rPr>
        <w:t>.</w:t>
      </w:r>
    </w:p>
    <w:p w:rsidR="00DE246B" w:rsidRDefault="00DE246B" w:rsidP="00DE246B">
      <w:pPr>
        <w:pStyle w:val="FigureNo"/>
      </w:pPr>
      <w:r>
        <w:rPr>
          <w:rtl/>
        </w:rPr>
        <w:t xml:space="preserve">الشـكل </w:t>
      </w:r>
      <w:r>
        <w:t>4</w:t>
      </w:r>
    </w:p>
    <w:p w:rsidR="00DE246B" w:rsidRDefault="00DE246B" w:rsidP="00DE246B">
      <w:pPr>
        <w:pStyle w:val="Figuretitle"/>
        <w:rPr>
          <w:rtl/>
        </w:rPr>
      </w:pPr>
      <w:r>
        <w:rPr>
          <w:rtl/>
        </w:rPr>
        <w:t>تحديد ارتفاع الهوائي الفعلي</w:t>
      </w:r>
    </w:p>
    <w:p w:rsidR="00DE246B" w:rsidRDefault="00DE246B" w:rsidP="00E87A8E">
      <w:pPr>
        <w:pStyle w:val="Figure"/>
        <w:rPr>
          <w:rtl/>
        </w:rPr>
      </w:pPr>
      <w:r>
        <w:rPr>
          <w:noProof/>
          <w:rtl/>
          <w:lang w:eastAsia="zh-CN"/>
        </w:rPr>
        <mc:AlternateContent>
          <mc:Choice Requires="wpg">
            <w:drawing>
              <wp:anchor distT="0" distB="0" distL="114300" distR="114300" simplePos="0" relativeHeight="251666432" behindDoc="0" locked="0" layoutInCell="1" allowOverlap="1" wp14:anchorId="51307537" wp14:editId="4B0D8EA1">
                <wp:simplePos x="0" y="0"/>
                <wp:positionH relativeFrom="column">
                  <wp:posOffset>1000369</wp:posOffset>
                </wp:positionH>
                <wp:positionV relativeFrom="paragraph">
                  <wp:posOffset>484544</wp:posOffset>
                </wp:positionV>
                <wp:extent cx="4823460" cy="2140162"/>
                <wp:effectExtent l="0" t="0" r="15240" b="12700"/>
                <wp:wrapNone/>
                <wp:docPr id="246" name="Group 246"/>
                <wp:cNvGraphicFramePr/>
                <a:graphic xmlns:a="http://schemas.openxmlformats.org/drawingml/2006/main">
                  <a:graphicData uri="http://schemas.microsoft.com/office/word/2010/wordprocessingGroup">
                    <wpg:wgp>
                      <wpg:cNvGrpSpPr/>
                      <wpg:grpSpPr>
                        <a:xfrm>
                          <a:off x="0" y="0"/>
                          <a:ext cx="4823460" cy="2140162"/>
                          <a:chOff x="0" y="-34241"/>
                          <a:chExt cx="4823797" cy="2140579"/>
                        </a:xfrm>
                      </wpg:grpSpPr>
                      <wps:wsp>
                        <wps:cNvPr id="65" name="Text Box 16"/>
                        <wps:cNvSpPr txBox="1">
                          <a:spLocks/>
                        </wps:cNvSpPr>
                        <wps:spPr>
                          <a:xfrm>
                            <a:off x="3607772" y="0"/>
                            <a:ext cx="1216025" cy="246380"/>
                          </a:xfrm>
                          <a:prstGeom prst="rect">
                            <a:avLst/>
                          </a:prstGeom>
                          <a:noFill/>
                          <a:ln w="6350">
                            <a:noFill/>
                          </a:ln>
                          <a:effectLst/>
                        </wps:spPr>
                        <wps:txbx>
                          <w:txbxContent>
                            <w:p w:rsidR="00E5641B" w:rsidRDefault="00E5641B" w:rsidP="008257D4">
                              <w:pPr>
                                <w:jc w:val="center"/>
                                <w:rPr>
                                  <w:sz w:val="18"/>
                                  <w:szCs w:val="24"/>
                                </w:rPr>
                              </w:pPr>
                              <w:r>
                                <w:rPr>
                                  <w:sz w:val="18"/>
                                  <w:szCs w:val="24"/>
                                </w:rPr>
                                <w:t>15</w:t>
                              </w:r>
                              <w:r>
                                <w:rPr>
                                  <w:sz w:val="18"/>
                                  <w:szCs w:val="24"/>
                                  <w:rtl/>
                                </w:rPr>
                                <w:t xml:space="preserve">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 name="Text Box 17"/>
                        <wps:cNvSpPr txBox="1">
                          <a:spLocks/>
                        </wps:cNvSpPr>
                        <wps:spPr>
                          <a:xfrm>
                            <a:off x="0" y="-34241"/>
                            <a:ext cx="658495" cy="246380"/>
                          </a:xfrm>
                          <a:prstGeom prst="rect">
                            <a:avLst/>
                          </a:prstGeom>
                          <a:noFill/>
                          <a:ln w="6350">
                            <a:noFill/>
                          </a:ln>
                          <a:effectLst/>
                        </wps:spPr>
                        <wps:txbx>
                          <w:txbxContent>
                            <w:p w:rsidR="00E5641B" w:rsidRDefault="00E5641B" w:rsidP="008257D4">
                              <w:pPr>
                                <w:jc w:val="center"/>
                                <w:rPr>
                                  <w:sz w:val="18"/>
                                  <w:szCs w:val="24"/>
                                </w:rPr>
                              </w:pPr>
                              <w:r>
                                <w:rPr>
                                  <w:sz w:val="18"/>
                                  <w:szCs w:val="24"/>
                                </w:rPr>
                                <w:t>3</w:t>
                              </w:r>
                              <w:r>
                                <w:rPr>
                                  <w:sz w:val="18"/>
                                  <w:szCs w:val="24"/>
                                  <w:rtl/>
                                </w:rPr>
                                <w:t xml:space="preserve"> </w:t>
                              </w:r>
                              <w:r>
                                <w:rPr>
                                  <w:sz w:val="18"/>
                                  <w:szCs w:val="24"/>
                                </w:rPr>
                                <w:t>km</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 name="Text Box 18"/>
                        <wps:cNvSpPr txBox="1">
                          <a:spLocks/>
                        </wps:cNvSpPr>
                        <wps:spPr>
                          <a:xfrm>
                            <a:off x="3496444" y="1859958"/>
                            <a:ext cx="1216025" cy="246380"/>
                          </a:xfrm>
                          <a:prstGeom prst="rect">
                            <a:avLst/>
                          </a:prstGeom>
                          <a:noFill/>
                          <a:ln w="6350">
                            <a:noFill/>
                          </a:ln>
                          <a:effectLst/>
                        </wps:spPr>
                        <wps:txbx>
                          <w:txbxContent>
                            <w:p w:rsidR="00E5641B" w:rsidRDefault="00E5641B" w:rsidP="00DE246B">
                              <w:pPr>
                                <w:spacing w:before="0"/>
                                <w:jc w:val="center"/>
                                <w:rPr>
                                  <w:sz w:val="18"/>
                                  <w:szCs w:val="24"/>
                                </w:rPr>
                              </w:pPr>
                              <w:r>
                                <w:rPr>
                                  <w:sz w:val="18"/>
                                  <w:szCs w:val="24"/>
                                  <w:rtl/>
                                </w:rPr>
                                <w:t>مستوى سطح البحر</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07537" id="Group 246" o:spid="_x0000_s1044" style="position:absolute;left:0;text-align:left;margin-left:78.75pt;margin-top:38.15pt;width:379.8pt;height:168.5pt;z-index:251666432;mso-width-relative:margin;mso-height-relative:margin" coordorigin=",-342" coordsize="48237,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">
                <v:shape id="Text Box 16" o:spid="_x0000_s1045" type="#_x0000_t202" style="position:absolute;left:36077;width:1216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e28QA&#10;AADbAAAADwAAAGRycy9kb3ducmV2LnhtbESPX2vCQBDE3wt+h2MF3+rFQqSknlIEqS9S6j/6uOS2&#10;STS3F3Nrkn77XqHQx2FmfsMsVoOrVUdtqDwbmE0TUMS5txUXBo6HzeMzqCDIFmvPZOCbAqyWo4cF&#10;Ztb3/EHdXgoVIRwyNFCKNJnWIS/JYZj6hjh6X751KFG2hbYt9hHuav2UJHPtsOK4UGJD65Ly6/7u&#10;DBz82+XSn5Pu9p7y6ZPS3bUQMWYyHl5fQAkN8h/+a2+tgXkK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3tvEAAAA2wAAAA8AAAAAAAAAAAAAAAAAmAIAAGRycy9k&#10;b3ducmV2LnhtbFBLBQYAAAAABAAEAPUAAACJAwAAAAA=&#10;" filled="f" stroked="f" strokeweight=".5pt">
                  <v:path arrowok="t"/>
                  <v:textbox inset="0,0,0,0">
                    <w:txbxContent>
                      <w:p w:rsidR="00E5641B" w:rsidRDefault="00E5641B" w:rsidP="008257D4">
                        <w:pPr>
                          <w:jc w:val="center"/>
                          <w:rPr>
                            <w:sz w:val="18"/>
                            <w:szCs w:val="24"/>
                          </w:rPr>
                        </w:pPr>
                        <w:r>
                          <w:rPr>
                            <w:sz w:val="18"/>
                            <w:szCs w:val="24"/>
                          </w:rPr>
                          <w:t>15</w:t>
                        </w:r>
                        <w:r>
                          <w:rPr>
                            <w:sz w:val="18"/>
                            <w:szCs w:val="24"/>
                            <w:rtl/>
                          </w:rPr>
                          <w:t xml:space="preserve"> </w:t>
                        </w:r>
                        <w:r>
                          <w:rPr>
                            <w:sz w:val="18"/>
                            <w:szCs w:val="24"/>
                          </w:rPr>
                          <w:t>km</w:t>
                        </w:r>
                      </w:p>
                    </w:txbxContent>
                  </v:textbox>
                </v:shape>
                <v:shape id="Text Box 17" o:spid="_x0000_s1046" type="#_x0000_t202" style="position:absolute;top:-342;width:658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ArMQA&#10;AADbAAAADwAAAGRycy9kb3ducmV2LnhtbESPX2vCQBDE3wt+h2MF3+rFgqGknlIEqS9S6j/6uOS2&#10;STS3F3Nrkn77XqHQx2FmfsMsVoOrVUdtqDwbmE0TUMS5txUXBo6HzeMzqCDIFmvPZOCbAqyWo4cF&#10;Ztb3/EHdXgoVIRwyNFCKNJnWIS/JYZj6hjh6X751KFG2hbYt9hHuav2UJKl2WHFcKLGhdUn5dX93&#10;Bg7+7XLpz0l3e5/z6ZPmu2shYsxkPLy+gBIa5D/8195aA2kKv1/i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QKzEAAAA2wAAAA8AAAAAAAAAAAAAAAAAmAIAAGRycy9k&#10;b3ducmV2LnhtbFBLBQYAAAAABAAEAPUAAACJAwAAAAA=&#10;" filled="f" stroked="f" strokeweight=".5pt">
                  <v:path arrowok="t"/>
                  <v:textbox inset="0,0,0,0">
                    <w:txbxContent>
                      <w:p w:rsidR="00E5641B" w:rsidRDefault="00E5641B" w:rsidP="008257D4">
                        <w:pPr>
                          <w:jc w:val="center"/>
                          <w:rPr>
                            <w:sz w:val="18"/>
                            <w:szCs w:val="24"/>
                          </w:rPr>
                        </w:pPr>
                        <w:r>
                          <w:rPr>
                            <w:sz w:val="18"/>
                            <w:szCs w:val="24"/>
                          </w:rPr>
                          <w:t>3</w:t>
                        </w:r>
                        <w:r>
                          <w:rPr>
                            <w:sz w:val="18"/>
                            <w:szCs w:val="24"/>
                            <w:rtl/>
                          </w:rPr>
                          <w:t xml:space="preserve"> </w:t>
                        </w:r>
                        <w:r>
                          <w:rPr>
                            <w:sz w:val="18"/>
                            <w:szCs w:val="24"/>
                          </w:rPr>
                          <w:t>km</w:t>
                        </w:r>
                      </w:p>
                    </w:txbxContent>
                  </v:textbox>
                </v:shape>
                <v:shape id="Text Box 18" o:spid="_x0000_s1047" type="#_x0000_t202" style="position:absolute;left:34964;top:18599;width:1216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lN8QA&#10;AADbAAAADwAAAGRycy9kb3ducmV2LnhtbESPQWvCQBSE7wX/w/KE3uqmBW2JrlIEaS8iaiseH9ln&#10;Es2+TbOvSfz3rlDocZiZb5jZoneVaqkJpWcDz6MEFHHmbcm5ga/96ukNVBBki5VnMnClAIv54GGG&#10;qfUdb6ndSa4ihEOKBgqROtU6ZAU5DCNfE0fv5BuHEmWTa9tgF+Gu0i9JMtEOS44LBda0LCi77H6d&#10;gb3/OJ+7Q9L+bMb8faTx+pKLGPM47N+noIR6+Q//tT+tgckr3L/EH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5TfEAAAA2wAAAA8AAAAAAAAAAAAAAAAAmAIAAGRycy9k&#10;b3ducmV2LnhtbFBLBQYAAAAABAAEAPUAAACJAwAAAAA=&#10;" filled="f" stroked="f" strokeweight=".5pt">
                  <v:path arrowok="t"/>
                  <v:textbox inset="0,0,0,0">
                    <w:txbxContent>
                      <w:p w:rsidR="00E5641B" w:rsidRDefault="00E5641B" w:rsidP="00DE246B">
                        <w:pPr>
                          <w:spacing w:before="0"/>
                          <w:jc w:val="center"/>
                          <w:rPr>
                            <w:sz w:val="18"/>
                            <w:szCs w:val="24"/>
                          </w:rPr>
                        </w:pPr>
                        <w:r>
                          <w:rPr>
                            <w:sz w:val="18"/>
                            <w:szCs w:val="24"/>
                            <w:rtl/>
                          </w:rPr>
                          <w:t>مستوى سطح البحر</w:t>
                        </w:r>
                      </w:p>
                    </w:txbxContent>
                  </v:textbox>
                </v:shape>
              </v:group>
            </w:pict>
          </mc:Fallback>
        </mc:AlternateContent>
      </w:r>
      <w:r>
        <w:object w:dxaOrig="8295" w:dyaOrig="4455">
          <v:shape id="_x0000_i1033" type="#_x0000_t75" style="width:414.75pt;height:222.65pt" o:ole="">
            <v:imagedata r:id="rId35" o:title=""/>
          </v:shape>
          <o:OLEObject Type="Embed" ProgID="CorelDRAW.Graphic.14" ShapeID="_x0000_i1033" DrawAspect="Content" ObjectID="_1588019298" r:id="rId36"/>
        </w:object>
      </w:r>
    </w:p>
    <w:p w:rsidR="00DE246B" w:rsidRDefault="00DE246B" w:rsidP="00DE246B">
      <w:pPr>
        <w:rPr>
          <w:rtl/>
        </w:rPr>
      </w:pPr>
      <w:r>
        <w:rPr>
          <w:rtl/>
        </w:rPr>
        <w:t xml:space="preserve">ومن الواضح أنه حتى بالنسبة إلى هوائي الإرسال غير الاتجاهي المستعمل فإن أي منطقة خدمة حقيقية لن تكون عادة منطقة دائرية حيث إن متوسط مستويات الأرض بين مسافتي </w:t>
      </w:r>
      <w:r>
        <w:t>3</w:t>
      </w:r>
      <w:r>
        <w:rPr>
          <w:rtl/>
        </w:rPr>
        <w:t xml:space="preserve"> </w:t>
      </w:r>
      <w:r>
        <w:t>km</w:t>
      </w:r>
      <w:r>
        <w:rPr>
          <w:rtl/>
        </w:rPr>
        <w:t xml:space="preserve"> و</w:t>
      </w:r>
      <w:r>
        <w:t>15</w:t>
      </w:r>
      <w:r>
        <w:rPr>
          <w:rtl/>
        </w:rPr>
        <w:t xml:space="preserve"> </w:t>
      </w:r>
      <w:r>
        <w:t>km</w:t>
      </w:r>
      <w:r>
        <w:rPr>
          <w:rtl/>
        </w:rPr>
        <w:t xml:space="preserve"> من جهاز الإرسال في مختلف الاتجاهات سيكون متوسطاً مختلفاً ولذلك فإن الارتفاعات الفعلية للهوائي المعني ستكون مختلفة أيضاً. ومع ذلك، ولأغراض نموذج حساب رسوم الترخيص المعني يفترض أن تكون المنطقة دائرية على أساس حساب الارتفاع الفعلي للهوائي في اتجاه واحد.</w:t>
      </w:r>
    </w:p>
    <w:p w:rsidR="00DA3BAF" w:rsidRDefault="00DE246B" w:rsidP="00DE246B">
      <w:pPr>
        <w:rPr>
          <w:rtl/>
        </w:rPr>
      </w:pPr>
      <w:r>
        <w:rPr>
          <w:rtl/>
        </w:rPr>
        <w:t>وإذا أرادت الإدارة أن تزيد دقة الحسابات في حالات ملامح التضاريس المتباينة إلى حد ما في مختلف الاتجاهات من الهوائي فيمكن حساب متوسط قيمة الارتفاع الفعلي للهوائي وفقاً لقيمه الأربع في الشمال والشرق والجنوب والغرب من الهوائي. ويتضمن الجدول </w:t>
      </w:r>
      <w:r>
        <w:t>10</w:t>
      </w:r>
      <w:r>
        <w:rPr>
          <w:rtl/>
        </w:rPr>
        <w:t xml:space="preserve"> مثالاً للحسابات.</w:t>
      </w:r>
      <w:r w:rsidR="00DA3BAF">
        <w:rPr>
          <w:rtl/>
        </w:rPr>
        <w:br w:type="page"/>
      </w:r>
    </w:p>
    <w:p w:rsidR="00DE246B" w:rsidRDefault="00DE246B" w:rsidP="00DE246B">
      <w:pPr>
        <w:pStyle w:val="TableNo"/>
        <w:rPr>
          <w:rtl/>
        </w:rPr>
      </w:pPr>
      <w:r>
        <w:rPr>
          <w:rtl/>
        </w:rPr>
        <w:lastRenderedPageBreak/>
        <w:t xml:space="preserve">الجـدول </w:t>
      </w:r>
      <w:r>
        <w:t>10</w:t>
      </w:r>
    </w:p>
    <w:p w:rsidR="00DE246B" w:rsidRDefault="00DE246B" w:rsidP="00DE246B">
      <w:pPr>
        <w:pStyle w:val="Tabletitle"/>
        <w:rPr>
          <w:rtl/>
        </w:rPr>
      </w:pPr>
      <w:r>
        <w:rPr>
          <w:rtl/>
        </w:rPr>
        <w:t>مثال حساب ارتفاع الهوائي الفعلي في حالة التضاريس غير المنتظمة</w:t>
      </w:r>
    </w:p>
    <w:tbl>
      <w:tblPr>
        <w:bidiVisual/>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3902"/>
        <w:gridCol w:w="1262"/>
        <w:gridCol w:w="1262"/>
        <w:gridCol w:w="1262"/>
        <w:gridCol w:w="1264"/>
      </w:tblGrid>
      <w:tr w:rsidR="00DE246B" w:rsidTr="00DE246B">
        <w:tc>
          <w:tcPr>
            <w:tcW w:w="687" w:type="dxa"/>
            <w:vMerge w:val="restart"/>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rPr>
                <w:rtl/>
              </w:rPr>
            </w:pPr>
            <w:r>
              <w:rPr>
                <w:rtl/>
              </w:rPr>
              <w:t>الرقم</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pPr>
            <w:r>
              <w:rPr>
                <w:rtl/>
              </w:rPr>
              <w:t xml:space="preserve">مسافة القراءة من الهوائي </w:t>
            </w:r>
            <w:r>
              <w:t>(km)</w:t>
            </w:r>
          </w:p>
        </w:tc>
        <w:tc>
          <w:tcPr>
            <w:tcW w:w="5050" w:type="dxa"/>
            <w:gridSpan w:val="4"/>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pPr>
            <w:r>
              <w:rPr>
                <w:rtl/>
              </w:rPr>
              <w:t xml:space="preserve">قراءات ارتفاعات الأرض </w:t>
            </w:r>
            <w:r>
              <w:t>(m)</w:t>
            </w:r>
          </w:p>
        </w:tc>
      </w:tr>
      <w:tr w:rsidR="00DE246B" w:rsidTr="00DE246B">
        <w:tc>
          <w:tcPr>
            <w:tcW w:w="687" w:type="dxa"/>
            <w:vMerge/>
            <w:tcBorders>
              <w:top w:val="single" w:sz="4" w:space="0" w:color="auto"/>
              <w:left w:val="single" w:sz="4" w:space="0" w:color="auto"/>
              <w:bottom w:val="single" w:sz="4" w:space="0" w:color="auto"/>
              <w:right w:val="single" w:sz="4" w:space="0" w:color="auto"/>
            </w:tcBorders>
            <w:vAlign w:val="center"/>
            <w:hideMark/>
          </w:tcPr>
          <w:p w:rsidR="00DE246B" w:rsidRDefault="00DE246B">
            <w:pPr>
              <w:overflowPunct/>
              <w:autoSpaceDE/>
              <w:autoSpaceDN/>
              <w:adjustRightInd/>
              <w:spacing w:before="0" w:line="256" w:lineRule="auto"/>
              <w:jc w:val="left"/>
              <w:rPr>
                <w:b/>
                <w:bCs/>
                <w:sz w:val="20"/>
                <w:szCs w:val="26"/>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DE246B" w:rsidRDefault="00DE246B">
            <w:pPr>
              <w:overflowPunct/>
              <w:autoSpaceDE/>
              <w:autoSpaceDN/>
              <w:adjustRightInd/>
              <w:spacing w:before="0" w:line="256" w:lineRule="auto"/>
              <w:jc w:val="left"/>
              <w:rPr>
                <w:b/>
                <w:bCs/>
                <w:sz w:val="20"/>
                <w:szCs w:val="26"/>
              </w:rPr>
            </w:pP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الشمال</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الجنوب</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الشرق</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الغرب</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pPr>
            <w:r>
              <w:t>1</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fldChar w:fldCharType="begin"/>
            </w:r>
            <w:r>
              <w:instrText xml:space="preserve"> SUM(down) \# "# ##0" </w:instrText>
            </w:r>
            <w:r>
              <w:fldChar w:fldCharType="end"/>
            </w:r>
            <w:r>
              <w:t>250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300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2</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4</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220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300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220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3</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5</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220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290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4</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6</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230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280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170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5</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7</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160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270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160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6</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8</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260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140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260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180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7</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9</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260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120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250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8</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120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230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250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9</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11</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110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220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250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10</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12</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100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210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11</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13</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290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100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12</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14</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300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80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180</w:t>
            </w:r>
          </w:p>
        </w:tc>
      </w:tr>
      <w:tr w:rsidR="00DE246B" w:rsidTr="007F080D">
        <w:tc>
          <w:tcPr>
            <w:tcW w:w="687"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t>13</w:t>
            </w: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15</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320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60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140</w:t>
            </w:r>
          </w:p>
        </w:tc>
      </w:tr>
      <w:tr w:rsidR="00DE246B" w:rsidTr="007F080D">
        <w:tc>
          <w:tcPr>
            <w:tcW w:w="687" w:type="dxa"/>
            <w:tcBorders>
              <w:top w:val="single" w:sz="4" w:space="0" w:color="auto"/>
              <w:left w:val="single" w:sz="4" w:space="0" w:color="auto"/>
              <w:bottom w:val="single" w:sz="4" w:space="0" w:color="auto"/>
              <w:right w:val="single" w:sz="4" w:space="0" w:color="auto"/>
            </w:tcBorders>
          </w:tcPr>
          <w:p w:rsidR="00DE246B" w:rsidRDefault="00DE246B" w:rsidP="007F080D">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rPr>
                <w:rtl/>
              </w:rPr>
              <w:t xml:space="preserve">مجموع القراءات، </w:t>
            </w:r>
            <w:r>
              <w:t>Sd</w:t>
            </w:r>
            <w:r>
              <w:rPr>
                <w:rtl/>
              </w:rPr>
              <w:t xml:space="preserve"> </w:t>
            </w:r>
            <w:r>
              <w:t>(m)</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3 450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1 810</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rPr>
                <w:noProof/>
              </w:rPr>
              <w:t>3 210</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rPr>
                <w:noProof/>
              </w:rPr>
              <w:t>2 630</w:t>
            </w:r>
          </w:p>
        </w:tc>
      </w:tr>
      <w:tr w:rsidR="00DE246B" w:rsidTr="007F080D">
        <w:tc>
          <w:tcPr>
            <w:tcW w:w="687" w:type="dxa"/>
            <w:tcBorders>
              <w:top w:val="single" w:sz="4" w:space="0" w:color="auto"/>
              <w:left w:val="single" w:sz="4" w:space="0" w:color="auto"/>
              <w:bottom w:val="single" w:sz="4" w:space="0" w:color="auto"/>
              <w:right w:val="single" w:sz="4" w:space="0" w:color="auto"/>
            </w:tcBorders>
          </w:tcPr>
          <w:p w:rsidR="00DE246B" w:rsidRDefault="00DE246B" w:rsidP="007F080D">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rPr>
                <w:rtl/>
              </w:rPr>
              <w:t xml:space="preserve">الارتفاعات الفعلية، </w:t>
            </w:r>
            <w:r>
              <w:t>Sd/13</w:t>
            </w:r>
            <w:r>
              <w:rPr>
                <w:rtl/>
              </w:rPr>
              <w:t xml:space="preserve"> </w:t>
            </w:r>
            <w:r>
              <w:t>(m)</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265</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139</w:t>
            </w:r>
          </w:p>
        </w:tc>
        <w:tc>
          <w:tcPr>
            <w:tcW w:w="126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245</w:t>
            </w:r>
          </w:p>
        </w:tc>
        <w:tc>
          <w:tcPr>
            <w:tcW w:w="1264"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202</w:t>
            </w:r>
          </w:p>
        </w:tc>
      </w:tr>
      <w:tr w:rsidR="00DE246B" w:rsidTr="007F080D">
        <w:tc>
          <w:tcPr>
            <w:tcW w:w="687" w:type="dxa"/>
            <w:tcBorders>
              <w:top w:val="single" w:sz="4" w:space="0" w:color="auto"/>
              <w:left w:val="single" w:sz="4" w:space="0" w:color="auto"/>
              <w:bottom w:val="single" w:sz="4" w:space="0" w:color="auto"/>
              <w:right w:val="single" w:sz="4" w:space="0" w:color="auto"/>
            </w:tcBorders>
          </w:tcPr>
          <w:p w:rsidR="00DE246B" w:rsidRDefault="00DE246B" w:rsidP="007F080D">
            <w:pPr>
              <w:pStyle w:val="Tabletext"/>
              <w:bidi/>
            </w:pPr>
          </w:p>
        </w:tc>
        <w:tc>
          <w:tcPr>
            <w:tcW w:w="3902" w:type="dxa"/>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rPr>
                <w:lang w:bidi="ar-SY"/>
              </w:rPr>
            </w:pPr>
            <w:r>
              <w:rPr>
                <w:rtl/>
              </w:rPr>
              <w:t xml:space="preserve">متوسط الارتفاع الفعلي، </w:t>
            </w:r>
            <w:r>
              <w:rPr>
                <w:rFonts w:ascii="Times New Roman italic" w:hAnsi="Times New Roman italic"/>
                <w:i/>
                <w:iCs/>
              </w:rPr>
              <w:t>h</w:t>
            </w:r>
            <w:r>
              <w:rPr>
                <w:rFonts w:ascii="Times New Roman italic" w:hAnsi="Times New Roman italic"/>
                <w:i/>
                <w:iCs/>
                <w:vertAlign w:val="subscript"/>
              </w:rPr>
              <w:t>ef</w:t>
            </w:r>
            <w:r>
              <w:rPr>
                <w:rtl/>
              </w:rPr>
              <w:t xml:space="preserve"> </w:t>
            </w:r>
            <w:r>
              <w:t>(m)</w:t>
            </w:r>
          </w:p>
        </w:tc>
        <w:tc>
          <w:tcPr>
            <w:tcW w:w="5050" w:type="dxa"/>
            <w:gridSpan w:val="4"/>
            <w:tcBorders>
              <w:top w:val="single" w:sz="4" w:space="0" w:color="auto"/>
              <w:left w:val="single" w:sz="4" w:space="0" w:color="auto"/>
              <w:bottom w:val="single" w:sz="4" w:space="0" w:color="auto"/>
              <w:right w:val="single" w:sz="4" w:space="0" w:color="auto"/>
            </w:tcBorders>
            <w:hideMark/>
          </w:tcPr>
          <w:p w:rsidR="00DE246B" w:rsidRDefault="00DE246B" w:rsidP="007F080D">
            <w:pPr>
              <w:pStyle w:val="Tabletext"/>
              <w:bidi/>
              <w:jc w:val="center"/>
              <w:rPr>
                <w:lang w:bidi="ar-SY"/>
              </w:rPr>
            </w:pPr>
            <w:r>
              <w:t>213</w:t>
            </w:r>
          </w:p>
        </w:tc>
      </w:tr>
    </w:tbl>
    <w:p w:rsidR="00DE246B" w:rsidRDefault="00DE246B" w:rsidP="00DE246B">
      <w:pPr>
        <w:pStyle w:val="Headingb"/>
      </w:pPr>
      <w:r>
        <w:rPr>
          <w:rtl/>
        </w:rPr>
        <w:t>ج)</w:t>
      </w:r>
      <w:r>
        <w:rPr>
          <w:rtl/>
        </w:rPr>
        <w:tab/>
        <w:t>حساب منطقة الخدمة</w:t>
      </w:r>
    </w:p>
    <w:p w:rsidR="00DE246B" w:rsidRDefault="00DE246B" w:rsidP="008257D4">
      <w:pPr>
        <w:rPr>
          <w:rtl/>
        </w:rPr>
      </w:pPr>
      <w:r>
        <w:rPr>
          <w:rtl/>
        </w:rPr>
        <w:t xml:space="preserve">بعد حساب نصف قطر منطقة الخدمة، </w:t>
      </w:r>
      <w:r>
        <w:rPr>
          <w:i/>
          <w:iCs/>
        </w:rPr>
        <w:t>R</w:t>
      </w:r>
      <w:r>
        <w:rPr>
          <w:rtl/>
        </w:rPr>
        <w:t xml:space="preserve">، </w:t>
      </w:r>
      <w:r>
        <w:t>(km)</w:t>
      </w:r>
      <w:r>
        <w:rPr>
          <w:rtl/>
        </w:rPr>
        <w:t xml:space="preserve"> وفقاً للإجراءات المعروضة في الفقرتين أ) و ب) فمن الواضح أن منطقة الخدمة، </w:t>
      </w:r>
      <w:r>
        <w:rPr>
          <w:i/>
          <w:iCs/>
        </w:rPr>
        <w:t>s</w:t>
      </w:r>
      <w:r>
        <w:rPr>
          <w:rtl/>
        </w:rPr>
        <w:t>، تحسب بالشكل التالي:</w:t>
      </w:r>
    </w:p>
    <w:p w:rsidR="00DE246B" w:rsidRDefault="00DE246B" w:rsidP="00104A81">
      <w:pPr>
        <w:pStyle w:val="Equation"/>
        <w:bidi/>
        <w:rPr>
          <w:rtl/>
        </w:rPr>
      </w:pPr>
      <w:r>
        <w:tab/>
      </w:r>
      <w:r>
        <w:tab/>
      </w:r>
      <w:r>
        <w:rPr>
          <w:i/>
          <w:iCs/>
        </w:rPr>
        <w:t>s</w:t>
      </w:r>
      <w:r>
        <w:t xml:space="preserve"> </w:t>
      </w:r>
      <w:r>
        <w:rPr>
          <w:rFonts w:ascii="Symbol" w:hAnsi="Symbol"/>
        </w:rPr>
        <w:t></w:t>
      </w:r>
      <w:r>
        <w:t xml:space="preserve"> </w:t>
      </w:r>
      <w:r>
        <w:rPr>
          <w:rFonts w:ascii="Symbol" w:hAnsi="Symbol"/>
        </w:rPr>
        <w:t></w:t>
      </w:r>
      <w:r>
        <w:rPr>
          <w:rFonts w:ascii="Symbol" w:hAnsi="Symbol"/>
          <w:i/>
        </w:rPr>
        <w:t></w:t>
      </w:r>
      <w:r>
        <w:rPr>
          <w:i/>
        </w:rPr>
        <w:t>R</w:t>
      </w:r>
      <w:r>
        <w:rPr>
          <w:iCs/>
          <w:vertAlign w:val="superscript"/>
        </w:rPr>
        <w:t>2</w:t>
      </w:r>
      <w:r>
        <w:t>                km</w:t>
      </w:r>
      <w:r>
        <w:rPr>
          <w:vertAlign w:val="superscript"/>
        </w:rPr>
        <w:t>2</w:t>
      </w:r>
      <w:r>
        <w:tab/>
        <w:t>(31)</w:t>
      </w:r>
    </w:p>
    <w:p w:rsidR="00DE246B" w:rsidRDefault="00DE246B" w:rsidP="008257D4">
      <w:r>
        <w:rPr>
          <w:rtl/>
        </w:rPr>
        <w:t xml:space="preserve">وقد يحدث أن تتضمن منطقة الخدمة منطقتين اثنتين (انظر المثال في الشكل </w:t>
      </w:r>
      <w:r>
        <w:t>5</w:t>
      </w:r>
      <w:r>
        <w:rPr>
          <w:rtl/>
        </w:rPr>
        <w:t>) أو حتى ثلاث مناطق (انظر المثال في</w:t>
      </w:r>
      <w:r w:rsidR="008257D4">
        <w:rPr>
          <w:rFonts w:hint="cs"/>
          <w:rtl/>
        </w:rPr>
        <w:t> </w:t>
      </w:r>
      <w:r>
        <w:rPr>
          <w:rtl/>
        </w:rPr>
        <w:t>الشكل</w:t>
      </w:r>
      <w:r w:rsidR="008257D4">
        <w:rPr>
          <w:rFonts w:hint="cs"/>
          <w:rtl/>
        </w:rPr>
        <w:t> </w:t>
      </w:r>
      <w:r>
        <w:t>6</w:t>
      </w:r>
      <w:r>
        <w:rPr>
          <w:rtl/>
        </w:rPr>
        <w:t xml:space="preserve">) من المناطق التي تنتمي لمختلف فئات رسوم الترخيص، كما جاء في الفقرة </w:t>
      </w:r>
      <w:r>
        <w:t>2.5</w:t>
      </w:r>
      <w:r>
        <w:rPr>
          <w:rtl/>
        </w:rPr>
        <w:t xml:space="preserve"> من النموذج. ويمكن أيضاً أن يحدث ذلك عند حدود البلد مع بلد آخر. وفي هذه الحالات، عندما لا يكون لدى الإدارة قاعدة بيانات تضاريس إدارية رقمية متصلة ببرمجية تخصيص الترددات المعنية فإن الإجراءات المبسَّطة التالية تنطبق لحساب أجزاء منطقة الخدمة التي تنتمي لمختلف المناطق.</w:t>
      </w:r>
    </w:p>
    <w:p w:rsidR="00DE246B" w:rsidRDefault="00DE246B" w:rsidP="008257D4">
      <w:pPr>
        <w:rPr>
          <w:rtl/>
        </w:rPr>
      </w:pPr>
      <w:r>
        <w:rPr>
          <w:rtl/>
        </w:rPr>
        <w:t>ويتم تقريب منحنيات الحدود الفعلية بخطوط مستقيمة توضع بطريقة تجعل المناطق بين منحنيات الحدود الفعلية وخطوط التقريب ذات الصلة، في كلا جان</w:t>
      </w:r>
      <w:r>
        <w:rPr>
          <w:rtl/>
          <w:lang w:bidi="ar-EG"/>
        </w:rPr>
        <w:t>ب‍</w:t>
      </w:r>
      <w:r>
        <w:rPr>
          <w:rtl/>
        </w:rPr>
        <w:t xml:space="preserve">ي هذه الخطوط، متساوية تقريباً (انظر الشكلين </w:t>
      </w:r>
      <w:r>
        <w:t>5</w:t>
      </w:r>
      <w:r>
        <w:rPr>
          <w:rtl/>
        </w:rPr>
        <w:t xml:space="preserve"> و</w:t>
      </w:r>
      <w:r>
        <w:t>6</w:t>
      </w:r>
      <w:r>
        <w:rPr>
          <w:rtl/>
        </w:rPr>
        <w:t>). وخط التقريب بين المنطقتين</w:t>
      </w:r>
      <w:r w:rsidR="008257D4">
        <w:rPr>
          <w:rFonts w:hint="cs"/>
          <w:rtl/>
        </w:rPr>
        <w:t xml:space="preserve"> </w:t>
      </w:r>
      <w:r w:rsidR="008257D4" w:rsidRPr="00BD6197">
        <w:rPr>
          <w:position w:val="-10"/>
        </w:rPr>
        <w:object w:dxaOrig="279" w:dyaOrig="340">
          <v:shape id="_x0000_i1034" type="#_x0000_t75" style="width:11.05pt;height:14.15pt" o:ole="">
            <v:imagedata r:id="rId37" o:title=""/>
          </v:shape>
          <o:OLEObject Type="Embed" ProgID="Equation.3" ShapeID="_x0000_i1034" DrawAspect="Content" ObjectID="_1588019299" r:id="rId38"/>
        </w:object>
      </w:r>
      <w:r>
        <w:rPr>
          <w:rtl/>
        </w:rPr>
        <w:t xml:space="preserve"> و</w:t>
      </w:r>
      <w:r>
        <w:rPr>
          <w:i/>
          <w:iCs/>
          <w:szCs w:val="22"/>
        </w:rPr>
        <w:t>S</w:t>
      </w:r>
      <w:r>
        <w:rPr>
          <w:sz w:val="12"/>
          <w:szCs w:val="12"/>
        </w:rPr>
        <w:t>3</w:t>
      </w:r>
      <w:r>
        <w:rPr>
          <w:rtl/>
        </w:rPr>
        <w:t xml:space="preserve"> في الشكل </w:t>
      </w:r>
      <w:r>
        <w:t>6</w:t>
      </w:r>
      <w:r>
        <w:rPr>
          <w:rtl/>
        </w:rPr>
        <w:t xml:space="preserve"> ينبغي أن يمتد أيضاً على طول نصف قطر منطقة الخدمة بالشكل الموضحة في ذلك الشكل.</w:t>
      </w:r>
    </w:p>
    <w:p w:rsidR="00DE246B" w:rsidRDefault="00DE246B" w:rsidP="008257D4">
      <w:pPr>
        <w:rPr>
          <w:rtl/>
        </w:rPr>
      </w:pPr>
      <w:r>
        <w:rPr>
          <w:rtl/>
        </w:rPr>
        <w:br w:type="page"/>
      </w:r>
    </w:p>
    <w:p w:rsidR="00DE246B" w:rsidRDefault="00DE246B" w:rsidP="00DE246B">
      <w:pPr>
        <w:pStyle w:val="FigureNo"/>
        <w:rPr>
          <w:rtl/>
        </w:rPr>
      </w:pPr>
      <w:r>
        <w:rPr>
          <w:rtl/>
        </w:rPr>
        <w:lastRenderedPageBreak/>
        <w:t xml:space="preserve">الشـكل </w:t>
      </w:r>
      <w:r>
        <w:t>5</w:t>
      </w:r>
    </w:p>
    <w:p w:rsidR="00DE246B" w:rsidRDefault="00DE246B" w:rsidP="00DE246B">
      <w:pPr>
        <w:pStyle w:val="Figuretitle"/>
        <w:rPr>
          <w:rtl/>
        </w:rPr>
      </w:pPr>
      <w:r>
        <w:rPr>
          <w:rtl/>
        </w:rPr>
        <w:t>مثال مع تغطية منطقتين مختلفتين</w:t>
      </w:r>
    </w:p>
    <w:p w:rsidR="00DE246B" w:rsidRDefault="00DE246B" w:rsidP="00DD12F2">
      <w:pPr>
        <w:pStyle w:val="Figure"/>
        <w:rPr>
          <w:rtl/>
        </w:rPr>
      </w:pPr>
      <w:r>
        <w:rPr>
          <w:noProof/>
          <w:rtl/>
          <w:lang w:eastAsia="zh-CN"/>
        </w:rPr>
        <mc:AlternateContent>
          <mc:Choice Requires="wps">
            <w:drawing>
              <wp:anchor distT="0" distB="0" distL="114300" distR="114300" simplePos="0" relativeHeight="251667456" behindDoc="0" locked="0" layoutInCell="1" allowOverlap="1" wp14:anchorId="6225938C" wp14:editId="569A52A0">
                <wp:simplePos x="0" y="0"/>
                <wp:positionH relativeFrom="column">
                  <wp:posOffset>1594485</wp:posOffset>
                </wp:positionH>
                <wp:positionV relativeFrom="paragraph">
                  <wp:posOffset>1349655</wp:posOffset>
                </wp:positionV>
                <wp:extent cx="706438" cy="34290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438" cy="342900"/>
                        </a:xfrm>
                        <a:prstGeom prst="rect">
                          <a:avLst/>
                        </a:prstGeom>
                        <a:noFill/>
                        <a:ln w="6350">
                          <a:noFill/>
                        </a:ln>
                        <a:effectLst/>
                      </wps:spPr>
                      <wps:txbx>
                        <w:txbxContent>
                          <w:p w:rsidR="00E5641B" w:rsidRDefault="00E5641B" w:rsidP="00DE246B">
                            <w:pPr>
                              <w:rPr>
                                <w:sz w:val="18"/>
                                <w:szCs w:val="26"/>
                              </w:rPr>
                            </w:pPr>
                            <w:r>
                              <w:rPr>
                                <w:sz w:val="18"/>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938C" id="Text Box 245" o:spid="_x0000_s1048" type="#_x0000_t202" style="position:absolute;left:0;text-align:left;margin-left:125.55pt;margin-top:106.25pt;width:55.6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" filled="f" stroked="f" strokeweight=".5pt">
                <v:path arrowok="t"/>
                <v:textbox inset="0,0,0,0">
                  <w:txbxContent>
                    <w:p w:rsidR="00E5641B" w:rsidRDefault="00E5641B" w:rsidP="00DE246B">
                      <w:pPr>
                        <w:rPr>
                          <w:sz w:val="18"/>
                          <w:szCs w:val="26"/>
                        </w:rPr>
                      </w:pPr>
                      <w:r>
                        <w:rPr>
                          <w:sz w:val="18"/>
                          <w:szCs w:val="26"/>
                          <w:rtl/>
                        </w:rPr>
                        <w:t>جهاز الإرسال</w:t>
                      </w:r>
                    </w:p>
                  </w:txbxContent>
                </v:textbox>
              </v:shape>
            </w:pict>
          </mc:Fallback>
        </mc:AlternateContent>
      </w:r>
      <w:r w:rsidR="008257D4">
        <w:object w:dxaOrig="6060" w:dyaOrig="5295">
          <v:shape id="_x0000_i1035" type="#_x0000_t75" style="width:303pt;height:270.75pt" o:ole="">
            <v:imagedata r:id="rId39" o:title="" croptop="-1485f"/>
          </v:shape>
          <o:OLEObject Type="Embed" ProgID="CorelDRAW.Graphic.14" ShapeID="_x0000_i1035" DrawAspect="Content" ObjectID="_1588019300" r:id="rId40"/>
        </w:object>
      </w:r>
    </w:p>
    <w:p w:rsidR="00DE246B" w:rsidRDefault="00DE246B" w:rsidP="00DE246B">
      <w:pPr>
        <w:pStyle w:val="FigureNo"/>
      </w:pPr>
      <w:r>
        <w:rPr>
          <w:rtl/>
        </w:rPr>
        <w:t xml:space="preserve">الشـكل </w:t>
      </w:r>
      <w:r>
        <w:t>6</w:t>
      </w:r>
    </w:p>
    <w:p w:rsidR="00DE246B" w:rsidRDefault="00DE246B" w:rsidP="00DE246B">
      <w:pPr>
        <w:pStyle w:val="Figuretitle"/>
        <w:rPr>
          <w:rtl/>
        </w:rPr>
      </w:pPr>
      <w:r>
        <w:rPr>
          <w:rtl/>
        </w:rPr>
        <w:t>مثال مع تغطية ثلاث مناطق مختلفة</w:t>
      </w:r>
    </w:p>
    <w:p w:rsidR="00DE246B" w:rsidRDefault="00DE246B" w:rsidP="00DD12F2">
      <w:pPr>
        <w:pStyle w:val="Figure"/>
        <w:rPr>
          <w:rtl/>
        </w:rPr>
      </w:pPr>
      <w:r>
        <w:rPr>
          <w:noProof/>
          <w:rtl/>
          <w:lang w:eastAsia="zh-CN"/>
        </w:rPr>
        <mc:AlternateContent>
          <mc:Choice Requires="wps">
            <w:drawing>
              <wp:anchor distT="0" distB="0" distL="114300" distR="114300" simplePos="0" relativeHeight="251668480" behindDoc="0" locked="0" layoutInCell="1" allowOverlap="1" wp14:anchorId="7960AC1F" wp14:editId="0CB825F7">
                <wp:simplePos x="0" y="0"/>
                <wp:positionH relativeFrom="column">
                  <wp:posOffset>1648271</wp:posOffset>
                </wp:positionH>
                <wp:positionV relativeFrom="paragraph">
                  <wp:posOffset>1325904</wp:posOffset>
                </wp:positionV>
                <wp:extent cx="692150" cy="342900"/>
                <wp:effectExtent l="0" t="0" r="1270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342900"/>
                        </a:xfrm>
                        <a:prstGeom prst="rect">
                          <a:avLst/>
                        </a:prstGeom>
                        <a:noFill/>
                        <a:ln w="6350">
                          <a:noFill/>
                        </a:ln>
                        <a:effectLst/>
                      </wps:spPr>
                      <wps:txbx>
                        <w:txbxContent>
                          <w:p w:rsidR="00E5641B" w:rsidRDefault="00E5641B" w:rsidP="00DE246B">
                            <w:pPr>
                              <w:rPr>
                                <w:sz w:val="18"/>
                                <w:szCs w:val="26"/>
                              </w:rPr>
                            </w:pPr>
                            <w:r>
                              <w:rPr>
                                <w:sz w:val="18"/>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AC1F" id="Text Box 244" o:spid="_x0000_s1049" type="#_x0000_t202" style="position:absolute;left:0;text-align:left;margin-left:129.8pt;margin-top:104.4pt;width:5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" filled="f" stroked="f" strokeweight=".5pt">
                <v:path arrowok="t"/>
                <v:textbox inset="0,0,0,0">
                  <w:txbxContent>
                    <w:p w:rsidR="00E5641B" w:rsidRDefault="00E5641B" w:rsidP="00DE246B">
                      <w:pPr>
                        <w:rPr>
                          <w:sz w:val="18"/>
                          <w:szCs w:val="26"/>
                        </w:rPr>
                      </w:pPr>
                      <w:r>
                        <w:rPr>
                          <w:sz w:val="18"/>
                          <w:szCs w:val="26"/>
                          <w:rtl/>
                        </w:rPr>
                        <w:t>جهاز الإرسال</w:t>
                      </w:r>
                    </w:p>
                  </w:txbxContent>
                </v:textbox>
              </v:shape>
            </w:pict>
          </mc:Fallback>
        </mc:AlternateContent>
      </w:r>
      <w:r w:rsidR="008257D4">
        <w:object w:dxaOrig="5850" w:dyaOrig="5250">
          <v:shape id="_x0000_i1036" type="#_x0000_t75" style="width:292.4pt;height:268.55pt" o:ole="">
            <v:imagedata r:id="rId41" o:title="" croptop="-1411f"/>
          </v:shape>
          <o:OLEObject Type="Embed" ProgID="CorelDRAW.Graphic.14" ShapeID="_x0000_i1036" DrawAspect="Content" ObjectID="_1588019301" r:id="rId42"/>
        </w:object>
      </w:r>
    </w:p>
    <w:p w:rsidR="00DE246B" w:rsidRDefault="00DE246B" w:rsidP="008257D4">
      <w:pPr>
        <w:keepNext/>
      </w:pPr>
      <w:r>
        <w:rPr>
          <w:rtl/>
        </w:rPr>
        <w:lastRenderedPageBreak/>
        <w:t xml:space="preserve">والمساحة </w:t>
      </w:r>
      <w:r>
        <w:sym w:font="Symbol" w:char="F044"/>
      </w:r>
      <w:r>
        <w:rPr>
          <w:i/>
          <w:iCs/>
          <w:szCs w:val="22"/>
        </w:rPr>
        <w:t>S</w:t>
      </w:r>
      <w:r>
        <w:rPr>
          <w:sz w:val="12"/>
          <w:szCs w:val="12"/>
        </w:rPr>
        <w:t>2</w:t>
      </w:r>
      <w:r>
        <w:rPr>
          <w:rtl/>
        </w:rPr>
        <w:t xml:space="preserve"> للقطعة </w:t>
      </w:r>
      <w:r>
        <w:rPr>
          <w:i/>
          <w:iCs/>
          <w:szCs w:val="22"/>
        </w:rPr>
        <w:t>S</w:t>
      </w:r>
      <w:r>
        <w:rPr>
          <w:sz w:val="12"/>
          <w:szCs w:val="12"/>
        </w:rPr>
        <w:t>2</w:t>
      </w:r>
      <w:r>
        <w:rPr>
          <w:rtl/>
        </w:rPr>
        <w:t xml:space="preserve"> في حالة المنطقتين (الشكل </w:t>
      </w:r>
      <w:r>
        <w:t>5</w:t>
      </w:r>
      <w:r>
        <w:rPr>
          <w:rtl/>
        </w:rPr>
        <w:t>) تحسب بالشكل التالي:</w:t>
      </w:r>
    </w:p>
    <w:p w:rsidR="008D4914" w:rsidRPr="00BD6197" w:rsidRDefault="008D4914" w:rsidP="008D4914">
      <w:pPr>
        <w:pStyle w:val="Equation"/>
        <w:keepNext/>
        <w:bidi/>
        <w:rPr>
          <w:lang w:val="en-US"/>
        </w:rPr>
      </w:pPr>
      <w:r w:rsidRPr="00BD6197">
        <w:rPr>
          <w:lang w:val="en-US"/>
        </w:rPr>
        <w:tab/>
      </w:r>
      <w:r w:rsidRPr="00BD6197">
        <w:rPr>
          <w:lang w:val="en-US"/>
        </w:rPr>
        <w:tab/>
      </w:r>
      <w:r w:rsidRPr="00BD6197">
        <w:rPr>
          <w:position w:val="-26"/>
          <w:lang w:val="en-US"/>
        </w:rPr>
        <w:object w:dxaOrig="2600" w:dyaOrig="700">
          <v:shape id="_x0000_i1037" type="#_x0000_t75" style="width:124.55pt;height:34.9pt" o:ole="" fillcolor="window">
            <v:imagedata r:id="rId43" o:title=""/>
          </v:shape>
          <o:OLEObject Type="Embed" ProgID="Equation.3" ShapeID="_x0000_i1037" DrawAspect="Content" ObjectID="_1588019302" r:id="rId44"/>
        </w:object>
      </w:r>
      <w:r w:rsidRPr="00BD6197">
        <w:rPr>
          <w:lang w:val="en-US"/>
        </w:rPr>
        <w:tab/>
        <w:t>(32)</w:t>
      </w:r>
    </w:p>
    <w:p w:rsidR="00DE246B" w:rsidRDefault="00DE246B" w:rsidP="00DE246B">
      <w:r>
        <w:rPr>
          <w:rtl/>
        </w:rPr>
        <w:t>حيث:</w:t>
      </w:r>
    </w:p>
    <w:p w:rsidR="00DE246B" w:rsidRDefault="00DE246B" w:rsidP="00DE246B">
      <w:pPr>
        <w:tabs>
          <w:tab w:val="right" w:pos="1814"/>
        </w:tabs>
        <w:spacing w:before="80"/>
        <w:ind w:left="1984" w:hanging="1984"/>
        <w:rPr>
          <w:rtl/>
        </w:rPr>
      </w:pPr>
      <w:r>
        <w:rPr>
          <w:rtl/>
        </w:rPr>
        <w:tab/>
      </w:r>
      <w:r>
        <w:sym w:font="Symbol" w:char="F06A"/>
      </w:r>
      <w:r>
        <w:rPr>
          <w:vertAlign w:val="subscript"/>
        </w:rPr>
        <w:t>2</w:t>
      </w:r>
      <w:r>
        <w:rPr>
          <w:rtl/>
        </w:rPr>
        <w:t xml:space="preserve">: </w:t>
      </w:r>
      <w:r>
        <w:rPr>
          <w:rtl/>
        </w:rPr>
        <w:tab/>
        <w:t xml:space="preserve">زاوية القطاع المعني (انظر الشكل </w:t>
      </w:r>
      <w:r>
        <w:t>5</w:t>
      </w:r>
      <w:r>
        <w:rPr>
          <w:rtl/>
        </w:rPr>
        <w:t xml:space="preserve">) </w:t>
      </w:r>
    </w:p>
    <w:p w:rsidR="00DE246B" w:rsidRDefault="00DE246B" w:rsidP="00DE246B">
      <w:pPr>
        <w:rPr>
          <w:rtl/>
        </w:rPr>
      </w:pPr>
      <w:r>
        <w:rPr>
          <w:rtl/>
        </w:rPr>
        <w:t xml:space="preserve">وتتحدد المساحة </w:t>
      </w:r>
      <w:r>
        <w:sym w:font="Symbol" w:char="F044"/>
      </w:r>
      <w:r>
        <w:rPr>
          <w:i/>
          <w:iCs/>
          <w:szCs w:val="22"/>
        </w:rPr>
        <w:t>S</w:t>
      </w:r>
      <w:r>
        <w:rPr>
          <w:sz w:val="12"/>
          <w:szCs w:val="12"/>
        </w:rPr>
        <w:t>1</w:t>
      </w:r>
      <w:r>
        <w:rPr>
          <w:rtl/>
        </w:rPr>
        <w:t xml:space="preserve"> للقطعة </w:t>
      </w:r>
      <w:r>
        <w:rPr>
          <w:i/>
          <w:iCs/>
          <w:szCs w:val="22"/>
        </w:rPr>
        <w:t>S</w:t>
      </w:r>
      <w:r>
        <w:rPr>
          <w:sz w:val="12"/>
          <w:szCs w:val="12"/>
        </w:rPr>
        <w:t>1</w:t>
      </w:r>
      <w:r>
        <w:rPr>
          <w:rtl/>
        </w:rPr>
        <w:t xml:space="preserve"> بالشكل التالي:</w:t>
      </w:r>
    </w:p>
    <w:p w:rsidR="008D4914" w:rsidRPr="00BD6197" w:rsidRDefault="008D4914" w:rsidP="008D4914">
      <w:pPr>
        <w:pStyle w:val="Equation"/>
        <w:bidi/>
        <w:rPr>
          <w:lang w:val="en-US"/>
        </w:rPr>
      </w:pPr>
      <w:r w:rsidRPr="00BD6197">
        <w:rPr>
          <w:lang w:val="en-US"/>
        </w:rPr>
        <w:tab/>
      </w:r>
      <w:r w:rsidRPr="00BD6197">
        <w:rPr>
          <w:lang w:val="en-US"/>
        </w:rPr>
        <w:tab/>
      </w:r>
      <w:r w:rsidRPr="00BD6197">
        <w:rPr>
          <w:position w:val="-10"/>
          <w:lang w:val="en-US"/>
        </w:rPr>
        <w:object w:dxaOrig="1560" w:dyaOrig="400">
          <v:shape id="_x0000_i1038" type="#_x0000_t75" style="width:76.85pt;height:20.3pt" o:ole="">
            <v:imagedata r:id="rId45" o:title=""/>
          </v:shape>
          <o:OLEObject Type="Embed" ProgID="Equation.3" ShapeID="_x0000_i1038" DrawAspect="Content" ObjectID="_1588019303" r:id="rId46"/>
        </w:object>
      </w:r>
      <w:r w:rsidRPr="00BD6197">
        <w:rPr>
          <w:lang w:val="en-US"/>
        </w:rPr>
        <w:tab/>
        <w:t>(33)</w:t>
      </w:r>
    </w:p>
    <w:p w:rsidR="00DE246B" w:rsidRDefault="00DE246B" w:rsidP="00DE246B">
      <w:r>
        <w:rPr>
          <w:rtl/>
        </w:rPr>
        <w:t xml:space="preserve">وفي حالة المناطق الثلاث (الشكل </w:t>
      </w:r>
      <w:r>
        <w:t>6</w:t>
      </w:r>
      <w:r>
        <w:rPr>
          <w:rtl/>
        </w:rPr>
        <w:t xml:space="preserve">) يكون للجزأين </w:t>
      </w:r>
      <w:r>
        <w:rPr>
          <w:position w:val="-10"/>
        </w:rPr>
        <w:object w:dxaOrig="255" w:dyaOrig="315">
          <v:shape id="_x0000_i1039" type="#_x0000_t75" style="width:12.8pt;height:15.9pt" o:ole="">
            <v:imagedata r:id="rId47" o:title=""/>
          </v:shape>
          <o:OLEObject Type="Embed" ProgID="Equation.3" ShapeID="_x0000_i1039" DrawAspect="Content" ObjectID="_1588019304" r:id="rId48"/>
        </w:object>
      </w:r>
      <w:r>
        <w:rPr>
          <w:rtl/>
        </w:rPr>
        <w:t xml:space="preserve"> و</w:t>
      </w:r>
      <w:r>
        <w:t xml:space="preserve"> S</w:t>
      </w:r>
      <w:r>
        <w:rPr>
          <w:vertAlign w:val="subscript"/>
        </w:rPr>
        <w:t>3</w:t>
      </w:r>
      <w:r>
        <w:rPr>
          <w:rtl/>
        </w:rPr>
        <w:t xml:space="preserve"> من القطاع المشترك </w:t>
      </w:r>
      <w:r>
        <w:rPr>
          <w:position w:val="-10"/>
        </w:rPr>
        <w:object w:dxaOrig="255" w:dyaOrig="315">
          <v:shape id="_x0000_i1040" type="#_x0000_t75" style="width:12.8pt;height:15.9pt" o:ole="">
            <v:imagedata r:id="rId49" o:title=""/>
          </v:shape>
          <o:OLEObject Type="Embed" ProgID="Equation.3" ShapeID="_x0000_i1040" DrawAspect="Content" ObjectID="_1588019305" r:id="rId50"/>
        </w:object>
      </w:r>
      <w:r>
        <w:t>)</w:t>
      </w:r>
      <w:r>
        <w:rPr>
          <w:rtl/>
        </w:rPr>
        <w:t xml:space="preserve"> + </w:t>
      </w:r>
      <w:r>
        <w:t>(</w:t>
      </w:r>
      <w:r>
        <w:rPr>
          <w:i/>
          <w:iCs/>
        </w:rPr>
        <w:t>S</w:t>
      </w:r>
      <w:r>
        <w:rPr>
          <w:i/>
          <w:iCs/>
          <w:vertAlign w:val="subscript"/>
        </w:rPr>
        <w:t>3</w:t>
      </w:r>
      <w:r>
        <w:rPr>
          <w:rtl/>
        </w:rPr>
        <w:t xml:space="preserve"> والمساحتين التاليتين:</w:t>
      </w:r>
    </w:p>
    <w:p w:rsidR="008D4914" w:rsidRPr="00BD6197" w:rsidRDefault="008D4914" w:rsidP="008D4914">
      <w:pPr>
        <w:pStyle w:val="Equation"/>
        <w:bidi/>
        <w:rPr>
          <w:lang w:val="en-US"/>
        </w:rPr>
      </w:pPr>
      <w:r w:rsidRPr="00BD6197">
        <w:rPr>
          <w:lang w:val="en-US"/>
        </w:rPr>
        <w:tab/>
      </w:r>
      <w:r w:rsidRPr="00BD6197">
        <w:rPr>
          <w:lang w:val="en-US"/>
        </w:rPr>
        <w:tab/>
      </w:r>
      <w:r w:rsidRPr="00BD6197">
        <w:rPr>
          <w:position w:val="-26"/>
          <w:lang w:val="en-US"/>
        </w:rPr>
        <w:object w:dxaOrig="2799" w:dyaOrig="700">
          <v:shape id="_x0000_i1041" type="#_x0000_t75" style="width:135.6pt;height:34.9pt" o:ole="" fillcolor="window">
            <v:imagedata r:id="rId51" o:title=""/>
          </v:shape>
          <o:OLEObject Type="Embed" ProgID="Equation.3" ShapeID="_x0000_i1041" DrawAspect="Content" ObjectID="_1588019306" r:id="rId52"/>
        </w:object>
      </w:r>
      <w:r w:rsidRPr="00BD6197">
        <w:rPr>
          <w:lang w:val="en-US"/>
        </w:rPr>
        <w:tab/>
        <w:t>(34)</w:t>
      </w:r>
    </w:p>
    <w:p w:rsidR="008D4914" w:rsidRPr="00BD6197" w:rsidRDefault="008D4914" w:rsidP="008D4914">
      <w:pPr>
        <w:pStyle w:val="Equation"/>
        <w:bidi/>
        <w:rPr>
          <w:lang w:val="en-US"/>
        </w:rPr>
      </w:pPr>
      <w:r w:rsidRPr="00BD6197">
        <w:rPr>
          <w:lang w:val="en-US"/>
        </w:rPr>
        <w:tab/>
      </w:r>
      <w:r w:rsidRPr="00BD6197">
        <w:rPr>
          <w:lang w:val="en-US"/>
        </w:rPr>
        <w:tab/>
      </w:r>
      <w:r w:rsidRPr="00BD6197">
        <w:rPr>
          <w:position w:val="-26"/>
          <w:lang w:val="en-US"/>
        </w:rPr>
        <w:object w:dxaOrig="2740" w:dyaOrig="700">
          <v:shape id="_x0000_i1042" type="#_x0000_t75" style="width:137.35pt;height:34.9pt" o:ole="" fillcolor="window">
            <v:imagedata r:id="rId53" o:title=""/>
          </v:shape>
          <o:OLEObject Type="Embed" ProgID="Equation.3" ShapeID="_x0000_i1042" DrawAspect="Content" ObjectID="_1588019307" r:id="rId54"/>
        </w:object>
      </w:r>
      <w:r w:rsidRPr="00BD6197">
        <w:rPr>
          <w:lang w:val="en-US"/>
        </w:rPr>
        <w:tab/>
        <w:t>(35)</w:t>
      </w:r>
    </w:p>
    <w:p w:rsidR="00DE246B" w:rsidRDefault="00DE246B" w:rsidP="008D4914">
      <w:pPr>
        <w:pStyle w:val="Equation"/>
        <w:bidi/>
        <w:jc w:val="center"/>
      </w:pPr>
      <w:r>
        <w:object w:dxaOrig="765" w:dyaOrig="615">
          <v:shape id="_x0000_i1043" type="#_x0000_t75" style="width:38.45pt;height:30.5pt" o:ole="" fillcolor="window">
            <v:imagedata r:id="rId55" o:title=""/>
          </v:shape>
          <o:OLEObject Type="Embed" ProgID="Equation.3" ShapeID="_x0000_i1043" DrawAspect="Content" ObjectID="_1588019308" r:id="rId56"/>
        </w:object>
      </w:r>
    </w:p>
    <w:p w:rsidR="00DE246B" w:rsidRDefault="00DE246B" w:rsidP="00DE246B">
      <w:r>
        <w:rPr>
          <w:rtl/>
        </w:rPr>
        <w:t>حيث:</w:t>
      </w:r>
    </w:p>
    <w:p w:rsidR="00DE246B" w:rsidRDefault="00DE246B" w:rsidP="00DD5BAD">
      <w:pPr>
        <w:pStyle w:val="Equationlegend"/>
        <w:bidi/>
      </w:pPr>
      <w:r>
        <w:rPr>
          <w:i/>
          <w:iCs/>
        </w:rPr>
        <w:tab/>
        <w:t>H</w:t>
      </w:r>
      <w:r>
        <w:rPr>
          <w:rtl/>
        </w:rPr>
        <w:t>:</w:t>
      </w:r>
      <w:r>
        <w:rPr>
          <w:rtl/>
        </w:rPr>
        <w:tab/>
        <w:t xml:space="preserve">المسافة من جهاز إرسال إلى نقطة ربط خطوط التقريب (انظر الشكل </w:t>
      </w:r>
      <w:r>
        <w:t>6</w:t>
      </w:r>
      <w:r>
        <w:rPr>
          <w:rtl/>
        </w:rPr>
        <w:t xml:space="preserve">) </w:t>
      </w:r>
      <w:r>
        <w:t>(km)</w:t>
      </w:r>
      <w:r>
        <w:rPr>
          <w:rtl/>
        </w:rPr>
        <w:t>؛</w:t>
      </w:r>
    </w:p>
    <w:p w:rsidR="00DE246B" w:rsidRDefault="00DE246B" w:rsidP="00DD5BAD">
      <w:pPr>
        <w:pStyle w:val="Equationlegend"/>
        <w:bidi/>
        <w:rPr>
          <w:rtl/>
        </w:rPr>
      </w:pPr>
      <w:r>
        <w:rPr>
          <w:szCs w:val="20"/>
        </w:rPr>
        <w:tab/>
      </w:r>
      <w:r w:rsidR="008257D4" w:rsidRPr="00BD6197">
        <w:rPr>
          <w:position w:val="-10"/>
        </w:rPr>
        <w:object w:dxaOrig="320" w:dyaOrig="340">
          <v:shape id="_x0000_i1044" type="#_x0000_t75" style="width:16.35pt;height:18.55pt" o:ole="" fillcolor="window">
            <v:imagedata r:id="rId57" o:title=""/>
          </v:shape>
          <o:OLEObject Type="Embed" ProgID="Equation.3" ShapeID="_x0000_i1044" DrawAspect="Content" ObjectID="_1588019309" r:id="rId58"/>
        </w:object>
      </w:r>
      <w:r>
        <w:rPr>
          <w:szCs w:val="20"/>
          <w:rtl/>
        </w:rPr>
        <w:t xml:space="preserve"> </w:t>
      </w:r>
      <w:r>
        <w:rPr>
          <w:rtl/>
        </w:rPr>
        <w:t>و</w:t>
      </w:r>
      <w:r w:rsidR="008257D4" w:rsidRPr="00BD6197">
        <w:rPr>
          <w:position w:val="-12"/>
        </w:rPr>
        <w:object w:dxaOrig="279" w:dyaOrig="360">
          <v:shape id="_x0000_i1045" type="#_x0000_t75" style="width:13.7pt;height:20.3pt" o:ole="" fillcolor="window">
            <v:imagedata r:id="rId59" o:title=""/>
          </v:shape>
          <o:OLEObject Type="Embed" ProgID="Equation.3" ShapeID="_x0000_i1045" DrawAspect="Content" ObjectID="_1588019310" r:id="rId60"/>
        </w:object>
      </w:r>
      <w:r>
        <w:rPr>
          <w:rtl/>
        </w:rPr>
        <w:t>:</w:t>
      </w:r>
      <w:r>
        <w:rPr>
          <w:rtl/>
        </w:rPr>
        <w:tab/>
        <w:t xml:space="preserve">زوايا القطاع المعني (الشكل </w:t>
      </w:r>
      <w:r>
        <w:t>6</w:t>
      </w:r>
      <w:r>
        <w:rPr>
          <w:rtl/>
        </w:rPr>
        <w:t>) (بالدرجات).</w:t>
      </w:r>
    </w:p>
    <w:p w:rsidR="00DE246B" w:rsidRDefault="00DE246B" w:rsidP="00DE246B">
      <w:pPr>
        <w:rPr>
          <w:rtl/>
          <w:lang w:bidi="ar-EG"/>
        </w:rPr>
      </w:pPr>
      <w:r>
        <w:rPr>
          <w:rtl/>
        </w:rPr>
        <w:t>وعندئذ:</w:t>
      </w:r>
    </w:p>
    <w:p w:rsidR="00707DD4" w:rsidRPr="00BD6197" w:rsidRDefault="00707DD4" w:rsidP="00707DD4">
      <w:pPr>
        <w:pStyle w:val="Equation"/>
        <w:bidi/>
        <w:rPr>
          <w:lang w:val="en-US"/>
        </w:rPr>
      </w:pPr>
      <w:r w:rsidRPr="00BD6197">
        <w:rPr>
          <w:lang w:val="en-US"/>
        </w:rPr>
        <w:tab/>
      </w:r>
      <w:r w:rsidRPr="00BD6197">
        <w:rPr>
          <w:lang w:val="en-US"/>
        </w:rPr>
        <w:tab/>
      </w:r>
      <w:r w:rsidRPr="00BD6197">
        <w:rPr>
          <w:position w:val="-12"/>
          <w:lang w:val="en-US"/>
        </w:rPr>
        <w:object w:dxaOrig="2340" w:dyaOrig="420">
          <v:shape id="_x0000_i1046" type="#_x0000_t75" style="width:117.05pt;height:22.1pt" o:ole="">
            <v:imagedata r:id="rId61" o:title=""/>
          </v:shape>
          <o:OLEObject Type="Embed" ProgID="Equation.3" ShapeID="_x0000_i1046" DrawAspect="Content" ObjectID="_1588019311" r:id="rId62"/>
        </w:object>
      </w:r>
      <w:r w:rsidRPr="00BD6197">
        <w:rPr>
          <w:lang w:val="en-US"/>
        </w:rPr>
        <w:tab/>
        <w:t>(36)</w:t>
      </w:r>
    </w:p>
    <w:p w:rsidR="00DE246B" w:rsidRDefault="00DE246B" w:rsidP="008257D4">
      <w:r>
        <w:rPr>
          <w:rtl/>
        </w:rPr>
        <w:t xml:space="preserve">وكمثال على ذلك نقوم الآن بحساب المناطق النسبية في حالة المناطق الثلاث المعروضة في الشكل </w:t>
      </w:r>
      <w:r>
        <w:t>6</w:t>
      </w:r>
      <w:r>
        <w:rPr>
          <w:rtl/>
        </w:rPr>
        <w:t xml:space="preserve">. ومن هذا الشكل نحصل على: </w:t>
      </w:r>
      <w:r w:rsidR="008257D4">
        <w:sym w:font="Symbol" w:char="F06A"/>
      </w:r>
      <w:r w:rsidR="008257D4" w:rsidRPr="008257D4">
        <w:rPr>
          <w:i/>
          <w:iCs/>
        </w:rPr>
        <w:t>'</w:t>
      </w:r>
      <w:r w:rsidR="008257D4">
        <w:rPr>
          <w:vertAlign w:val="subscript"/>
        </w:rPr>
        <w:t>2</w:t>
      </w:r>
      <w:r>
        <w:rPr>
          <w:rtl/>
        </w:rPr>
        <w:t xml:space="preserve"> = </w:t>
      </w:r>
      <w:r>
        <w:rPr>
          <w:vertAlign w:val="superscript"/>
        </w:rPr>
        <w:t>o</w:t>
      </w:r>
      <w:r>
        <w:t>88</w:t>
      </w:r>
      <w:r>
        <w:rPr>
          <w:rtl/>
        </w:rPr>
        <w:t xml:space="preserve">، </w:t>
      </w:r>
      <w:r>
        <w:sym w:font="Symbol" w:char="F06A"/>
      </w:r>
      <w:r>
        <w:rPr>
          <w:vertAlign w:val="subscript"/>
        </w:rPr>
        <w:t>3</w:t>
      </w:r>
      <w:r>
        <w:rPr>
          <w:rtl/>
        </w:rPr>
        <w:t xml:space="preserve"> = </w:t>
      </w:r>
      <w:r>
        <w:rPr>
          <w:vertAlign w:val="superscript"/>
        </w:rPr>
        <w:t>o</w:t>
      </w:r>
      <w:r>
        <w:t>39</w:t>
      </w:r>
      <w:r>
        <w:rPr>
          <w:rtl/>
        </w:rPr>
        <w:t xml:space="preserve"> و </w:t>
      </w:r>
      <w:r>
        <w:sym w:font="Symbol" w:char="F079"/>
      </w:r>
      <w:r>
        <w:rPr>
          <w:rtl/>
        </w:rPr>
        <w:t xml:space="preserve"> = </w:t>
      </w:r>
      <w:r>
        <w:t>0,51</w:t>
      </w:r>
      <w:r>
        <w:rPr>
          <w:rtl/>
        </w:rPr>
        <w:t>.</w:t>
      </w:r>
    </w:p>
    <w:p w:rsidR="00DE246B" w:rsidRDefault="00DE246B" w:rsidP="00DE246B">
      <w:pPr>
        <w:rPr>
          <w:rtl/>
        </w:rPr>
      </w:pPr>
      <w:r>
        <w:rPr>
          <w:rtl/>
        </w:rPr>
        <w:t xml:space="preserve">ومن المعادلات </w:t>
      </w:r>
      <w:r>
        <w:t>(34)</w:t>
      </w:r>
      <w:r>
        <w:rPr>
          <w:rtl/>
        </w:rPr>
        <w:t xml:space="preserve"> و</w:t>
      </w:r>
      <w:r>
        <w:t>(35)</w:t>
      </w:r>
      <w:r>
        <w:rPr>
          <w:rtl/>
        </w:rPr>
        <w:t xml:space="preserve"> و</w:t>
      </w:r>
      <w:r>
        <w:t>(36)</w:t>
      </w:r>
      <w:r>
        <w:rPr>
          <w:rtl/>
        </w:rPr>
        <w:t xml:space="preserve"> نستنج ما يلي للحالات المناظرة:</w:t>
      </w:r>
    </w:p>
    <w:p w:rsidR="00DE246B" w:rsidRDefault="00B10AF5" w:rsidP="00B10AF5">
      <w:pPr>
        <w:pStyle w:val="Equation"/>
        <w:bidi/>
      </w:pPr>
      <w:r>
        <w:rPr>
          <w:rtl/>
        </w:rPr>
        <w:tab/>
      </w:r>
      <w:r>
        <w:rPr>
          <w:rtl/>
        </w:rPr>
        <w:tab/>
      </w:r>
      <w:r w:rsidR="00DE246B">
        <w:object w:dxaOrig="4125" w:dyaOrig="735">
          <v:shape id="_x0000_i1047" type="#_x0000_t75" style="width:205.85pt;height:36.65pt" o:ole="">
            <v:imagedata r:id="rId63" o:title=""/>
          </v:shape>
          <o:OLEObject Type="Embed" ProgID="Equation.3" ShapeID="_x0000_i1047" DrawAspect="Content" ObjectID="_1588019312" r:id="rId64"/>
        </w:object>
      </w:r>
    </w:p>
    <w:p w:rsidR="00DE246B" w:rsidRDefault="00B10AF5" w:rsidP="00B10AF5">
      <w:pPr>
        <w:pStyle w:val="Equation"/>
        <w:bidi/>
        <w:rPr>
          <w:i/>
        </w:rPr>
      </w:pPr>
      <w:r>
        <w:rPr>
          <w:rtl/>
        </w:rPr>
        <w:tab/>
      </w:r>
      <w:r>
        <w:rPr>
          <w:rtl/>
        </w:rPr>
        <w:tab/>
      </w:r>
      <w:r w:rsidR="00DE246B">
        <w:object w:dxaOrig="3945" w:dyaOrig="735">
          <v:shape id="_x0000_i1048" type="#_x0000_t75" style="width:197.45pt;height:36.65pt" o:ole="" fillcolor="window">
            <v:imagedata r:id="rId65" o:title=""/>
          </v:shape>
          <o:OLEObject Type="Embed" ProgID="Equation.3" ShapeID="_x0000_i1048" DrawAspect="Content" ObjectID="_1588019313" r:id="rId66"/>
        </w:object>
      </w:r>
    </w:p>
    <w:p w:rsidR="00DE246B" w:rsidRDefault="00B10AF5" w:rsidP="00B10AF5">
      <w:pPr>
        <w:pStyle w:val="Equation"/>
        <w:bidi/>
      </w:pPr>
      <w:r>
        <w:rPr>
          <w:rtl/>
        </w:rPr>
        <w:tab/>
      </w:r>
      <w:r>
        <w:rPr>
          <w:rtl/>
        </w:rPr>
        <w:tab/>
      </w:r>
      <w:r w:rsidR="00DE246B">
        <w:object w:dxaOrig="3810" w:dyaOrig="405">
          <v:shape id="_x0000_i1049" type="#_x0000_t75" style="width:190.4pt;height:20.3pt" o:ole="">
            <v:imagedata r:id="rId67" o:title=""/>
          </v:shape>
          <o:OLEObject Type="Embed" ProgID="Equation.3" ShapeID="_x0000_i1049" DrawAspect="Content" ObjectID="_1588019314" r:id="rId68"/>
        </w:object>
      </w:r>
    </w:p>
    <w:p w:rsidR="00DE246B" w:rsidRDefault="00DE246B" w:rsidP="00DE246B">
      <w:pPr>
        <w:pStyle w:val="Heading3"/>
      </w:pPr>
      <w:bookmarkStart w:id="328" w:name="_Toc414279212"/>
      <w:bookmarkStart w:id="329" w:name="_Toc413686668"/>
      <w:bookmarkStart w:id="330" w:name="_Toc513205449"/>
      <w:r>
        <w:t>2.7.4</w:t>
      </w:r>
      <w:r>
        <w:rPr>
          <w:rtl/>
        </w:rPr>
        <w:tab/>
        <w:t>مثال للحسابات</w:t>
      </w:r>
      <w:bookmarkEnd w:id="328"/>
      <w:bookmarkEnd w:id="329"/>
      <w:bookmarkEnd w:id="330"/>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نقوم الآن بحساب مورد طيفي تستعمله محطة إذاعة صوتية </w:t>
      </w:r>
      <w:r>
        <w:t>FM</w:t>
      </w:r>
      <w:r>
        <w:rPr>
          <w:rtl/>
        </w:rPr>
        <w:t xml:space="preserve"> تعمل في منطقة حضرية </w:t>
      </w:r>
      <w:r>
        <w:t>20</w:t>
      </w:r>
      <w:r>
        <w:rPr>
          <w:rtl/>
        </w:rPr>
        <w:t xml:space="preserve"> ساعة يومياً بقوة </w:t>
      </w:r>
      <w:r>
        <w:t>1,5</w:t>
      </w:r>
      <w:r>
        <w:rPr>
          <w:rtl/>
        </w:rPr>
        <w:t xml:space="preserve"> </w:t>
      </w:r>
      <w:r>
        <w:t>kW</w:t>
      </w:r>
      <w:r>
        <w:rPr>
          <w:rtl/>
        </w:rPr>
        <w:t xml:space="preserve"> بنظام حصري (بدون تقاسم). ويبلغ طول صاري الهوائي </w:t>
      </w:r>
      <w:r>
        <w:t>100</w:t>
      </w:r>
      <w:r>
        <w:rPr>
          <w:rtl/>
        </w:rPr>
        <w:t xml:space="preserve"> </w:t>
      </w:r>
      <w:r>
        <w:t>m</w:t>
      </w:r>
      <w:r>
        <w:rPr>
          <w:rtl/>
        </w:rPr>
        <w:t xml:space="preserve"> ويقع الهوائي في قمة تل يرتفع </w:t>
      </w:r>
      <w:r>
        <w:t>360</w:t>
      </w:r>
      <w:r>
        <w:rPr>
          <w:rtl/>
        </w:rPr>
        <w:t xml:space="preserve"> </w:t>
      </w:r>
      <w:r>
        <w:t>m</w:t>
      </w:r>
      <w:r>
        <w:rPr>
          <w:rtl/>
        </w:rPr>
        <w:t xml:space="preserve"> فوق مستوى سطح البحر. </w:t>
      </w:r>
      <w:r>
        <w:rPr>
          <w:rtl/>
        </w:rPr>
        <w:lastRenderedPageBreak/>
        <w:t>ويناظر وضع التضاريس حول جهاز الإرسال المثال المعروض في ب)، أي أن مستوى متوسط الأرض بين مسافتي </w:t>
      </w:r>
      <w:r>
        <w:t>km 3</w:t>
      </w:r>
      <w:r>
        <w:rPr>
          <w:rtl/>
        </w:rPr>
        <w:t xml:space="preserve"> و</w:t>
      </w:r>
      <w:r>
        <w:t>15</w:t>
      </w:r>
      <w:r>
        <w:rPr>
          <w:rtl/>
        </w:rPr>
        <w:t> </w:t>
      </w:r>
      <w:r>
        <w:t>km</w:t>
      </w:r>
      <w:r>
        <w:rPr>
          <w:rtl/>
        </w:rPr>
        <w:t xml:space="preserve"> من نقطة الإرسال، </w:t>
      </w:r>
      <w:r>
        <w:rPr>
          <w:i/>
          <w:iCs/>
        </w:rPr>
        <w:t>h</w:t>
      </w:r>
      <w:r>
        <w:rPr>
          <w:i/>
          <w:iCs/>
          <w:vertAlign w:val="subscript"/>
        </w:rPr>
        <w:t>av</w:t>
      </w:r>
      <w:r>
        <w:rPr>
          <w:rtl/>
        </w:rPr>
        <w:t xml:space="preserve">، وفقاً للجدول </w:t>
      </w:r>
      <w:r>
        <w:t>10</w:t>
      </w:r>
      <w:r>
        <w:rPr>
          <w:rtl/>
        </w:rPr>
        <w:t xml:space="preserve"> = </w:t>
      </w:r>
      <w:r>
        <w:t>213</w:t>
      </w:r>
      <w:r>
        <w:rPr>
          <w:rtl/>
        </w:rPr>
        <w:t xml:space="preserve"> </w:t>
      </w:r>
      <w:r>
        <w:t>m</w:t>
      </w:r>
      <w:r>
        <w:rPr>
          <w:rtl/>
        </w:rPr>
        <w:t xml:space="preserve">. ويساوي كسب الهوائي على ثنائي أقطاب نصف موجي </w:t>
      </w:r>
      <w:r>
        <w:t>dB 3</w:t>
      </w:r>
      <w:r>
        <w:rPr>
          <w:rtl/>
        </w:rPr>
        <w:t xml:space="preserve">. وشروط التشكيل شروط معتادة: يبلغ الانحراف الأقصى </w:t>
      </w:r>
      <w:r>
        <w:t>kHz 75</w:t>
      </w:r>
      <w:r>
        <w:rPr>
          <w:rtl/>
        </w:rPr>
        <w:t>، وتردد التشكيل الأقصى </w:t>
      </w:r>
      <w:r>
        <w:t>kHz 15</w:t>
      </w:r>
      <w:r>
        <w:rPr>
          <w:rtl/>
        </w:rPr>
        <w:t>.</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وفقاً للمعادلة </w:t>
      </w:r>
      <w:r>
        <w:t>(21)</w:t>
      </w:r>
      <w:r>
        <w:rPr>
          <w:rtl/>
        </w:rPr>
        <w:t xml:space="preserve"> نجد أن مورد الوقت المستعمل هو:</w:t>
      </w:r>
    </w:p>
    <w:p w:rsidR="00DE246B" w:rsidRDefault="00B10AF5" w:rsidP="00B10AF5">
      <w:pPr>
        <w:pStyle w:val="Equation"/>
        <w:bidi/>
        <w:rPr>
          <w:rtl/>
        </w:rPr>
      </w:pPr>
      <w:r>
        <w:rPr>
          <w:rFonts w:cs="Times New Roman"/>
          <w:i/>
          <w:sz w:val="24"/>
          <w:szCs w:val="20"/>
          <w:rtl/>
        </w:rPr>
        <w:tab/>
      </w:r>
      <w:r>
        <w:rPr>
          <w:rFonts w:cs="Times New Roman"/>
          <w:i/>
          <w:sz w:val="24"/>
          <w:szCs w:val="20"/>
          <w:rtl/>
        </w:rPr>
        <w:tab/>
      </w:r>
      <w:r w:rsidR="00DE246B">
        <w:rPr>
          <w:rFonts w:cs="Times New Roman"/>
          <w:i/>
          <w:sz w:val="24"/>
          <w:szCs w:val="20"/>
        </w:rPr>
        <w:t>T</w:t>
      </w:r>
      <w:r w:rsidR="00DE246B">
        <w:rPr>
          <w:rFonts w:cs="Times New Roman"/>
          <w:sz w:val="24"/>
          <w:szCs w:val="20"/>
        </w:rPr>
        <w:t xml:space="preserve"> </w:t>
      </w:r>
      <w:r w:rsidR="00DE246B">
        <w:rPr>
          <w:rFonts w:ascii="Symbol" w:hAnsi="Symbol" w:cs="Times New Roman"/>
          <w:sz w:val="24"/>
          <w:szCs w:val="20"/>
        </w:rPr>
        <w:t></w:t>
      </w:r>
      <w:r w:rsidR="00DE246B">
        <w:rPr>
          <w:rFonts w:cs="Times New Roman"/>
          <w:sz w:val="24"/>
          <w:szCs w:val="20"/>
        </w:rPr>
        <w:t xml:space="preserve"> 20/24</w:t>
      </w:r>
      <w:r w:rsidR="00DE246B">
        <w:rPr>
          <w:rtl/>
        </w:rPr>
        <w:t xml:space="preserve"> (يومياً) </w:t>
      </w:r>
      <w:r w:rsidR="00DE246B">
        <w:rPr>
          <w:rFonts w:ascii="Symbol" w:hAnsi="Symbol"/>
        </w:rPr>
        <w:t></w:t>
      </w:r>
      <w:r w:rsidR="00DE246B">
        <w:rPr>
          <w:rtl/>
        </w:rPr>
        <w:t xml:space="preserve"> </w:t>
      </w:r>
      <w:r w:rsidR="00DE246B">
        <w:rPr>
          <w:sz w:val="24"/>
          <w:szCs w:val="32"/>
        </w:rPr>
        <w:t>0,83</w:t>
      </w:r>
      <w:r w:rsidR="00DE246B">
        <w:rPr>
          <w:rtl/>
        </w:rPr>
        <w:t xml:space="preserve"> سنة</w:t>
      </w:r>
    </w:p>
    <w:p w:rsidR="00DE246B" w:rsidRDefault="00DE246B" w:rsidP="00DE246B">
      <w:pPr>
        <w:rPr>
          <w:rtl/>
        </w:rPr>
      </w:pPr>
      <w:r>
        <w:rPr>
          <w:rtl/>
        </w:rPr>
        <w:t xml:space="preserve">ووفقاً للتوصية </w:t>
      </w:r>
      <w:r>
        <w:t>ITU-R SM.1138-2</w:t>
      </w:r>
      <w:r>
        <w:rPr>
          <w:rtl/>
        </w:rPr>
        <w:t xml:space="preserve"> "الإذاعة الصوتية" (تسمية الإرسال </w:t>
      </w:r>
      <w:r>
        <w:t>F3E</w:t>
      </w:r>
      <w:r>
        <w:rPr>
          <w:rtl/>
        </w:rPr>
        <w:t>) يصل عرض النطاق المطلوب إلى </w:t>
      </w:r>
      <w:r>
        <w:t>kHz 180</w:t>
      </w:r>
      <w:r>
        <w:rPr>
          <w:rtl/>
        </w:rPr>
        <w:t xml:space="preserve">، أي مع قبول </w:t>
      </w:r>
      <w:r>
        <w:sym w:font="Symbol" w:char="F063"/>
      </w:r>
      <w:r>
        <w:rPr>
          <w:rtl/>
        </w:rPr>
        <w:t xml:space="preserve"> = </w:t>
      </w:r>
      <w:r>
        <w:t>1</w:t>
      </w:r>
      <w:r>
        <w:rPr>
          <w:rtl/>
        </w:rPr>
        <w:t xml:space="preserve">، يكون مورد التردد المستعمل وفقاً للمعادلة </w:t>
      </w:r>
      <w:r>
        <w:t>(24)</w:t>
      </w:r>
      <w:r>
        <w:rPr>
          <w:rtl/>
        </w:rPr>
        <w:t xml:space="preserve"> هو:</w:t>
      </w:r>
    </w:p>
    <w:p w:rsidR="00DE246B" w:rsidRDefault="00B10AF5" w:rsidP="00B10AF5">
      <w:pPr>
        <w:pStyle w:val="Equation"/>
        <w:bidi/>
        <w:rPr>
          <w:rtl/>
        </w:rPr>
      </w:pPr>
      <w:r>
        <w:rPr>
          <w:i/>
          <w:rtl/>
        </w:rPr>
        <w:tab/>
      </w:r>
      <w:r>
        <w:rPr>
          <w:i/>
          <w:rtl/>
        </w:rPr>
        <w:tab/>
      </w:r>
      <w:r w:rsidR="00DE246B">
        <w:rPr>
          <w:i/>
        </w:rPr>
        <w:t>F</w:t>
      </w:r>
      <w:r w:rsidR="00DE246B">
        <w:t xml:space="preserve"> </w:t>
      </w:r>
      <w:r w:rsidR="00DE246B">
        <w:rPr>
          <w:rFonts w:ascii="Symbol" w:hAnsi="Symbol"/>
        </w:rPr>
        <w:t></w:t>
      </w:r>
      <w:r w:rsidR="00DE246B">
        <w:t xml:space="preserve"> 0,18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بداية ينبغي حساب القدرة المشعة الفعالة لجهاز الإرسال وارتفاع الهوائي الفعلي ثم حساب نصف قطر منطقة الخدمة.</w:t>
      </w:r>
    </w:p>
    <w:p w:rsidR="00DE246B" w:rsidRDefault="00DE246B" w:rsidP="00DE246B">
      <w:pPr>
        <w:rPr>
          <w:rtl/>
        </w:rPr>
      </w:pPr>
      <w:r>
        <w:rPr>
          <w:rtl/>
        </w:rPr>
        <w:t xml:space="preserve">ووفقاً للبيانات المعروضة في الفقرة </w:t>
      </w:r>
      <w:r>
        <w:t>1.7.4</w:t>
      </w:r>
      <w:r>
        <w:rPr>
          <w:rtl/>
        </w:rPr>
        <w:t xml:space="preserve"> أ) والمعادلة </w:t>
      </w:r>
      <w:r>
        <w:t>(29)</w:t>
      </w:r>
      <w:r>
        <w:rPr>
          <w:rtl/>
        </w:rPr>
        <w:t xml:space="preserve"> تكون القدرة </w:t>
      </w:r>
      <w:r>
        <w:t>e.r.p.</w:t>
      </w:r>
      <w:r>
        <w:rPr>
          <w:rtl/>
        </w:rPr>
        <w:t xml:space="preserve"> لجهاز الإرسال هي:</w:t>
      </w:r>
    </w:p>
    <w:p w:rsidR="00DE246B" w:rsidRDefault="00DE246B" w:rsidP="00281CEC">
      <w:pPr>
        <w:pStyle w:val="Equation"/>
        <w:bidi/>
        <w:jc w:val="center"/>
        <w:rPr>
          <w:rtl/>
        </w:rPr>
      </w:pPr>
      <w:r>
        <w:rPr>
          <w:i/>
        </w:rPr>
        <w:t>P</w:t>
      </w:r>
      <w:r>
        <w:rPr>
          <w:i/>
          <w:vertAlign w:val="subscript"/>
        </w:rPr>
        <w:t>ef</w:t>
      </w:r>
      <w:r>
        <w:t xml:space="preserve"> </w:t>
      </w:r>
      <w:r>
        <w:rPr>
          <w:rFonts w:ascii="Symbol" w:hAnsi="Symbol"/>
        </w:rPr>
        <w:t></w:t>
      </w:r>
      <w:r>
        <w:t xml:space="preserve"> 10 </w:t>
      </w:r>
      <w:r>
        <w:rPr>
          <w:iCs/>
        </w:rPr>
        <w:t>log</w:t>
      </w:r>
      <w:r>
        <w:t xml:space="preserve"> 1</w:t>
      </w:r>
      <w:r>
        <w:rPr>
          <w:rFonts w:ascii="Tms Rmn" w:hAnsi="Tms Rmn"/>
          <w:sz w:val="12"/>
        </w:rPr>
        <w:t> </w:t>
      </w:r>
      <w:r>
        <w:t xml:space="preserve">500 </w:t>
      </w:r>
      <w:r>
        <w:rPr>
          <w:rFonts w:ascii="Symbol" w:hAnsi="Symbol"/>
        </w:rPr>
        <w:t></w:t>
      </w:r>
      <w:r>
        <w:t xml:space="preserve"> 3 </w:t>
      </w:r>
      <w:r>
        <w:rPr>
          <w:rFonts w:ascii="Symbol" w:hAnsi="Symbol"/>
        </w:rPr>
        <w:t></w:t>
      </w:r>
      <w:r>
        <w:t xml:space="preserve"> 31,8 + 3 </w:t>
      </w:r>
      <w:r>
        <w:rPr>
          <w:rFonts w:ascii="Symbol" w:hAnsi="Symbol"/>
        </w:rPr>
        <w:t></w:t>
      </w:r>
      <w:r>
        <w:t xml:space="preserve"> 34,8 </w:t>
      </w:r>
      <w:r>
        <w:rPr>
          <w:position w:val="-4"/>
        </w:rPr>
        <w:object w:dxaOrig="255" w:dyaOrig="195">
          <v:shape id="_x0000_i1050" type="#_x0000_t75" style="width:12.8pt;height:9.7pt" o:ole="" fillcolor="window">
            <v:imagedata r:id="rId69" o:title=""/>
          </v:shape>
          <o:OLEObject Type="Embed" ProgID="Equation.3" ShapeID="_x0000_i1050" DrawAspect="Content" ObjectID="_1588019315" r:id="rId70"/>
        </w:object>
      </w:r>
      <w:r>
        <w:t xml:space="preserve">35 </w:t>
      </w:r>
      <w:r>
        <w:rPr>
          <w:iCs/>
        </w:rPr>
        <w:t>dBW</w:t>
      </w:r>
    </w:p>
    <w:p w:rsidR="00DE246B" w:rsidRDefault="00DE246B" w:rsidP="00DE246B">
      <w:r>
        <w:rPr>
          <w:rtl/>
        </w:rPr>
        <w:t xml:space="preserve">ووفقاً للبيانات الواردة في الفقرة </w:t>
      </w:r>
      <w:r>
        <w:t>1.7.4</w:t>
      </w:r>
      <w:r>
        <w:rPr>
          <w:rtl/>
        </w:rPr>
        <w:t xml:space="preserve"> أ) والمعادلة </w:t>
      </w:r>
      <w:r>
        <w:t>(30)</w:t>
      </w:r>
      <w:r>
        <w:rPr>
          <w:rtl/>
        </w:rPr>
        <w:t xml:space="preserve"> يمكن التوصل إلى أن:</w:t>
      </w:r>
    </w:p>
    <w:p w:rsidR="00DE246B" w:rsidRDefault="00B10AF5" w:rsidP="00C51BC7">
      <w:pPr>
        <w:pStyle w:val="Equation"/>
        <w:bidi/>
        <w:spacing w:before="240"/>
        <w:rPr>
          <w:rtl/>
          <w:lang w:bidi="ar-EG"/>
        </w:rPr>
      </w:pPr>
      <w:r>
        <w:rPr>
          <w:i/>
          <w:rtl/>
        </w:rPr>
        <w:tab/>
      </w:r>
      <w:r>
        <w:rPr>
          <w:i/>
          <w:rtl/>
        </w:rPr>
        <w:tab/>
      </w:r>
      <w:r w:rsidR="00DE246B">
        <w:rPr>
          <w:i/>
        </w:rPr>
        <w:t>h</w:t>
      </w:r>
      <w:r w:rsidR="00DE246B">
        <w:rPr>
          <w:i/>
          <w:vertAlign w:val="subscript"/>
        </w:rPr>
        <w:t>s</w:t>
      </w:r>
      <w:r w:rsidR="00DE246B">
        <w:rPr>
          <w:i/>
        </w:rPr>
        <w:t xml:space="preserve"> </w:t>
      </w:r>
      <w:r w:rsidR="00DE246B">
        <w:t>= 100 + 360 = 460 m</w:t>
      </w:r>
    </w:p>
    <w:p w:rsidR="00DE246B" w:rsidRDefault="00B10AF5" w:rsidP="00C51BC7">
      <w:pPr>
        <w:pStyle w:val="Equation"/>
        <w:bidi/>
        <w:spacing w:after="240"/>
      </w:pPr>
      <w:r>
        <w:rPr>
          <w:i/>
          <w:rtl/>
        </w:rPr>
        <w:tab/>
      </w:r>
      <w:r>
        <w:rPr>
          <w:i/>
          <w:rtl/>
        </w:rPr>
        <w:tab/>
      </w:r>
      <w:r w:rsidR="00DE246B">
        <w:rPr>
          <w:i/>
        </w:rPr>
        <w:t>h</w:t>
      </w:r>
      <w:r w:rsidR="00DE246B">
        <w:rPr>
          <w:i/>
          <w:vertAlign w:val="subscript"/>
        </w:rPr>
        <w:t>ef</w:t>
      </w:r>
      <w:r w:rsidR="00DE246B">
        <w:t xml:space="preserve"> = 460 – 213 = 247 m </w:t>
      </w:r>
      <w:r w:rsidR="00DE246B">
        <w:rPr>
          <w:position w:val="-4"/>
        </w:rPr>
        <w:object w:dxaOrig="255" w:dyaOrig="195">
          <v:shape id="_x0000_i1051" type="#_x0000_t75" style="width:12.8pt;height:9.7pt" o:ole="" fillcolor="window">
            <v:imagedata r:id="rId69" o:title=""/>
          </v:shape>
          <o:OLEObject Type="Embed" ProgID="Equation.3" ShapeID="_x0000_i1051" DrawAspect="Content" ObjectID="_1588019316" r:id="rId71"/>
        </w:object>
      </w:r>
      <w:r w:rsidR="00DE246B">
        <w:t>250 m</w:t>
      </w:r>
    </w:p>
    <w:p w:rsidR="00DE246B" w:rsidRDefault="00DE246B" w:rsidP="00DE246B">
      <w:r>
        <w:rPr>
          <w:rtl/>
        </w:rPr>
        <w:t xml:space="preserve">وتجدر الإشارة إلى أن ارتفاع الهوائي الفعلي في هذه الحالة بالذات يزيد </w:t>
      </w:r>
      <w:r>
        <w:t>2,5</w:t>
      </w:r>
      <w:r>
        <w:rPr>
          <w:rtl/>
        </w:rPr>
        <w:t xml:space="preserve"> مرة عن ارتفاع الصاري وأن ذلك يؤثر كثيراً على نتائج الحساب.</w:t>
      </w:r>
    </w:p>
    <w:p w:rsidR="00DE246B" w:rsidRDefault="00DE246B" w:rsidP="008257D4">
      <w:pPr>
        <w:rPr>
          <w:rtl/>
        </w:rPr>
      </w:pPr>
      <w:r>
        <w:rPr>
          <w:rtl/>
        </w:rPr>
        <w:t xml:space="preserve">ومن الجدول </w:t>
      </w:r>
      <w:r>
        <w:t>9</w:t>
      </w:r>
      <w:r>
        <w:rPr>
          <w:rtl/>
        </w:rPr>
        <w:t xml:space="preserve"> حيث نجد أن </w:t>
      </w:r>
      <w:r>
        <w:rPr>
          <w:i/>
          <w:iCs/>
        </w:rPr>
        <w:t>P</w:t>
      </w:r>
      <w:r>
        <w:rPr>
          <w:i/>
          <w:iCs/>
          <w:vertAlign w:val="subscript"/>
        </w:rPr>
        <w:t>ef</w:t>
      </w:r>
      <w:r>
        <w:rPr>
          <w:rtl/>
        </w:rPr>
        <w:t xml:space="preserve"> = </w:t>
      </w:r>
      <w:r>
        <w:t>35</w:t>
      </w:r>
      <w:r>
        <w:rPr>
          <w:rtl/>
        </w:rPr>
        <w:t xml:space="preserve"> </w:t>
      </w:r>
      <w:r>
        <w:t>dBW</w:t>
      </w:r>
      <w:r>
        <w:rPr>
          <w:rtl/>
        </w:rPr>
        <w:t xml:space="preserve"> و</w:t>
      </w:r>
      <w:r>
        <w:rPr>
          <w:i/>
          <w:iCs/>
        </w:rPr>
        <w:t>h</w:t>
      </w:r>
      <w:r>
        <w:rPr>
          <w:i/>
          <w:iCs/>
          <w:vertAlign w:val="subscript"/>
        </w:rPr>
        <w:t>ef</w:t>
      </w:r>
      <w:r>
        <w:rPr>
          <w:rtl/>
        </w:rPr>
        <w:t xml:space="preserve"> = </w:t>
      </w:r>
      <w:r w:rsidR="008257D4">
        <w:t>m </w:t>
      </w:r>
      <w:r>
        <w:t>250</w:t>
      </w:r>
      <w:r>
        <w:rPr>
          <w:rtl/>
        </w:rPr>
        <w:t xml:space="preserve"> تكون النتيجة هي:</w:t>
      </w:r>
    </w:p>
    <w:p w:rsidR="00DE246B" w:rsidRDefault="00E511B0" w:rsidP="00C51BC7">
      <w:pPr>
        <w:pStyle w:val="Equation"/>
        <w:bidi/>
        <w:spacing w:before="240" w:after="240"/>
        <w:rPr>
          <w:rtl/>
        </w:rPr>
      </w:pPr>
      <w:r>
        <w:rPr>
          <w:i/>
          <w:rtl/>
        </w:rPr>
        <w:tab/>
      </w:r>
      <w:r>
        <w:rPr>
          <w:i/>
          <w:rtl/>
        </w:rPr>
        <w:tab/>
      </w:r>
      <w:r w:rsidR="00DE246B">
        <w:rPr>
          <w:i/>
        </w:rPr>
        <w:t>R</w:t>
      </w:r>
      <w:r w:rsidR="00DE246B">
        <w:t xml:space="preserve"> </w:t>
      </w:r>
      <w:r w:rsidR="00DE246B">
        <w:rPr>
          <w:rFonts w:ascii="Symbol" w:hAnsi="Symbol"/>
        </w:rPr>
        <w:t></w:t>
      </w:r>
      <w:r w:rsidR="00DE246B">
        <w:t xml:space="preserve"> 47,8 km;  </w:t>
      </w:r>
      <w:r w:rsidR="00DE246B">
        <w:rPr>
          <w:i/>
        </w:rPr>
        <w:t>R</w:t>
      </w:r>
      <w:r w:rsidR="00DE246B">
        <w:rPr>
          <w:vertAlign w:val="superscript"/>
        </w:rPr>
        <w:t>2</w:t>
      </w:r>
      <w:r w:rsidR="00DE246B">
        <w:t xml:space="preserve"> </w:t>
      </w:r>
      <w:r w:rsidR="00DE246B">
        <w:rPr>
          <w:rFonts w:ascii="Symbol" w:hAnsi="Symbol"/>
        </w:rPr>
        <w:t></w:t>
      </w:r>
      <w:r w:rsidR="00DE246B">
        <w:t xml:space="preserve"> 2 285 km</w:t>
      </w:r>
      <w:r w:rsidR="00DE246B">
        <w:rPr>
          <w:vertAlign w:val="superscript"/>
        </w:rPr>
        <w:t>2</w:t>
      </w:r>
    </w:p>
    <w:p w:rsidR="00DE246B" w:rsidRDefault="00DE246B" w:rsidP="008257D4">
      <w:pPr>
        <w:rPr>
          <w:lang w:bidi="ar-EG"/>
        </w:rPr>
      </w:pPr>
      <w:r>
        <w:rPr>
          <w:rtl/>
        </w:rPr>
        <w:t>ولنفترض أن منطقة الخدمة موضع النظر مقسَّمة تقسيماً فرعياً إلى ثلاث مناطق من فئات مختلفة من حيث النسبة المعروضة في الفقرة </w:t>
      </w:r>
      <w:r>
        <w:t>1.7.4</w:t>
      </w:r>
      <w:r>
        <w:rPr>
          <w:rtl/>
        </w:rPr>
        <w:t xml:space="preserve"> ج)، أي:</w:t>
      </w:r>
      <w:r>
        <w:rPr>
          <w:position w:val="-10"/>
        </w:rPr>
        <w:object w:dxaOrig="405" w:dyaOrig="315">
          <v:shape id="_x0000_i1052" type="#_x0000_t75" style="width:20.3pt;height:15.9pt" o:ole="">
            <v:imagedata r:id="rId72" o:title=""/>
          </v:shape>
          <o:OLEObject Type="Embed" ProgID="Equation.3" ShapeID="_x0000_i1052" DrawAspect="Content" ObjectID="_1588019317" r:id="rId73"/>
        </w:object>
      </w:r>
      <w:r w:rsidR="008257D4">
        <w:rPr>
          <w:rFonts w:hint="cs"/>
          <w:rtl/>
        </w:rPr>
        <w:t> </w:t>
      </w:r>
      <w:r>
        <w:rPr>
          <w:rtl/>
        </w:rPr>
        <w:t>=</w:t>
      </w:r>
      <w:r w:rsidR="008257D4">
        <w:rPr>
          <w:rFonts w:hint="cs"/>
          <w:rtl/>
        </w:rPr>
        <w:t> </w:t>
      </w:r>
      <w:r>
        <w:t>2,45</w:t>
      </w:r>
      <w:r>
        <w:rPr>
          <w:rtl/>
        </w:rPr>
        <w:t xml:space="preserve"> </w:t>
      </w:r>
      <w:r>
        <w:rPr>
          <w:i/>
        </w:rPr>
        <w:t>R</w:t>
      </w:r>
      <w:r>
        <w:rPr>
          <w:vertAlign w:val="superscript"/>
        </w:rPr>
        <w:t>2</w:t>
      </w:r>
      <w:r w:rsidRPr="008257D4">
        <w:rPr>
          <w:rtl/>
        </w:rPr>
        <w:t xml:space="preserve"> </w:t>
      </w:r>
      <w:r>
        <w:rPr>
          <w:rtl/>
        </w:rPr>
        <w:t>و</w:t>
      </w:r>
      <w:r>
        <w:rPr>
          <w:position w:val="-10"/>
        </w:rPr>
        <w:object w:dxaOrig="405" w:dyaOrig="315">
          <v:shape id="_x0000_i1053" type="#_x0000_t75" style="width:20.3pt;height:15.9pt" o:ole="">
            <v:imagedata r:id="rId74" o:title=""/>
          </v:shape>
          <o:OLEObject Type="Embed" ProgID="Equation.3" ShapeID="_x0000_i1053" DrawAspect="Content" ObjectID="_1588019318" r:id="rId75"/>
        </w:object>
      </w:r>
      <w:r>
        <w:rPr>
          <w:rtl/>
        </w:rPr>
        <w:t>=</w:t>
      </w:r>
      <w:r>
        <w:rPr>
          <w:rtl/>
          <w:lang w:bidi="ar-EG"/>
        </w:rPr>
        <w:t xml:space="preserve"> </w:t>
      </w:r>
      <w:r>
        <w:t>0,51</w:t>
      </w:r>
      <w:r>
        <w:rPr>
          <w:rtl/>
        </w:rPr>
        <w:t xml:space="preserve"> </w:t>
      </w:r>
      <w:r>
        <w:rPr>
          <w:i/>
        </w:rPr>
        <w:t>R</w:t>
      </w:r>
      <w:r>
        <w:rPr>
          <w:vertAlign w:val="superscript"/>
        </w:rPr>
        <w:t>2</w:t>
      </w:r>
      <w:r>
        <w:rPr>
          <w:vertAlign w:val="superscript"/>
          <w:rtl/>
          <w:lang w:bidi="ar-EG"/>
        </w:rPr>
        <w:t xml:space="preserve"> </w:t>
      </w:r>
      <w:r>
        <w:rPr>
          <w:rtl/>
        </w:rPr>
        <w:t>و</w:t>
      </w:r>
      <w:r>
        <w:rPr>
          <w:position w:val="-12"/>
        </w:rPr>
        <w:object w:dxaOrig="405" w:dyaOrig="345">
          <v:shape id="_x0000_i1054" type="#_x0000_t75" style="width:20.3pt;height:17.25pt" o:ole="">
            <v:imagedata r:id="rId76" o:title=""/>
          </v:shape>
          <o:OLEObject Type="Embed" ProgID="Equation.3" ShapeID="_x0000_i1054" DrawAspect="Content" ObjectID="_1588019319" r:id="rId77"/>
        </w:object>
      </w:r>
      <w:r>
        <w:rPr>
          <w:rtl/>
        </w:rPr>
        <w:t>=</w:t>
      </w:r>
      <w:r>
        <w:rPr>
          <w:rtl/>
          <w:lang w:bidi="ar-EG"/>
        </w:rPr>
        <w:t xml:space="preserve"> </w:t>
      </w:r>
      <w:r>
        <w:t>0,18</w:t>
      </w:r>
      <w:r>
        <w:rPr>
          <w:rtl/>
        </w:rPr>
        <w:t xml:space="preserve"> </w:t>
      </w:r>
      <w:r>
        <w:rPr>
          <w:i/>
        </w:rPr>
        <w:t>R</w:t>
      </w:r>
      <w:r>
        <w:rPr>
          <w:vertAlign w:val="superscript"/>
        </w:rPr>
        <w:t>2</w:t>
      </w:r>
      <w:r>
        <w:rPr>
          <w:rtl/>
        </w:rPr>
        <w:t>.</w:t>
      </w:r>
    </w:p>
    <w:p w:rsidR="00DE246B" w:rsidRDefault="00DE246B" w:rsidP="004C1A0B">
      <w:pPr>
        <w:rPr>
          <w:rtl/>
        </w:rPr>
      </w:pPr>
      <w:r>
        <w:rPr>
          <w:rtl/>
        </w:rPr>
        <w:t>ولنفترض أن المعامِلات ذات الصلة </w:t>
      </w:r>
      <w:r>
        <w:rPr>
          <w:i/>
          <w:iCs/>
          <w:szCs w:val="22"/>
        </w:rPr>
        <w:t>b</w:t>
      </w:r>
      <w:r>
        <w:rPr>
          <w:i/>
          <w:iCs/>
          <w:sz w:val="12"/>
          <w:szCs w:val="12"/>
        </w:rPr>
        <w:t>j</w:t>
      </w:r>
      <w:r>
        <w:rPr>
          <w:rtl/>
        </w:rPr>
        <w:t xml:space="preserve"> من الجدول </w:t>
      </w:r>
      <w:r>
        <w:t>1</w:t>
      </w:r>
      <w:r>
        <w:rPr>
          <w:rtl/>
        </w:rPr>
        <w:t xml:space="preserve"> تساوي: </w:t>
      </w:r>
      <w:r>
        <w:rPr>
          <w:szCs w:val="22"/>
        </w:rPr>
        <w:t>1</w:t>
      </w:r>
      <w:r>
        <w:rPr>
          <w:i/>
          <w:iCs/>
          <w:szCs w:val="22"/>
        </w:rPr>
        <w:t xml:space="preserve"> </w:t>
      </w:r>
      <w:r>
        <w:t xml:space="preserve">= </w:t>
      </w:r>
      <w:r>
        <w:rPr>
          <w:i/>
          <w:iCs/>
          <w:szCs w:val="22"/>
        </w:rPr>
        <w:t>b</w:t>
      </w:r>
      <w:r>
        <w:rPr>
          <w:sz w:val="12"/>
          <w:szCs w:val="12"/>
        </w:rPr>
        <w:t>1</w:t>
      </w:r>
      <w:r>
        <w:rPr>
          <w:rtl/>
        </w:rPr>
        <w:t xml:space="preserve"> و</w:t>
      </w:r>
      <w:r>
        <w:rPr>
          <w:szCs w:val="22"/>
        </w:rPr>
        <w:t>0,8</w:t>
      </w:r>
      <w:r>
        <w:rPr>
          <w:i/>
          <w:iCs/>
          <w:szCs w:val="22"/>
        </w:rPr>
        <w:t xml:space="preserve"> </w:t>
      </w:r>
      <w:r>
        <w:t xml:space="preserve">= </w:t>
      </w:r>
      <w:r>
        <w:rPr>
          <w:i/>
          <w:iCs/>
          <w:szCs w:val="22"/>
        </w:rPr>
        <w:t>b</w:t>
      </w:r>
      <w:r>
        <w:rPr>
          <w:sz w:val="12"/>
          <w:szCs w:val="12"/>
        </w:rPr>
        <w:t>2</w:t>
      </w:r>
      <w:r>
        <w:rPr>
          <w:rtl/>
        </w:rPr>
        <w:t xml:space="preserve"> و</w:t>
      </w:r>
      <w:r>
        <w:rPr>
          <w:szCs w:val="22"/>
        </w:rPr>
        <w:t>0,6</w:t>
      </w:r>
      <w:r>
        <w:rPr>
          <w:i/>
          <w:iCs/>
          <w:szCs w:val="22"/>
        </w:rPr>
        <w:t xml:space="preserve"> </w:t>
      </w:r>
      <w:r>
        <w:t xml:space="preserve">= </w:t>
      </w:r>
      <w:r>
        <w:rPr>
          <w:i/>
          <w:iCs/>
          <w:szCs w:val="22"/>
        </w:rPr>
        <w:t>b</w:t>
      </w:r>
      <w:r>
        <w:rPr>
          <w:sz w:val="12"/>
          <w:szCs w:val="12"/>
        </w:rPr>
        <w:t>3</w:t>
      </w:r>
      <w:r>
        <w:rPr>
          <w:rtl/>
        </w:rPr>
        <w:t>. فعندئذ نجد أنه وفقاً للمعادلة </w:t>
      </w:r>
      <w:r>
        <w:t>(23)</w:t>
      </w:r>
      <w:r>
        <w:rPr>
          <w:rtl/>
        </w:rPr>
        <w:t>:</w:t>
      </w:r>
    </w:p>
    <w:p w:rsidR="00DE246B" w:rsidRDefault="00C51BC7" w:rsidP="00C51BC7">
      <w:pPr>
        <w:pStyle w:val="Equation"/>
        <w:bidi/>
        <w:rPr>
          <w:rtl/>
        </w:rPr>
      </w:pPr>
      <w:r>
        <w:rPr>
          <w:rtl/>
        </w:rPr>
        <w:tab/>
      </w:r>
      <w:r>
        <w:rPr>
          <w:rtl/>
        </w:rPr>
        <w:tab/>
      </w:r>
      <w:r w:rsidRPr="00C51BC7">
        <w:rPr>
          <w:position w:val="-14"/>
        </w:rPr>
        <w:object w:dxaOrig="5560" w:dyaOrig="400">
          <v:shape id="_x0000_i1055" type="#_x0000_t75" style="width:277.85pt;height:20.3pt" o:ole="" fillcolor="window">
            <v:imagedata r:id="rId78" o:title=""/>
          </v:shape>
          <o:OLEObject Type="Embed" ProgID="Equation.3" ShapeID="_x0000_i1055" DrawAspect="Content" ObjectID="_1588019320" r:id="rId79"/>
        </w:object>
      </w:r>
    </w:p>
    <w:p w:rsidR="00DE246B" w:rsidRDefault="00DE246B" w:rsidP="00DE246B">
      <w:r>
        <w:rPr>
          <w:rtl/>
        </w:rPr>
        <w:t xml:space="preserve">وذلك بدلاً من </w:t>
      </w:r>
      <w:r>
        <w:t>7 179</w:t>
      </w:r>
      <w:r>
        <w:rPr>
          <w:rtl/>
        </w:rPr>
        <w:t xml:space="preserve"> </w:t>
      </w:r>
      <w:r>
        <w:t>km</w:t>
      </w:r>
      <w:r>
        <w:rPr>
          <w:vertAlign w:val="superscript"/>
          <w:rtl/>
        </w:rPr>
        <w:t>2</w:t>
      </w:r>
      <w:r>
        <w:rPr>
          <w:rtl/>
        </w:rPr>
        <w:t xml:space="preserve"> حيث تندرج كل منطقة الخدمة داخل منطقة واحدة يكون فيها </w:t>
      </w:r>
      <w:r>
        <w:rPr>
          <w:spacing w:val="-2"/>
          <w:szCs w:val="22"/>
        </w:rPr>
        <w:t>1</w:t>
      </w:r>
      <w:r>
        <w:rPr>
          <w:i/>
          <w:iCs/>
          <w:spacing w:val="-2"/>
          <w:szCs w:val="22"/>
        </w:rPr>
        <w:t xml:space="preserve"> </w:t>
      </w:r>
      <w:r>
        <w:rPr>
          <w:spacing w:val="-2"/>
        </w:rPr>
        <w:t xml:space="preserve">= </w:t>
      </w:r>
      <w:r>
        <w:rPr>
          <w:i/>
          <w:iCs/>
          <w:spacing w:val="-2"/>
          <w:szCs w:val="22"/>
        </w:rPr>
        <w:t>b</w:t>
      </w:r>
      <w:r>
        <w:rPr>
          <w:spacing w:val="-2"/>
          <w:rtl/>
        </w:rPr>
        <w:t>.</w:t>
      </w:r>
    </w:p>
    <w:p w:rsidR="00DE246B" w:rsidRDefault="00DE246B" w:rsidP="00DE246B">
      <w:pPr>
        <w:pStyle w:val="Headingb"/>
        <w:rPr>
          <w:rtl/>
        </w:rPr>
      </w:pPr>
      <w:r>
        <w:rPr>
          <w:rtl/>
        </w:rPr>
        <w:t>د )</w:t>
      </w:r>
      <w:r>
        <w:rPr>
          <w:rtl/>
        </w:rPr>
        <w:tab/>
        <w:t>المَوْرد الطيفي المستعمل</w:t>
      </w:r>
    </w:p>
    <w:p w:rsidR="00DE246B" w:rsidRDefault="00DE246B" w:rsidP="00DE246B">
      <w:pPr>
        <w:rPr>
          <w:rtl/>
        </w:rPr>
      </w:pPr>
      <w:r>
        <w:rPr>
          <w:rtl/>
        </w:rPr>
        <w:t xml:space="preserve">إذا وضعنا القيم المحسوبة في ب) وج) مكان المعادلة </w:t>
      </w:r>
      <w:r>
        <w:t>(20)</w:t>
      </w:r>
      <w:r>
        <w:rPr>
          <w:rtl/>
        </w:rPr>
        <w:t>، واستعملنا قيم معامِلات الترجيح المعروضة في الجدول </w:t>
      </w:r>
      <w:r>
        <w:t>2</w:t>
      </w:r>
      <w:r>
        <w:rPr>
          <w:rtl/>
        </w:rPr>
        <w:t xml:space="preserve"> مع مراعاة شروط عدم التقاسم </w:t>
      </w:r>
      <w:r>
        <w:t>(</w:t>
      </w:r>
      <w:r>
        <w:rPr>
          <w:sz w:val="21"/>
          <w:szCs w:val="21"/>
        </w:rPr>
        <w:t>1</w:t>
      </w:r>
      <w:r>
        <w:rPr>
          <w:sz w:val="19"/>
          <w:szCs w:val="19"/>
        </w:rPr>
        <w:t xml:space="preserve"> </w:t>
      </w:r>
      <w:r>
        <w:t xml:space="preserve">= </w:t>
      </w:r>
      <w:r>
        <w:rPr>
          <w:sz w:val="21"/>
          <w:szCs w:val="21"/>
        </w:rPr>
        <w:t>β</w:t>
      </w:r>
      <w:r>
        <w:t>)</w:t>
      </w:r>
      <w:r>
        <w:rPr>
          <w:rtl/>
        </w:rPr>
        <w:t xml:space="preserve"> فإننا نصل في النهاية إلى ما يلي:</w:t>
      </w:r>
    </w:p>
    <w:p w:rsidR="00DE246B" w:rsidRDefault="00672FBF" w:rsidP="00672FBF">
      <w:pPr>
        <w:pStyle w:val="Equation"/>
        <w:bidi/>
        <w:rPr>
          <w:rtl/>
        </w:rPr>
      </w:pPr>
      <w:r>
        <w:rPr>
          <w:i/>
          <w:rtl/>
        </w:rPr>
        <w:tab/>
      </w:r>
      <w:r w:rsidR="00DE246B">
        <w:rPr>
          <w:i/>
        </w:rPr>
        <w:tab/>
        <w:t>W</w:t>
      </w:r>
      <w:r w:rsidR="00DE246B">
        <w:t> = 2,4 × 1 × 1 × 1 × 1 × 0,18 × 6 777 × 0,83 = 2</w:t>
      </w:r>
      <w:r w:rsidR="00DE246B">
        <w:rPr>
          <w:rFonts w:ascii="Tms Rmn" w:hAnsi="Tms Rmn"/>
          <w:sz w:val="12"/>
        </w:rPr>
        <w:t> </w:t>
      </w:r>
      <w:r w:rsidR="00DE246B">
        <w:t xml:space="preserve">430          MHz </w:t>
      </w:r>
      <w:r w:rsidR="00DE246B">
        <w:rPr>
          <w:szCs w:val="24"/>
        </w:rPr>
        <w:sym w:font="Symbol" w:char="F0D7"/>
      </w:r>
      <w:r w:rsidR="00DE246B">
        <w:t xml:space="preserve"> km</w:t>
      </w:r>
      <w:r w:rsidR="00DE246B">
        <w:rPr>
          <w:vertAlign w:val="superscript"/>
        </w:rPr>
        <w:t>2</w:t>
      </w:r>
      <w:r w:rsidR="00DE246B">
        <w:rPr>
          <w:sz w:val="20"/>
        </w:rPr>
        <w:t xml:space="preserve"> </w:t>
      </w:r>
      <w:r w:rsidR="00DE246B">
        <w:rPr>
          <w:szCs w:val="24"/>
        </w:rPr>
        <w:sym w:font="Symbol" w:char="F0D7"/>
      </w:r>
      <w:r w:rsidR="00DE246B">
        <w:t xml:space="preserve"> 1 year</w:t>
      </w:r>
    </w:p>
    <w:p w:rsidR="00DE246B" w:rsidRDefault="00DE246B" w:rsidP="00DE246B">
      <w:pPr>
        <w:pStyle w:val="Heading3"/>
        <w:rPr>
          <w:rtl/>
        </w:rPr>
      </w:pPr>
      <w:bookmarkStart w:id="331" w:name="_Toc414279213"/>
      <w:bookmarkStart w:id="332" w:name="_Toc413686669"/>
      <w:bookmarkStart w:id="333" w:name="_Toc513205450"/>
      <w:r>
        <w:lastRenderedPageBreak/>
        <w:t>3.7.4</w:t>
      </w:r>
      <w:r>
        <w:rPr>
          <w:rtl/>
        </w:rPr>
        <w:tab/>
        <w:t xml:space="preserve">الإذاعة الصوتية على الموجات الكيلومترية </w:t>
      </w:r>
      <w:r>
        <w:t>(LF)</w:t>
      </w:r>
      <w:r>
        <w:rPr>
          <w:rtl/>
        </w:rPr>
        <w:t xml:space="preserve"> والموجات الديكامترية </w:t>
      </w:r>
      <w:r>
        <w:t>(HF)</w:t>
      </w:r>
      <w:bookmarkEnd w:id="331"/>
      <w:bookmarkEnd w:id="332"/>
      <w:bookmarkEnd w:id="333"/>
    </w:p>
    <w:p w:rsidR="00DE246B" w:rsidRDefault="00DE246B" w:rsidP="004C1A0B">
      <w:pPr>
        <w:rPr>
          <w:rtl/>
        </w:rPr>
      </w:pPr>
      <w:r>
        <w:rPr>
          <w:rtl/>
        </w:rPr>
        <w:t>يتم تحديد موردي الوقت والتردد المستعملين بالنسبة إلى الإذاعة الصوتية على الموجات الكيلومترية والديكامترية بنفس الطريقة مثل الفقرة</w:t>
      </w:r>
      <w:r w:rsidR="004C1A0B">
        <w:rPr>
          <w:rFonts w:hint="cs"/>
          <w:rtl/>
        </w:rPr>
        <w:t> </w:t>
      </w:r>
      <w:r>
        <w:t>1.7.4</w:t>
      </w:r>
      <w:r w:rsidR="004C1A0B">
        <w:rPr>
          <w:rFonts w:hint="cs"/>
          <w:rtl/>
        </w:rPr>
        <w:t> </w:t>
      </w:r>
      <w:r>
        <w:rPr>
          <w:rtl/>
        </w:rPr>
        <w:t xml:space="preserve">ب). ويحسب عرض النطاق الضروري وفقاً للتوصية </w:t>
      </w:r>
      <w:r>
        <w:t>ITU-R SM.1138-2</w:t>
      </w:r>
      <w:r>
        <w:rPr>
          <w:rtl/>
        </w:rPr>
        <w:t xml:space="preserve"> "الإذاعة الصوتية"، صف "الإذاعة الصوتية، نطاق جانبي مزدوج" (تسمية البث </w:t>
      </w:r>
      <w:r>
        <w:t>A3E</w:t>
      </w:r>
      <w:r>
        <w:rPr>
          <w:rtl/>
        </w:rPr>
        <w:t>). وينبغي أن يلاحظ بالنسبة إلى هذا النوع من الإذاعة أن الإدارة تستعمل عادةً أجهزة إرسال بتسميات نوعية مختلفة حسب تردد التشكيل الأعلى الذي يحدد قيمة عرض النطاق اللازم. وينبغي أن تؤخذ البيانات ذات الصلة من قاعدة بيانات تخصيص الترددات الوطنية.</w:t>
      </w:r>
    </w:p>
    <w:p w:rsidR="00DE246B" w:rsidRDefault="00DE246B" w:rsidP="00DE246B">
      <w:pPr>
        <w:rPr>
          <w:rtl/>
        </w:rPr>
      </w:pPr>
      <w:r>
        <w:rPr>
          <w:rtl/>
        </w:rPr>
        <w:t xml:space="preserve">وفيما يتعلق بالمَوْرد الإقليمي المستعمل فإن حسابه في هذه الحالة يواجه بعض الصعوبات بسبب تعقد الحسابات، وخاصة بالنسبة إلى الإذاعة على الموجات </w:t>
      </w:r>
      <w:r>
        <w:t>HF</w:t>
      </w:r>
      <w:r>
        <w:rPr>
          <w:rtl/>
        </w:rPr>
        <w:t xml:space="preserve">، التي يصعب تبسيط حساباتها بدون ضياع الحد الأدنى من الدقة الضرورية. وبالنسبة إلى أجهزة الإرسال على الموجات </w:t>
      </w:r>
      <w:r>
        <w:t>MF</w:t>
      </w:r>
      <w:r>
        <w:rPr>
          <w:rtl/>
        </w:rPr>
        <w:t xml:space="preserve"> تختلف منطقة الخدمة اختلافاً كبيراً في عمليات التشغيل النهاري والليلي. ومع مراعاة انخفاض عدد محطات الإذاعة </w:t>
      </w:r>
      <w:r>
        <w:t>LF-HF</w:t>
      </w:r>
      <w:r>
        <w:rPr>
          <w:rtl/>
        </w:rPr>
        <w:t xml:space="preserve"> إلى حد في كثير من البلدان، يقترح بدلاً من الحسابات المعقدة استعمال البيانات ذات الصلة بشأن منطقة الخدمة المأخوذة من قاعدة بيانات تخصيصات الترددات الوطنية. وفي حالة عدم توفر هذه البيانات يمكن طلبها من المشغِّلين. ويملك المشغلون عادة المعلومات عن مناطق خدمتهم من خلال الحسابات و/أو الرصد. </w:t>
      </w:r>
    </w:p>
    <w:p w:rsidR="00DE246B" w:rsidRDefault="00DE246B" w:rsidP="00DE246B">
      <w:pPr>
        <w:rPr>
          <w:rtl/>
        </w:rPr>
      </w:pPr>
      <w:r>
        <w:rPr>
          <w:rtl/>
        </w:rPr>
        <w:t xml:space="preserve">وعند الحصول على هذه البيانات، يمكن حساب المورد الطيفي المتصل المستعمل بطريقة مشابهة للإجراء المعروض في الفقرة ج). وفيما يتعلق بأجهزة الإرسال </w:t>
      </w:r>
      <w:r>
        <w:t>MF</w:t>
      </w:r>
      <w:r>
        <w:rPr>
          <w:rtl/>
        </w:rPr>
        <w:t xml:space="preserve"> أساساً توجد قيمتان مختلفتان إلى حد كبير لمنطقة الخدمة في حالتي عمليات التشغيل النهاري والليلي، ويمكن تحديد المورد الطيفي الشامل باعتباره حاصل جمع المورد الطيفي الجزئي لعمليات الليل والنهار التي تناظر هاتين القيمتين المختلفتين لمنطقة الخدمة.</w:t>
      </w:r>
    </w:p>
    <w:p w:rsidR="00DE246B" w:rsidRDefault="00DE246B" w:rsidP="00DE246B">
      <w:pPr>
        <w:rPr>
          <w:rtl/>
        </w:rPr>
      </w:pPr>
      <w:r>
        <w:rPr>
          <w:rtl/>
        </w:rPr>
        <w:t xml:space="preserve">وينبغي أن يلاحظ أيضاً أن مناطق خدمة أجهزة إرسال الإذاعة </w:t>
      </w:r>
      <w:r>
        <w:t>LF</w:t>
      </w:r>
      <w:r>
        <w:rPr>
          <w:rtl/>
        </w:rPr>
        <w:t xml:space="preserve"> و</w:t>
      </w:r>
      <w:r>
        <w:t>MF</w:t>
      </w:r>
      <w:r>
        <w:rPr>
          <w:rtl/>
        </w:rPr>
        <w:t xml:space="preserve"> (الليلية) و</w:t>
      </w:r>
      <w:r>
        <w:t>HF</w:t>
      </w:r>
      <w:r>
        <w:rPr>
          <w:rtl/>
        </w:rPr>
        <w:t xml:space="preserve"> يمكن أن تكون كبيرة جداً ويمكن تمديدها إلى ما هو أبعد من حدود البلدان ذات الحجم الصغير نسبياً. وفي هذا الحالة (التي يتم تحديدها بالتعاون مع المشغلين المعنيين) يمكن اعتبار منطقة الخدمة كل أراضي البلد أو الجزء الأكبر منها. ويتم تحديد مساحة المناطق التي تنتمي إلى مختلف الفئات بواسطة وثائق الإدارات ذات الصلة أو تقديرها من الخرائط.</w:t>
      </w:r>
    </w:p>
    <w:p w:rsidR="00DE246B" w:rsidRDefault="00DE246B" w:rsidP="00DE246B">
      <w:pPr>
        <w:rPr>
          <w:rtl/>
        </w:rPr>
      </w:pPr>
      <w:r>
        <w:rPr>
          <w:rtl/>
        </w:rPr>
        <w:t xml:space="preserve">وفي حالة تطبيق هوائيات الإرسال الاتجاهية، يمكن استعمال مفهوم "قطاع الخدمة" الوارد في التوصية </w:t>
      </w:r>
      <w:r>
        <w:t>ITU</w:t>
      </w:r>
      <w:r>
        <w:noBreakHyphen/>
        <w:t>R F.162-3</w:t>
      </w:r>
      <w:r>
        <w:rPr>
          <w:rtl/>
        </w:rPr>
        <w:t>.</w:t>
      </w:r>
    </w:p>
    <w:p w:rsidR="00DE246B" w:rsidRDefault="00DE246B" w:rsidP="00DE246B">
      <w:pPr>
        <w:pStyle w:val="Heading3"/>
        <w:rPr>
          <w:rtl/>
        </w:rPr>
      </w:pPr>
      <w:bookmarkStart w:id="334" w:name="_Toc414279214"/>
      <w:bookmarkStart w:id="335" w:name="_Toc413686670"/>
      <w:bookmarkStart w:id="336" w:name="_Toc513205451"/>
      <w:r>
        <w:t>4.7.4</w:t>
      </w:r>
      <w:r>
        <w:rPr>
          <w:rtl/>
        </w:rPr>
        <w:tab/>
        <w:t>الخدمات الراديوية المتنقلة</w:t>
      </w:r>
      <w:bookmarkEnd w:id="334"/>
      <w:bookmarkEnd w:id="335"/>
      <w:bookmarkEnd w:id="336"/>
    </w:p>
    <w:p w:rsidR="00DE246B" w:rsidRDefault="00DE246B" w:rsidP="00DE246B">
      <w:pPr>
        <w:pStyle w:val="Heading4"/>
        <w:rPr>
          <w:rtl/>
        </w:rPr>
      </w:pPr>
      <w:r>
        <w:t>1.4.7.4</w:t>
      </w:r>
      <w:r>
        <w:rPr>
          <w:rtl/>
        </w:rPr>
        <w:tab/>
        <w:t>الخدمة الراديوية المتنقلة البرية</w:t>
      </w:r>
    </w:p>
    <w:p w:rsidR="00DE246B" w:rsidRDefault="00DE246B" w:rsidP="00DE246B">
      <w:pPr>
        <w:pStyle w:val="Headingb"/>
        <w:rPr>
          <w:rtl/>
        </w:rPr>
      </w:pPr>
      <w:r>
        <w:rPr>
          <w:rtl/>
        </w:rPr>
        <w:t> أ )</w:t>
      </w:r>
      <w:r>
        <w:rPr>
          <w:rtl/>
        </w:rPr>
        <w:tab/>
        <w:t>خلفية إجراءات الحساب</w:t>
      </w:r>
    </w:p>
    <w:p w:rsidR="00DE246B" w:rsidRDefault="00DE246B" w:rsidP="002C4D15">
      <w:pPr>
        <w:rPr>
          <w:rtl/>
        </w:rPr>
      </w:pPr>
      <w:r>
        <w:rPr>
          <w:rtl/>
        </w:rPr>
        <w:t xml:space="preserve">يتبع الإجراء عموماً نموذج انتشار الموجات الراديوية المعروف باسم نموذج أوكامورا - هاتا المعدَّل، الذي يرد بعض المعلومات عنه في الملحق </w:t>
      </w:r>
      <w:r>
        <w:t>8</w:t>
      </w:r>
      <w:r>
        <w:rPr>
          <w:rtl/>
        </w:rPr>
        <w:t xml:space="preserve"> للتوصية </w:t>
      </w:r>
      <w:r>
        <w:t>IT</w:t>
      </w:r>
      <w:r w:rsidR="002C4D15">
        <w:t>U</w:t>
      </w:r>
      <w:r>
        <w:t>-R P.1546-4</w:t>
      </w:r>
      <w:r>
        <w:rPr>
          <w:rtl/>
        </w:rPr>
        <w:t>. ويفترض هذا النموذج وجود تنمية حضرية متجانسة داخل حدود منطقة الخدمة وانعدام الرؤية المباشرة بين جهاز إرسال الخدمة الإذاعية وجهاز الاستقبال الشخصي المتنقل، مع ارتفاع هوائي الإرسال إلى حدود </w:t>
      </w:r>
      <w:r w:rsidR="004C1A0B">
        <w:t>m 200-</w:t>
      </w:r>
      <w:r>
        <w:t>20</w:t>
      </w:r>
      <w:r>
        <w:rPr>
          <w:rtl/>
        </w:rPr>
        <w:t xml:space="preserve"> (ولكنه يصل في أغلب الأحيان إلى </w:t>
      </w:r>
      <w:r>
        <w:t>40</w:t>
      </w:r>
      <w:r>
        <w:rPr>
          <w:rtl/>
        </w:rPr>
        <w:t>-</w:t>
      </w:r>
      <w:r>
        <w:t>100</w:t>
      </w:r>
      <w:r>
        <w:rPr>
          <w:rtl/>
        </w:rPr>
        <w:t xml:space="preserve"> </w:t>
      </w:r>
      <w:r>
        <w:t>m</w:t>
      </w:r>
      <w:r>
        <w:rPr>
          <w:rtl/>
        </w:rPr>
        <w:t xml:space="preserve">) وارتفاع هوائي الاستقبال إلى </w:t>
      </w:r>
      <w:r>
        <w:t>10</w:t>
      </w:r>
      <w:r>
        <w:noBreakHyphen/>
        <w:t>1,5</w:t>
      </w:r>
      <w:r>
        <w:rPr>
          <w:rtl/>
        </w:rPr>
        <w:t> </w:t>
      </w:r>
      <w:r>
        <w:t>m</w:t>
      </w:r>
      <w:r>
        <w:rPr>
          <w:rtl/>
        </w:rPr>
        <w:t>.</w:t>
      </w:r>
    </w:p>
    <w:p w:rsidR="00DE246B" w:rsidRDefault="00DE246B" w:rsidP="00DE246B">
      <w:pPr>
        <w:rPr>
          <w:rtl/>
        </w:rPr>
      </w:pPr>
      <w:r>
        <w:rPr>
          <w:rtl/>
        </w:rPr>
        <w:t>وإذا اعتبرنا لأغراض النموذج المعني أن فاقد مغذي الهوائي في جانبي الإرسال والاستقبال يساويان صفراً في الحالتين فإن قوة الإشارة </w:t>
      </w:r>
      <w:r>
        <w:rPr>
          <w:i/>
          <w:iCs/>
        </w:rPr>
        <w:t>P</w:t>
      </w:r>
      <w:r>
        <w:rPr>
          <w:i/>
          <w:iCs/>
          <w:vertAlign w:val="subscript"/>
        </w:rPr>
        <w:t>r</w:t>
      </w:r>
      <w:r w:rsidRPr="004C1A0B">
        <w:t xml:space="preserve"> </w:t>
      </w:r>
      <w:r>
        <w:t>(dBW)</w:t>
      </w:r>
      <w:r>
        <w:rPr>
          <w:rtl/>
        </w:rPr>
        <w:t xml:space="preserve"> عند مدخل الاستقبال يمكن تقديمها على النحو التالي:</w:t>
      </w:r>
    </w:p>
    <w:p w:rsidR="00DE246B" w:rsidRDefault="00DE246B" w:rsidP="0047125F">
      <w:pPr>
        <w:pStyle w:val="Equation"/>
        <w:bidi/>
        <w:rPr>
          <w:snapToGrid w:val="0"/>
          <w:rtl/>
        </w:rPr>
      </w:pPr>
      <w:r>
        <w:rPr>
          <w:snapToGrid w:val="0"/>
        </w:rPr>
        <w:tab/>
      </w:r>
      <w:r>
        <w:rPr>
          <w:snapToGrid w:val="0"/>
        </w:rPr>
        <w:tab/>
      </w:r>
      <w:r>
        <w:rPr>
          <w:i/>
          <w:iCs/>
          <w:snapToGrid w:val="0"/>
        </w:rPr>
        <w:t>P</w:t>
      </w:r>
      <w:r>
        <w:rPr>
          <w:i/>
          <w:iCs/>
          <w:vertAlign w:val="subscript"/>
        </w:rPr>
        <w:t>r</w:t>
      </w:r>
      <w:r>
        <w:rPr>
          <w:snapToGrid w:val="0"/>
        </w:rPr>
        <w:t xml:space="preserve"> = </w:t>
      </w:r>
      <w:r>
        <w:rPr>
          <w:i/>
          <w:iCs/>
          <w:snapToGrid w:val="0"/>
        </w:rPr>
        <w:t>P</w:t>
      </w:r>
      <w:r>
        <w:rPr>
          <w:i/>
          <w:iCs/>
          <w:vertAlign w:val="subscript"/>
        </w:rPr>
        <w:t>t</w:t>
      </w:r>
      <w:r>
        <w:rPr>
          <w:snapToGrid w:val="0"/>
        </w:rPr>
        <w:t xml:space="preserve"> + </w:t>
      </w:r>
      <w:r>
        <w:rPr>
          <w:i/>
          <w:iCs/>
          <w:snapToGrid w:val="0"/>
        </w:rPr>
        <w:t>G</w:t>
      </w:r>
      <w:r>
        <w:rPr>
          <w:i/>
          <w:iCs/>
          <w:vertAlign w:val="subscript"/>
        </w:rPr>
        <w:t>t</w:t>
      </w:r>
      <w:r>
        <w:rPr>
          <w:snapToGrid w:val="0"/>
        </w:rPr>
        <w:t xml:space="preserve"> + </w:t>
      </w:r>
      <w:r>
        <w:rPr>
          <w:i/>
          <w:iCs/>
          <w:snapToGrid w:val="0"/>
        </w:rPr>
        <w:t>G</w:t>
      </w:r>
      <w:r>
        <w:rPr>
          <w:i/>
          <w:iCs/>
          <w:vertAlign w:val="subscript"/>
        </w:rPr>
        <w:t>r</w:t>
      </w:r>
      <w:r>
        <w:t xml:space="preserve"> –</w:t>
      </w:r>
      <w:r>
        <w:rPr>
          <w:snapToGrid w:val="0"/>
        </w:rPr>
        <w:t xml:space="preserve"> </w:t>
      </w:r>
      <w:r>
        <w:rPr>
          <w:i/>
          <w:snapToGrid w:val="0"/>
        </w:rPr>
        <w:t>L</w:t>
      </w:r>
      <w:r>
        <w:rPr>
          <w:snapToGrid w:val="0"/>
        </w:rPr>
        <w:t>(</w:t>
      </w:r>
      <w:r>
        <w:rPr>
          <w:i/>
          <w:snapToGrid w:val="0"/>
        </w:rPr>
        <w:t>R</w:t>
      </w:r>
      <w:r>
        <w:rPr>
          <w:snapToGrid w:val="0"/>
        </w:rPr>
        <w:t>)                dBW</w:t>
      </w:r>
      <w:r>
        <w:rPr>
          <w:snapToGrid w:val="0"/>
        </w:rPr>
        <w:tab/>
        <w:t>(37)</w:t>
      </w:r>
    </w:p>
    <w:p w:rsidR="00DE246B" w:rsidRDefault="00DE246B" w:rsidP="00DE246B">
      <w:r>
        <w:rPr>
          <w:rtl/>
        </w:rPr>
        <w:t>حيث:</w:t>
      </w:r>
    </w:p>
    <w:p w:rsidR="00DE246B" w:rsidRDefault="00DE246B" w:rsidP="00DD6601">
      <w:pPr>
        <w:pStyle w:val="Equationlegend"/>
        <w:bidi/>
        <w:rPr>
          <w:rtl/>
          <w:lang w:bidi="ar-EG"/>
        </w:rPr>
      </w:pPr>
      <w:r>
        <w:rPr>
          <w:i/>
          <w:iCs/>
          <w:szCs w:val="22"/>
        </w:rPr>
        <w:tab/>
      </w:r>
      <w:r>
        <w:rPr>
          <w:i/>
          <w:snapToGrid w:val="0"/>
        </w:rPr>
        <w:t>P</w:t>
      </w:r>
      <w:r>
        <w:rPr>
          <w:i/>
          <w:snapToGrid w:val="0"/>
          <w:vertAlign w:val="subscript"/>
        </w:rPr>
        <w:t>t</w:t>
      </w:r>
      <w:r>
        <w:rPr>
          <w:rtl/>
        </w:rPr>
        <w:t>:</w:t>
      </w:r>
      <w:r>
        <w:rPr>
          <w:rtl/>
        </w:rPr>
        <w:tab/>
        <w:t xml:space="preserve">قوة جهاز الإرسال </w:t>
      </w:r>
      <w:r>
        <w:t>(dBW)</w:t>
      </w:r>
      <w:r>
        <w:rPr>
          <w:rtl/>
          <w:lang w:bidi="ar-EG"/>
        </w:rPr>
        <w:t>؛</w:t>
      </w:r>
    </w:p>
    <w:p w:rsidR="00DE246B" w:rsidRDefault="00DE246B" w:rsidP="00DD6601">
      <w:pPr>
        <w:pStyle w:val="Equationlegend"/>
        <w:bidi/>
        <w:rPr>
          <w:rtl/>
        </w:rPr>
      </w:pPr>
      <w:r>
        <w:rPr>
          <w:i/>
          <w:iCs/>
          <w:szCs w:val="22"/>
        </w:rPr>
        <w:tab/>
      </w:r>
      <w:r>
        <w:rPr>
          <w:i/>
          <w:snapToGrid w:val="0"/>
          <w:lang w:val="sv-SE"/>
        </w:rPr>
        <w:t>G</w:t>
      </w:r>
      <w:r>
        <w:rPr>
          <w:i/>
          <w:snapToGrid w:val="0"/>
          <w:vertAlign w:val="subscript"/>
          <w:lang w:val="sv-SE"/>
        </w:rPr>
        <w:t>t</w:t>
      </w:r>
      <w:r>
        <w:rPr>
          <w:rtl/>
        </w:rPr>
        <w:t>:</w:t>
      </w:r>
      <w:r>
        <w:rPr>
          <w:rtl/>
        </w:rPr>
        <w:tab/>
        <w:t xml:space="preserve">كسب هوائي الإرسال </w:t>
      </w:r>
      <w:r>
        <w:t>(dB)</w:t>
      </w:r>
      <w:r>
        <w:rPr>
          <w:rtl/>
        </w:rPr>
        <w:t>؛</w:t>
      </w:r>
    </w:p>
    <w:p w:rsidR="00DE246B" w:rsidRDefault="00DE246B" w:rsidP="00DD6601">
      <w:pPr>
        <w:pStyle w:val="Equationlegend"/>
        <w:bidi/>
        <w:rPr>
          <w:bCs/>
          <w:rtl/>
        </w:rPr>
      </w:pPr>
      <w:r>
        <w:rPr>
          <w:i/>
          <w:iCs/>
          <w:szCs w:val="22"/>
        </w:rPr>
        <w:lastRenderedPageBreak/>
        <w:tab/>
        <w:t>G</w:t>
      </w:r>
      <w:r>
        <w:rPr>
          <w:i/>
          <w:iCs/>
          <w:sz w:val="16"/>
          <w:szCs w:val="16"/>
        </w:rPr>
        <w:t>r</w:t>
      </w:r>
      <w:r>
        <w:rPr>
          <w:rtl/>
        </w:rPr>
        <w:t>:</w:t>
      </w:r>
      <w:r>
        <w:rPr>
          <w:rtl/>
        </w:rPr>
        <w:tab/>
        <w:t xml:space="preserve">كسب هوائي الاستقبال </w:t>
      </w:r>
      <w:r>
        <w:t>(dB)</w:t>
      </w:r>
      <w:r>
        <w:rPr>
          <w:rtl/>
        </w:rPr>
        <w:t>؛</w:t>
      </w:r>
    </w:p>
    <w:p w:rsidR="00DE246B" w:rsidRDefault="00DE246B" w:rsidP="00DD6601">
      <w:pPr>
        <w:pStyle w:val="Equationlegend"/>
        <w:bidi/>
        <w:rPr>
          <w:rtl/>
        </w:rPr>
      </w:pPr>
      <w:r>
        <w:rPr>
          <w:i/>
          <w:iCs/>
          <w:szCs w:val="22"/>
        </w:rPr>
        <w:tab/>
      </w:r>
      <w:r>
        <w:rPr>
          <w:i/>
          <w:snapToGrid w:val="0"/>
        </w:rPr>
        <w:t>L</w:t>
      </w:r>
      <w:r>
        <w:rPr>
          <w:iCs/>
          <w:snapToGrid w:val="0"/>
        </w:rPr>
        <w:t>(</w:t>
      </w:r>
      <w:r>
        <w:rPr>
          <w:i/>
          <w:snapToGrid w:val="0"/>
        </w:rPr>
        <w:t>R</w:t>
      </w:r>
      <w:r>
        <w:rPr>
          <w:iCs/>
          <w:snapToGrid w:val="0"/>
        </w:rPr>
        <w:t>)</w:t>
      </w:r>
      <w:r>
        <w:rPr>
          <w:rtl/>
        </w:rPr>
        <w:t>:</w:t>
      </w:r>
      <w:r>
        <w:rPr>
          <w:rtl/>
        </w:rPr>
        <w:tab/>
        <w:t xml:space="preserve">فاقد الإرسال بين جهازي الإرسال والاستقبال </w:t>
      </w:r>
      <w:r>
        <w:t>(dB)</w:t>
      </w:r>
      <w:r>
        <w:rPr>
          <w:rtl/>
        </w:rPr>
        <w:t>.</w:t>
      </w:r>
    </w:p>
    <w:p w:rsidR="00DE246B" w:rsidRDefault="00DE246B" w:rsidP="00DE246B">
      <w:pPr>
        <w:rPr>
          <w:rtl/>
        </w:rPr>
      </w:pPr>
      <w:r>
        <w:rPr>
          <w:rtl/>
        </w:rPr>
        <w:t>ولتوفير النوعية اللازمة للإشارة المستقبلة عند حدود منطقة الخدمة ينبغي عموماً تحقيق الشرط التالي:</w:t>
      </w:r>
    </w:p>
    <w:p w:rsidR="00DE246B" w:rsidRPr="008240D8" w:rsidRDefault="00DE246B" w:rsidP="00236868">
      <w:pPr>
        <w:pStyle w:val="Equation"/>
        <w:bidi/>
        <w:rPr>
          <w:i/>
          <w:iCs/>
          <w:snapToGrid w:val="0"/>
          <w:rtl/>
          <w:lang w:bidi="ar-EG"/>
        </w:rPr>
      </w:pPr>
      <w:r w:rsidRPr="008240D8">
        <w:rPr>
          <w:i/>
          <w:iCs/>
          <w:snapToGrid w:val="0"/>
        </w:rPr>
        <w:tab/>
      </w:r>
      <w:r w:rsidRPr="008240D8">
        <w:rPr>
          <w:i/>
          <w:iCs/>
          <w:snapToGrid w:val="0"/>
        </w:rPr>
        <w:tab/>
        <w:t>P</w:t>
      </w:r>
      <w:r w:rsidRPr="008240D8">
        <w:rPr>
          <w:i/>
          <w:iCs/>
          <w:snapToGrid w:val="0"/>
          <w:vertAlign w:val="subscript"/>
        </w:rPr>
        <w:t>r</w:t>
      </w:r>
      <w:r w:rsidRPr="008240D8">
        <w:rPr>
          <w:i/>
          <w:iCs/>
          <w:snapToGrid w:val="0"/>
        </w:rPr>
        <w:t xml:space="preserve"> = P</w:t>
      </w:r>
      <w:r w:rsidRPr="008240D8">
        <w:rPr>
          <w:i/>
          <w:iCs/>
          <w:snapToGrid w:val="0"/>
          <w:vertAlign w:val="subscript"/>
        </w:rPr>
        <w:t>min</w:t>
      </w:r>
      <w:r w:rsidRPr="008240D8">
        <w:rPr>
          <w:i/>
          <w:iCs/>
          <w:snapToGrid w:val="0"/>
        </w:rPr>
        <w:t xml:space="preserve"> + k</w:t>
      </w:r>
      <w:r w:rsidRPr="008240D8">
        <w:rPr>
          <w:i/>
          <w:iCs/>
          <w:snapToGrid w:val="0"/>
          <w:vertAlign w:val="subscript"/>
        </w:rPr>
        <w:t>f</w:t>
      </w:r>
      <w:r w:rsidRPr="008240D8">
        <w:rPr>
          <w:i/>
          <w:iCs/>
          <w:snapToGrid w:val="0"/>
        </w:rPr>
        <w:t xml:space="preserve"> </w:t>
      </w:r>
      <w:r w:rsidRPr="008240D8">
        <w:rPr>
          <w:i/>
          <w:iCs/>
          <w:snapToGrid w:val="0"/>
          <w:szCs w:val="24"/>
        </w:rPr>
        <w:sym w:font="Symbol" w:char="F073"/>
      </w:r>
      <w:r w:rsidR="004C1A0B" w:rsidRPr="008240D8">
        <w:rPr>
          <w:i/>
          <w:iCs/>
          <w:snapToGrid w:val="0"/>
          <w:szCs w:val="24"/>
        </w:rPr>
        <w:tab/>
      </w:r>
    </w:p>
    <w:p w:rsidR="00DE246B" w:rsidRDefault="00DE246B" w:rsidP="00DE246B">
      <w:r>
        <w:rPr>
          <w:rtl/>
        </w:rPr>
        <w:t>حيث:</w:t>
      </w:r>
    </w:p>
    <w:p w:rsidR="00DE246B" w:rsidRDefault="00DE246B" w:rsidP="008240D8">
      <w:pPr>
        <w:pStyle w:val="Equationlegend"/>
        <w:bidi/>
        <w:rPr>
          <w:rtl/>
        </w:rPr>
      </w:pPr>
      <w:r>
        <w:rPr>
          <w:i/>
          <w:iCs/>
          <w:szCs w:val="22"/>
        </w:rPr>
        <w:tab/>
        <w:t>P</w:t>
      </w:r>
      <w:r>
        <w:rPr>
          <w:i/>
          <w:iCs/>
          <w:szCs w:val="20"/>
          <w:vertAlign w:val="subscript"/>
        </w:rPr>
        <w:t>min</w:t>
      </w:r>
      <w:r>
        <w:rPr>
          <w:rtl/>
        </w:rPr>
        <w:t>:</w:t>
      </w:r>
      <w:r>
        <w:rPr>
          <w:rtl/>
        </w:rPr>
        <w:tab/>
        <w:t xml:space="preserve">القدرة الدنيا لإشارة واردة تساوي حساسية جهاز الاستقبال </w:t>
      </w:r>
      <w:r>
        <w:t>(dBW)</w:t>
      </w:r>
      <w:r>
        <w:rPr>
          <w:rtl/>
        </w:rPr>
        <w:t>؛</w:t>
      </w:r>
    </w:p>
    <w:p w:rsidR="00DE246B" w:rsidRDefault="00DE246B" w:rsidP="008240D8">
      <w:pPr>
        <w:pStyle w:val="Equationlegend"/>
        <w:bidi/>
        <w:rPr>
          <w:rtl/>
        </w:rPr>
      </w:pPr>
      <w:r>
        <w:rPr>
          <w:i/>
          <w:iCs/>
          <w:szCs w:val="22"/>
        </w:rPr>
        <w:tab/>
        <w:t>k</w:t>
      </w:r>
      <w:r>
        <w:rPr>
          <w:i/>
          <w:iCs/>
          <w:szCs w:val="20"/>
          <w:vertAlign w:val="subscript"/>
        </w:rPr>
        <w:t>f</w:t>
      </w:r>
      <w:r>
        <w:rPr>
          <w:rtl/>
        </w:rPr>
        <w:t>:</w:t>
      </w:r>
      <w:r>
        <w:rPr>
          <w:rtl/>
        </w:rPr>
        <w:tab/>
        <w:t>هامش الحماية من الخبو للإشارة في أي وقت من تدهور نوعية الإشارة؛</w:t>
      </w:r>
    </w:p>
    <w:p w:rsidR="00DE246B" w:rsidRDefault="00DE246B" w:rsidP="008240D8">
      <w:pPr>
        <w:pStyle w:val="Equationlegend"/>
        <w:bidi/>
        <w:rPr>
          <w:rtl/>
        </w:rPr>
      </w:pPr>
      <w:r>
        <w:rPr>
          <w:spacing w:val="44"/>
          <w:szCs w:val="22"/>
        </w:rPr>
        <w:tab/>
      </w:r>
      <w:r>
        <w:rPr>
          <w:spacing w:val="44"/>
          <w:szCs w:val="22"/>
        </w:rPr>
        <w:sym w:font="Symbol" w:char="F073"/>
      </w:r>
      <w:r>
        <w:rPr>
          <w:rtl/>
        </w:rPr>
        <w:t>:</w:t>
      </w:r>
      <w:r>
        <w:rPr>
          <w:rtl/>
        </w:rPr>
        <w:tab/>
        <w:t xml:space="preserve">متوسط القيمة التربيعية لتذبذبات الإشارة </w:t>
      </w:r>
      <w:r>
        <w:t>(dB)</w:t>
      </w:r>
      <w:r>
        <w:rPr>
          <w:rtl/>
        </w:rPr>
        <w:t>.</w:t>
      </w:r>
    </w:p>
    <w:p w:rsidR="00DE246B" w:rsidRDefault="00DE246B" w:rsidP="00DE246B">
      <w:pPr>
        <w:rPr>
          <w:rtl/>
        </w:rPr>
      </w:pPr>
      <w:r>
        <w:rPr>
          <w:rtl/>
        </w:rPr>
        <w:t xml:space="preserve">وفي </w:t>
      </w:r>
      <w:r>
        <w:t>%50</w:t>
      </w:r>
      <w:r>
        <w:rPr>
          <w:rtl/>
        </w:rPr>
        <w:t xml:space="preserve"> من الوقت يكون </w:t>
      </w:r>
      <w:r>
        <w:rPr>
          <w:i/>
          <w:iCs/>
          <w:szCs w:val="22"/>
        </w:rPr>
        <w:t>k</w:t>
      </w:r>
      <w:r>
        <w:rPr>
          <w:i/>
          <w:iCs/>
          <w:szCs w:val="20"/>
          <w:vertAlign w:val="subscript"/>
        </w:rPr>
        <w:t>f</w:t>
      </w:r>
      <w:r>
        <w:rPr>
          <w:rtl/>
        </w:rPr>
        <w:t xml:space="preserve"> = </w:t>
      </w:r>
      <w:r>
        <w:t>0</w:t>
      </w:r>
      <w:r>
        <w:rPr>
          <w:rtl/>
        </w:rPr>
        <w:t xml:space="preserve"> وفي </w:t>
      </w:r>
      <w:r>
        <w:t>%95</w:t>
      </w:r>
      <w:r>
        <w:rPr>
          <w:rtl/>
        </w:rPr>
        <w:t xml:space="preserve"> من الوقت يكون </w:t>
      </w:r>
      <w:r>
        <w:rPr>
          <w:i/>
          <w:iCs/>
          <w:szCs w:val="22"/>
        </w:rPr>
        <w:t>k</w:t>
      </w:r>
      <w:r>
        <w:rPr>
          <w:i/>
          <w:iCs/>
          <w:szCs w:val="20"/>
          <w:vertAlign w:val="subscript"/>
        </w:rPr>
        <w:t>f</w:t>
      </w:r>
      <w:r>
        <w:rPr>
          <w:rtl/>
        </w:rPr>
        <w:t xml:space="preserve"> = </w:t>
      </w:r>
      <w:r>
        <w:t>1,65</w:t>
      </w:r>
      <w:r>
        <w:rPr>
          <w:rtl/>
        </w:rPr>
        <w:t>. وفي حالة المناطق الحضرية التقليدية فإن </w:t>
      </w:r>
      <w:r>
        <w:rPr>
          <w:spacing w:val="44"/>
          <w:szCs w:val="22"/>
        </w:rPr>
        <w:sym w:font="Symbol" w:char="F073"/>
      </w:r>
      <w:r>
        <w:rPr>
          <w:rtl/>
        </w:rPr>
        <w:t xml:space="preserve"> يتباين من </w:t>
      </w:r>
      <w:r>
        <w:t>6</w:t>
      </w:r>
      <w:r>
        <w:rPr>
          <w:rtl/>
        </w:rPr>
        <w:t xml:space="preserve"> إلى</w:t>
      </w:r>
      <w:r>
        <w:t>8</w:t>
      </w:r>
      <w:r>
        <w:rPr>
          <w:rtl/>
        </w:rPr>
        <w:t xml:space="preserve"> </w:t>
      </w:r>
      <w:r>
        <w:t>dB</w:t>
      </w:r>
      <w:r>
        <w:rPr>
          <w:rtl/>
        </w:rPr>
        <w:t xml:space="preserve">. وكما يحدث في الإذاعة فإن قبول تحديد منطقة الخدمة بمعيار </w:t>
      </w:r>
      <w:r>
        <w:t>%50</w:t>
      </w:r>
      <w:r>
        <w:rPr>
          <w:rtl/>
        </w:rPr>
        <w:t xml:space="preserve"> من الوقت أي </w:t>
      </w:r>
      <w:r>
        <w:rPr>
          <w:i/>
          <w:iCs/>
          <w:szCs w:val="22"/>
        </w:rPr>
        <w:t>k</w:t>
      </w:r>
      <w:r>
        <w:rPr>
          <w:i/>
          <w:iCs/>
          <w:szCs w:val="20"/>
          <w:vertAlign w:val="subscript"/>
        </w:rPr>
        <w:t>f</w:t>
      </w:r>
      <w:r>
        <w:rPr>
          <w:rtl/>
        </w:rPr>
        <w:t> = </w:t>
      </w:r>
      <w:r>
        <w:t>0</w:t>
      </w:r>
      <w:r>
        <w:rPr>
          <w:rtl/>
        </w:rPr>
        <w:t xml:space="preserve"> يعني أن المعامِل الشامل </w:t>
      </w:r>
      <w:r>
        <w:rPr>
          <w:i/>
          <w:iCs/>
          <w:szCs w:val="22"/>
        </w:rPr>
        <w:t>k</w:t>
      </w:r>
      <w:r>
        <w:rPr>
          <w:i/>
          <w:iCs/>
          <w:szCs w:val="20"/>
          <w:vertAlign w:val="subscript"/>
        </w:rPr>
        <w:t>f</w:t>
      </w:r>
      <w:r>
        <w:rPr>
          <w:i/>
          <w:iCs/>
          <w:szCs w:val="22"/>
        </w:rPr>
        <w:t xml:space="preserve"> </w:t>
      </w:r>
      <w:r>
        <w:rPr>
          <w:spacing w:val="44"/>
          <w:szCs w:val="22"/>
        </w:rPr>
        <w:sym w:font="Symbol" w:char="F073"/>
      </w:r>
      <w:r>
        <w:rPr>
          <w:rtl/>
        </w:rPr>
        <w:t> = صفراً وأن :</w:t>
      </w:r>
    </w:p>
    <w:p w:rsidR="00DE246B" w:rsidRDefault="00DE246B" w:rsidP="006A4146">
      <w:pPr>
        <w:pStyle w:val="Equation"/>
        <w:bidi/>
        <w:rPr>
          <w:snapToGrid w:val="0"/>
          <w:rtl/>
        </w:rPr>
      </w:pPr>
      <w:r>
        <w:rPr>
          <w:snapToGrid w:val="0"/>
        </w:rPr>
        <w:tab/>
      </w:r>
      <w:r>
        <w:rPr>
          <w:snapToGrid w:val="0"/>
        </w:rPr>
        <w:tab/>
      </w:r>
      <w:r w:rsidRPr="006A4146">
        <w:rPr>
          <w:i/>
          <w:iCs/>
          <w:snapToGrid w:val="0"/>
        </w:rPr>
        <w:t>P</w:t>
      </w:r>
      <w:r w:rsidRPr="006A4146">
        <w:rPr>
          <w:i/>
          <w:iCs/>
          <w:snapToGrid w:val="0"/>
          <w:vertAlign w:val="subscript"/>
        </w:rPr>
        <w:t>r</w:t>
      </w:r>
      <w:r w:rsidRPr="006A4146">
        <w:rPr>
          <w:i/>
          <w:iCs/>
          <w:snapToGrid w:val="0"/>
        </w:rPr>
        <w:t xml:space="preserve"> = P</w:t>
      </w:r>
      <w:r w:rsidRPr="006A4146">
        <w:rPr>
          <w:i/>
          <w:iCs/>
          <w:snapToGrid w:val="0"/>
          <w:vertAlign w:val="subscript"/>
        </w:rPr>
        <w:t>min</w:t>
      </w:r>
      <w:r>
        <w:rPr>
          <w:snapToGrid w:val="0"/>
        </w:rPr>
        <w:tab/>
        <w:t>(38)</w:t>
      </w:r>
    </w:p>
    <w:p w:rsidR="00DE246B" w:rsidRDefault="00DE246B" w:rsidP="00DE246B">
      <w:r>
        <w:rPr>
          <w:rtl/>
        </w:rPr>
        <w:t xml:space="preserve">ومعادلة الطرف الأيمن من المعادلتين </w:t>
      </w:r>
      <w:r>
        <w:t>(37)</w:t>
      </w:r>
      <w:r>
        <w:rPr>
          <w:rtl/>
        </w:rPr>
        <w:t xml:space="preserve"> و</w:t>
      </w:r>
      <w:r>
        <w:t>(38)</w:t>
      </w:r>
      <w:r>
        <w:rPr>
          <w:rtl/>
        </w:rPr>
        <w:t xml:space="preserve"> للوفاء بالشرط عند حدود منطقة الخدمة تؤدي إلى ما يلي:</w:t>
      </w:r>
    </w:p>
    <w:p w:rsidR="00DE246B" w:rsidRDefault="006A4146" w:rsidP="006A4146">
      <w:pPr>
        <w:pStyle w:val="Equation"/>
        <w:bidi/>
        <w:rPr>
          <w:snapToGrid w:val="0"/>
          <w:rtl/>
        </w:rPr>
      </w:pPr>
      <w:r>
        <w:rPr>
          <w:i/>
          <w:iCs/>
          <w:snapToGrid w:val="0"/>
          <w:rtl/>
        </w:rPr>
        <w:tab/>
      </w:r>
      <w:r>
        <w:rPr>
          <w:i/>
          <w:iCs/>
          <w:snapToGrid w:val="0"/>
          <w:rtl/>
        </w:rPr>
        <w:tab/>
      </w:r>
      <w:r w:rsidR="00DE246B">
        <w:rPr>
          <w:i/>
          <w:iCs/>
          <w:snapToGrid w:val="0"/>
        </w:rPr>
        <w:t>P</w:t>
      </w:r>
      <w:r w:rsidR="00DE246B">
        <w:rPr>
          <w:i/>
          <w:iCs/>
          <w:snapToGrid w:val="0"/>
          <w:vertAlign w:val="subscript"/>
        </w:rPr>
        <w:t>t</w:t>
      </w:r>
      <w:r w:rsidR="00DE246B">
        <w:rPr>
          <w:snapToGrid w:val="0"/>
        </w:rPr>
        <w:t xml:space="preserve"> + </w:t>
      </w:r>
      <w:r w:rsidR="00DE246B">
        <w:rPr>
          <w:i/>
          <w:iCs/>
          <w:snapToGrid w:val="0"/>
        </w:rPr>
        <w:t>G</w:t>
      </w:r>
      <w:r w:rsidR="00DE246B">
        <w:rPr>
          <w:i/>
          <w:iCs/>
          <w:snapToGrid w:val="0"/>
          <w:vertAlign w:val="subscript"/>
        </w:rPr>
        <w:t>t</w:t>
      </w:r>
      <w:r w:rsidR="00DE246B">
        <w:rPr>
          <w:snapToGrid w:val="0"/>
        </w:rPr>
        <w:t xml:space="preserve"> + </w:t>
      </w:r>
      <w:r w:rsidR="00DE246B">
        <w:rPr>
          <w:i/>
          <w:iCs/>
          <w:snapToGrid w:val="0"/>
        </w:rPr>
        <w:t>G</w:t>
      </w:r>
      <w:r w:rsidR="00DE246B">
        <w:rPr>
          <w:i/>
          <w:iCs/>
          <w:snapToGrid w:val="0"/>
          <w:vertAlign w:val="subscript"/>
        </w:rPr>
        <w:t>r</w:t>
      </w:r>
      <w:r w:rsidR="00DE246B">
        <w:rPr>
          <w:snapToGrid w:val="0"/>
        </w:rPr>
        <w:t xml:space="preserve"> – </w:t>
      </w:r>
      <w:r w:rsidR="00DE246B">
        <w:rPr>
          <w:i/>
          <w:iCs/>
          <w:snapToGrid w:val="0"/>
        </w:rPr>
        <w:t>L</w:t>
      </w:r>
      <w:r w:rsidR="00DE246B">
        <w:rPr>
          <w:snapToGrid w:val="0"/>
        </w:rPr>
        <w:t>(</w:t>
      </w:r>
      <w:r w:rsidR="00DE246B">
        <w:rPr>
          <w:i/>
          <w:iCs/>
          <w:snapToGrid w:val="0"/>
        </w:rPr>
        <w:t>R</w:t>
      </w:r>
      <w:r w:rsidR="00DE246B">
        <w:rPr>
          <w:snapToGrid w:val="0"/>
        </w:rPr>
        <w:t>) =</w:t>
      </w:r>
      <w:r w:rsidR="004C1A0B" w:rsidRPr="004C1A0B">
        <w:rPr>
          <w:snapToGrid w:val="0"/>
        </w:rPr>
        <w:t xml:space="preserve"> </w:t>
      </w:r>
      <w:r w:rsidR="00DE246B">
        <w:rPr>
          <w:i/>
          <w:iCs/>
          <w:snapToGrid w:val="0"/>
        </w:rPr>
        <w:t>P</w:t>
      </w:r>
      <w:r w:rsidR="00DE246B">
        <w:rPr>
          <w:i/>
          <w:iCs/>
          <w:snapToGrid w:val="0"/>
          <w:vertAlign w:val="subscript"/>
        </w:rPr>
        <w:t>min</w:t>
      </w:r>
    </w:p>
    <w:p w:rsidR="00DE246B" w:rsidRDefault="00DE246B" w:rsidP="00DE246B">
      <w:r>
        <w:rPr>
          <w:rtl/>
        </w:rPr>
        <w:t>حيث:</w:t>
      </w:r>
    </w:p>
    <w:p w:rsidR="00DE246B" w:rsidRDefault="00DE246B" w:rsidP="006A4146">
      <w:pPr>
        <w:pStyle w:val="Equation"/>
        <w:bidi/>
        <w:rPr>
          <w:snapToGrid w:val="0"/>
          <w:rtl/>
        </w:rPr>
      </w:pPr>
      <w:r>
        <w:rPr>
          <w:snapToGrid w:val="0"/>
        </w:rPr>
        <w:tab/>
      </w:r>
      <w:r>
        <w:rPr>
          <w:snapToGrid w:val="0"/>
        </w:rPr>
        <w:tab/>
      </w:r>
      <w:r>
        <w:rPr>
          <w:i/>
          <w:iCs/>
          <w:snapToGrid w:val="0"/>
        </w:rPr>
        <w:t>L</w:t>
      </w:r>
      <w:r>
        <w:rPr>
          <w:snapToGrid w:val="0"/>
        </w:rPr>
        <w:t>(</w:t>
      </w:r>
      <w:r>
        <w:rPr>
          <w:i/>
          <w:iCs/>
          <w:snapToGrid w:val="0"/>
        </w:rPr>
        <w:t>R</w:t>
      </w:r>
      <w:r>
        <w:rPr>
          <w:snapToGrid w:val="0"/>
        </w:rPr>
        <w:t xml:space="preserve">) = </w:t>
      </w:r>
      <w:r>
        <w:rPr>
          <w:i/>
          <w:iCs/>
          <w:snapToGrid w:val="0"/>
        </w:rPr>
        <w:t>P</w:t>
      </w:r>
      <w:r>
        <w:rPr>
          <w:i/>
          <w:iCs/>
          <w:snapToGrid w:val="0"/>
          <w:vertAlign w:val="subscript"/>
        </w:rPr>
        <w:t>t</w:t>
      </w:r>
      <w:r>
        <w:rPr>
          <w:snapToGrid w:val="0"/>
        </w:rPr>
        <w:t xml:space="preserve"> + </w:t>
      </w:r>
      <w:r>
        <w:rPr>
          <w:i/>
          <w:iCs/>
          <w:snapToGrid w:val="0"/>
        </w:rPr>
        <w:t>G</w:t>
      </w:r>
      <w:r>
        <w:rPr>
          <w:i/>
          <w:iCs/>
          <w:snapToGrid w:val="0"/>
          <w:vertAlign w:val="subscript"/>
        </w:rPr>
        <w:t>t</w:t>
      </w:r>
      <w:r>
        <w:rPr>
          <w:snapToGrid w:val="0"/>
        </w:rPr>
        <w:t xml:space="preserve"> + </w:t>
      </w:r>
      <w:r>
        <w:rPr>
          <w:i/>
          <w:iCs/>
          <w:snapToGrid w:val="0"/>
        </w:rPr>
        <w:t>G</w:t>
      </w:r>
      <w:r>
        <w:rPr>
          <w:i/>
          <w:iCs/>
          <w:snapToGrid w:val="0"/>
          <w:vertAlign w:val="subscript"/>
        </w:rPr>
        <w:t>r</w:t>
      </w:r>
      <w:r>
        <w:t xml:space="preserve"> </w:t>
      </w:r>
      <w:r>
        <w:rPr>
          <w:snapToGrid w:val="0"/>
        </w:rPr>
        <w:t xml:space="preserve">– </w:t>
      </w:r>
      <w:r>
        <w:rPr>
          <w:i/>
          <w:iCs/>
          <w:snapToGrid w:val="0"/>
        </w:rPr>
        <w:t>P</w:t>
      </w:r>
      <w:r>
        <w:rPr>
          <w:i/>
          <w:iCs/>
          <w:snapToGrid w:val="0"/>
          <w:vertAlign w:val="subscript"/>
        </w:rPr>
        <w:t>min</w:t>
      </w:r>
      <w:r>
        <w:rPr>
          <w:snapToGrid w:val="0"/>
        </w:rPr>
        <w:tab/>
        <w:t>(39)</w:t>
      </w:r>
    </w:p>
    <w:p w:rsidR="00DE246B" w:rsidRDefault="00DE246B" w:rsidP="00DE246B">
      <w:r>
        <w:rPr>
          <w:rtl/>
        </w:rPr>
        <w:t xml:space="preserve">ووفقاً لنموذج أوكامورا-هاتا المعدَّل لانتشار الموجات الراديوية، تكون القيمة المتوسطة الدقيقة للإشارة (أي في </w:t>
      </w:r>
      <w:r>
        <w:t>%50</w:t>
      </w:r>
      <w:r>
        <w:rPr>
          <w:rtl/>
        </w:rPr>
        <w:t xml:space="preserve"> من الوقت هي):</w:t>
      </w:r>
    </w:p>
    <w:p w:rsidR="00DE246B" w:rsidRDefault="00DE246B" w:rsidP="006A4146">
      <w:pPr>
        <w:pStyle w:val="Equation"/>
        <w:bidi/>
        <w:rPr>
          <w:snapToGrid w:val="0"/>
          <w:rtl/>
        </w:rPr>
      </w:pPr>
      <w:r>
        <w:rPr>
          <w:i/>
          <w:snapToGrid w:val="0"/>
        </w:rPr>
        <w:tab/>
      </w:r>
      <w:r>
        <w:rPr>
          <w:i/>
          <w:snapToGrid w:val="0"/>
        </w:rPr>
        <w:tab/>
      </w:r>
      <w:r>
        <w:rPr>
          <w:snapToGrid w:val="0"/>
        </w:rPr>
        <w:object w:dxaOrig="1845" w:dyaOrig="345">
          <v:shape id="_x0000_i1056" type="#_x0000_t75" style="width:92.3pt;height:17.25pt" o:ole="" fillcolor="window">
            <v:imagedata r:id="rId80" o:title=""/>
          </v:shape>
          <o:OLEObject Type="Embed" ProgID="Equation.3" ShapeID="_x0000_i1056" DrawAspect="Content" ObjectID="_1588019321" r:id="rId81"/>
        </w:object>
      </w:r>
      <w:r>
        <w:rPr>
          <w:snapToGrid w:val="0"/>
        </w:rPr>
        <w:tab/>
        <w:t>(40)</w:t>
      </w:r>
    </w:p>
    <w:p w:rsidR="00DE246B" w:rsidRDefault="00DE246B" w:rsidP="00DE246B">
      <w:pPr>
        <w:keepNext/>
      </w:pPr>
      <w:r>
        <w:rPr>
          <w:rtl/>
        </w:rPr>
        <w:t>حيث:</w:t>
      </w:r>
    </w:p>
    <w:p w:rsidR="00DE246B" w:rsidRDefault="00DE246B" w:rsidP="00DE246B">
      <w:pPr>
        <w:rPr>
          <w:rtl/>
        </w:rPr>
      </w:pPr>
      <w:r>
        <w:rPr>
          <w:rtl/>
        </w:rPr>
        <w:t xml:space="preserve">تكون </w:t>
      </w:r>
      <w:r>
        <w:sym w:font="Symbol" w:char="F04A"/>
      </w:r>
      <w:r>
        <w:rPr>
          <w:rtl/>
        </w:rPr>
        <w:t xml:space="preserve"> و</w:t>
      </w:r>
      <w:r>
        <w:sym w:font="Symbol" w:char="F078"/>
      </w:r>
      <w:r>
        <w:rPr>
          <w:rtl/>
        </w:rPr>
        <w:t xml:space="preserve"> معاملين مقومين بالديسيبل </w:t>
      </w:r>
      <w:r>
        <w:t>(dB)</w:t>
      </w:r>
      <w:r>
        <w:rPr>
          <w:rtl/>
        </w:rPr>
        <w:t xml:space="preserve"> وتتوقف قيمتهما على التردد وارتفاع جهازي الإرسال والاستقبال. وفي حالة المناطق الحضرية التقليدية:</w:t>
      </w:r>
    </w:p>
    <w:p w:rsidR="00DE246B" w:rsidRDefault="00DE246B" w:rsidP="006A4146">
      <w:pPr>
        <w:pStyle w:val="Equation"/>
        <w:bidi/>
        <w:rPr>
          <w:snapToGrid w:val="0"/>
          <w:rtl/>
        </w:rPr>
      </w:pPr>
      <w:r>
        <w:rPr>
          <w:snapToGrid w:val="0"/>
        </w:rPr>
        <w:tab/>
      </w:r>
      <w:r>
        <w:rPr>
          <w:snapToGrid w:val="0"/>
        </w:rPr>
        <w:tab/>
      </w:r>
      <w:r>
        <w:rPr>
          <w:iCs/>
          <w:snapToGrid w:val="0"/>
        </w:rPr>
        <w:sym w:font="Symbol" w:char="F078"/>
      </w:r>
      <w:r w:rsidRPr="008321E8">
        <w:rPr>
          <w:iCs/>
          <w:snapToGrid w:val="0"/>
          <w:lang w:val="en-US"/>
        </w:rPr>
        <w:t xml:space="preserve"> </w:t>
      </w:r>
      <w:r>
        <w:rPr>
          <w:rFonts w:ascii="Symbol" w:hAnsi="Symbol"/>
          <w:snapToGrid w:val="0"/>
        </w:rPr>
        <w:t></w:t>
      </w:r>
      <w:r w:rsidRPr="008321E8">
        <w:rPr>
          <w:snapToGrid w:val="0"/>
          <w:lang w:val="en-US"/>
        </w:rPr>
        <w:t xml:space="preserve"> 44,9 – 6,55 </w:t>
      </w:r>
      <w:r w:rsidRPr="008321E8">
        <w:rPr>
          <w:iCs/>
          <w:snapToGrid w:val="0"/>
          <w:lang w:val="en-US"/>
        </w:rPr>
        <w:t>log</w:t>
      </w:r>
      <w:r w:rsidRPr="008321E8">
        <w:rPr>
          <w:i/>
          <w:snapToGrid w:val="0"/>
          <w:lang w:val="en-US"/>
        </w:rPr>
        <w:t xml:space="preserve"> h</w:t>
      </w:r>
      <w:r w:rsidRPr="008321E8">
        <w:rPr>
          <w:i/>
          <w:snapToGrid w:val="0"/>
          <w:vertAlign w:val="subscript"/>
          <w:lang w:val="en-US"/>
        </w:rPr>
        <w:t>t</w:t>
      </w:r>
      <w:r w:rsidRPr="008321E8">
        <w:rPr>
          <w:i/>
          <w:snapToGrid w:val="0"/>
          <w:lang w:val="en-US"/>
        </w:rPr>
        <w:tab/>
      </w:r>
      <w:r w:rsidRPr="008321E8">
        <w:rPr>
          <w:snapToGrid w:val="0"/>
          <w:lang w:val="en-US"/>
        </w:rPr>
        <w:t>(41)</w:t>
      </w:r>
    </w:p>
    <w:p w:rsidR="00DE246B" w:rsidRPr="008321E8" w:rsidRDefault="00DE246B" w:rsidP="006A4146">
      <w:pPr>
        <w:pStyle w:val="Equation"/>
        <w:bidi/>
        <w:rPr>
          <w:snapToGrid w:val="0"/>
          <w:lang w:val="en-US"/>
        </w:rPr>
      </w:pPr>
      <w:r w:rsidRPr="008321E8">
        <w:rPr>
          <w:snapToGrid w:val="0"/>
          <w:lang w:val="en-US"/>
        </w:rPr>
        <w:tab/>
      </w:r>
      <w:r w:rsidR="004C1A0B">
        <w:rPr>
          <w:snapToGrid w:val="0"/>
          <w:rtl/>
        </w:rPr>
        <w:tab/>
      </w:r>
      <w:r>
        <w:rPr>
          <w:snapToGrid w:val="0"/>
        </w:rPr>
        <w:sym w:font="Symbol" w:char="F04A"/>
      </w:r>
      <w:r w:rsidRPr="008321E8">
        <w:rPr>
          <w:snapToGrid w:val="0"/>
          <w:lang w:val="en-US"/>
        </w:rPr>
        <w:t xml:space="preserve"> = 65,55 – 6,16 </w:t>
      </w:r>
      <w:r w:rsidRPr="008321E8">
        <w:rPr>
          <w:iCs/>
          <w:snapToGrid w:val="0"/>
          <w:lang w:val="en-US"/>
        </w:rPr>
        <w:t>log</w:t>
      </w:r>
      <w:r w:rsidRPr="008321E8">
        <w:rPr>
          <w:i/>
          <w:snapToGrid w:val="0"/>
          <w:lang w:val="en-US"/>
        </w:rPr>
        <w:t xml:space="preserve"> f</w:t>
      </w:r>
      <w:r w:rsidRPr="008321E8">
        <w:rPr>
          <w:snapToGrid w:val="0"/>
          <w:lang w:val="en-US"/>
        </w:rPr>
        <w:t xml:space="preserve"> + 13,82 </w:t>
      </w:r>
      <w:r w:rsidRPr="008321E8">
        <w:rPr>
          <w:iCs/>
          <w:snapToGrid w:val="0"/>
          <w:lang w:val="en-US"/>
        </w:rPr>
        <w:t>log</w:t>
      </w:r>
      <w:r w:rsidRPr="008321E8">
        <w:rPr>
          <w:i/>
          <w:snapToGrid w:val="0"/>
          <w:lang w:val="en-US"/>
        </w:rPr>
        <w:t xml:space="preserve"> h</w:t>
      </w:r>
      <w:r w:rsidRPr="008321E8">
        <w:rPr>
          <w:i/>
          <w:snapToGrid w:val="0"/>
          <w:vertAlign w:val="subscript"/>
          <w:lang w:val="en-US"/>
        </w:rPr>
        <w:t>t</w:t>
      </w:r>
      <w:r w:rsidRPr="008321E8">
        <w:rPr>
          <w:i/>
          <w:snapToGrid w:val="0"/>
          <w:lang w:val="en-US"/>
        </w:rPr>
        <w:t xml:space="preserve"> </w:t>
      </w:r>
      <w:r w:rsidRPr="008321E8">
        <w:rPr>
          <w:iCs/>
          <w:snapToGrid w:val="0"/>
          <w:lang w:val="en-US"/>
        </w:rPr>
        <w:t>+</w:t>
      </w:r>
      <w:r w:rsidRPr="008321E8">
        <w:rPr>
          <w:i/>
          <w:snapToGrid w:val="0"/>
          <w:lang w:val="en-US"/>
        </w:rPr>
        <w:t xml:space="preserve"> a</w:t>
      </w:r>
      <w:r w:rsidRPr="008321E8">
        <w:rPr>
          <w:i/>
          <w:snapToGrid w:val="0"/>
          <w:vertAlign w:val="subscript"/>
          <w:lang w:val="en-US"/>
        </w:rPr>
        <w:t>r</w:t>
      </w:r>
      <w:r w:rsidRPr="008321E8">
        <w:rPr>
          <w:iCs/>
          <w:snapToGrid w:val="0"/>
          <w:lang w:val="en-US"/>
        </w:rPr>
        <w:t>(</w:t>
      </w:r>
      <w:r w:rsidRPr="008321E8">
        <w:rPr>
          <w:i/>
          <w:snapToGrid w:val="0"/>
          <w:lang w:val="en-US"/>
        </w:rPr>
        <w:t>h</w:t>
      </w:r>
      <w:r w:rsidRPr="008321E8">
        <w:rPr>
          <w:i/>
          <w:snapToGrid w:val="0"/>
          <w:vertAlign w:val="subscript"/>
          <w:lang w:val="en-US"/>
        </w:rPr>
        <w:t>r</w:t>
      </w:r>
      <w:r w:rsidRPr="008321E8">
        <w:rPr>
          <w:iCs/>
          <w:snapToGrid w:val="0"/>
          <w:lang w:val="en-US"/>
        </w:rPr>
        <w:t xml:space="preserve">)    </w:t>
      </w:r>
      <w:r w:rsidRPr="008321E8">
        <w:rPr>
          <w:snapToGrid w:val="0"/>
          <w:lang w:val="en-US"/>
        </w:rPr>
        <w:t xml:space="preserve">for   </w:t>
      </w:r>
      <w:r w:rsidRPr="008321E8">
        <w:rPr>
          <w:i/>
          <w:snapToGrid w:val="0"/>
          <w:lang w:val="en-US"/>
        </w:rPr>
        <w:t>f </w:t>
      </w:r>
      <w:r>
        <w:rPr>
          <w:iCs/>
          <w:snapToGrid w:val="0"/>
        </w:rPr>
        <w:sym w:font="Symbol" w:char="F0A3"/>
      </w:r>
      <w:r w:rsidRPr="008321E8">
        <w:rPr>
          <w:i/>
          <w:snapToGrid w:val="0"/>
          <w:lang w:val="en-US"/>
        </w:rPr>
        <w:t> </w:t>
      </w:r>
      <w:r w:rsidRPr="008321E8">
        <w:rPr>
          <w:snapToGrid w:val="0"/>
          <w:lang w:val="en-US"/>
        </w:rPr>
        <w:t>1 GHz</w:t>
      </w:r>
      <w:r w:rsidRPr="008321E8">
        <w:rPr>
          <w:snapToGrid w:val="0"/>
          <w:lang w:val="en-US"/>
        </w:rPr>
        <w:tab/>
        <w:t>(42)</w:t>
      </w:r>
    </w:p>
    <w:p w:rsidR="00DE246B" w:rsidRPr="008321E8" w:rsidRDefault="004C1A0B" w:rsidP="006A4146">
      <w:pPr>
        <w:pStyle w:val="Equation"/>
        <w:bidi/>
        <w:rPr>
          <w:snapToGrid w:val="0"/>
          <w:lang w:val="en-US"/>
        </w:rPr>
      </w:pPr>
      <w:r>
        <w:rPr>
          <w:snapToGrid w:val="0"/>
          <w:rtl/>
        </w:rPr>
        <w:tab/>
      </w:r>
      <w:r w:rsidR="00DE246B" w:rsidRPr="008321E8">
        <w:rPr>
          <w:snapToGrid w:val="0"/>
          <w:lang w:val="en-US"/>
        </w:rPr>
        <w:tab/>
      </w:r>
      <w:r w:rsidR="00DE246B">
        <w:rPr>
          <w:snapToGrid w:val="0"/>
        </w:rPr>
        <w:sym w:font="Symbol" w:char="F04A"/>
      </w:r>
      <w:r w:rsidR="00DE246B" w:rsidRPr="008321E8">
        <w:rPr>
          <w:snapToGrid w:val="0"/>
          <w:lang w:val="en-US"/>
        </w:rPr>
        <w:t xml:space="preserve"> = 46,3 – 33,9 log </w:t>
      </w:r>
      <w:r w:rsidR="00DE246B" w:rsidRPr="008321E8">
        <w:rPr>
          <w:i/>
          <w:iCs/>
          <w:snapToGrid w:val="0"/>
          <w:lang w:val="en-US"/>
        </w:rPr>
        <w:t>f</w:t>
      </w:r>
      <w:r w:rsidR="00DE246B" w:rsidRPr="008321E8">
        <w:rPr>
          <w:snapToGrid w:val="0"/>
          <w:lang w:val="en-US"/>
        </w:rPr>
        <w:t xml:space="preserve"> + 13,</w:t>
      </w:r>
      <w:r w:rsidR="00DE246B">
        <w:rPr>
          <w:rFonts w:ascii="Symbol" w:hAnsi="Symbol"/>
          <w:snapToGrid w:val="0"/>
        </w:rPr>
        <w:t></w:t>
      </w:r>
      <w:r w:rsidR="00DE246B">
        <w:rPr>
          <w:rFonts w:ascii="Symbol" w:hAnsi="Symbol"/>
          <w:snapToGrid w:val="0"/>
        </w:rPr>
        <w:t></w:t>
      </w:r>
      <w:r w:rsidR="00DE246B" w:rsidRPr="008321E8">
        <w:rPr>
          <w:snapToGrid w:val="0"/>
          <w:lang w:val="en-US"/>
        </w:rPr>
        <w:t xml:space="preserve"> log </w:t>
      </w:r>
      <w:r w:rsidR="00DE246B" w:rsidRPr="008321E8">
        <w:rPr>
          <w:i/>
          <w:iCs/>
          <w:snapToGrid w:val="0"/>
          <w:lang w:val="en-US"/>
        </w:rPr>
        <w:t>h</w:t>
      </w:r>
      <w:r w:rsidR="00DE246B" w:rsidRPr="008321E8">
        <w:rPr>
          <w:i/>
          <w:iCs/>
          <w:snapToGrid w:val="0"/>
          <w:vertAlign w:val="subscript"/>
          <w:lang w:val="en-US"/>
        </w:rPr>
        <w:t>t</w:t>
      </w:r>
      <w:r w:rsidR="00DE246B" w:rsidRPr="008321E8">
        <w:rPr>
          <w:snapToGrid w:val="0"/>
          <w:lang w:val="en-US"/>
        </w:rPr>
        <w:t xml:space="preserve"> + </w:t>
      </w:r>
      <w:r w:rsidR="00DE246B" w:rsidRPr="008321E8">
        <w:rPr>
          <w:i/>
          <w:iCs/>
          <w:snapToGrid w:val="0"/>
          <w:lang w:val="en-US"/>
        </w:rPr>
        <w:t>a</w:t>
      </w:r>
      <w:r w:rsidR="00DE246B" w:rsidRPr="008321E8">
        <w:rPr>
          <w:i/>
          <w:iCs/>
          <w:snapToGrid w:val="0"/>
          <w:vertAlign w:val="subscript"/>
          <w:lang w:val="en-US"/>
        </w:rPr>
        <w:t>r</w:t>
      </w:r>
      <w:r w:rsidR="00DE246B" w:rsidRPr="008321E8">
        <w:rPr>
          <w:snapToGrid w:val="0"/>
          <w:lang w:val="en-US"/>
        </w:rPr>
        <w:t>(</w:t>
      </w:r>
      <w:r w:rsidR="00DE246B" w:rsidRPr="008321E8">
        <w:rPr>
          <w:i/>
          <w:iCs/>
          <w:snapToGrid w:val="0"/>
          <w:lang w:val="en-US"/>
        </w:rPr>
        <w:t>h</w:t>
      </w:r>
      <w:r w:rsidR="00DE246B" w:rsidRPr="008321E8">
        <w:rPr>
          <w:i/>
          <w:iCs/>
          <w:snapToGrid w:val="0"/>
          <w:vertAlign w:val="subscript"/>
          <w:lang w:val="en-US"/>
        </w:rPr>
        <w:t>r</w:t>
      </w:r>
      <w:r w:rsidR="00DE246B" w:rsidRPr="008321E8">
        <w:rPr>
          <w:snapToGrid w:val="0"/>
          <w:lang w:val="en-US"/>
        </w:rPr>
        <w:t xml:space="preserve">)         for   </w:t>
      </w:r>
      <w:r w:rsidR="00DE246B" w:rsidRPr="008321E8">
        <w:rPr>
          <w:i/>
          <w:iCs/>
          <w:snapToGrid w:val="0"/>
          <w:lang w:val="en-US"/>
        </w:rPr>
        <w:t>f</w:t>
      </w:r>
      <w:r w:rsidR="00DE246B" w:rsidRPr="008321E8">
        <w:rPr>
          <w:snapToGrid w:val="0"/>
          <w:lang w:val="en-US"/>
        </w:rPr>
        <w:t> </w:t>
      </w:r>
      <w:r w:rsidR="00DE246B">
        <w:rPr>
          <w:snapToGrid w:val="0"/>
        </w:rPr>
        <w:sym w:font="Symbol" w:char="F0B3"/>
      </w:r>
      <w:r w:rsidR="00DE246B" w:rsidRPr="008321E8">
        <w:rPr>
          <w:snapToGrid w:val="0"/>
          <w:lang w:val="en-US"/>
        </w:rPr>
        <w:t> 1,5 GHz</w:t>
      </w:r>
      <w:r w:rsidR="00DE246B" w:rsidRPr="008321E8">
        <w:rPr>
          <w:snapToGrid w:val="0"/>
          <w:lang w:val="en-US"/>
        </w:rPr>
        <w:tab/>
        <w:t>(43)</w:t>
      </w:r>
    </w:p>
    <w:p w:rsidR="00DE246B" w:rsidRDefault="00DE246B" w:rsidP="00DE246B">
      <w:r>
        <w:rPr>
          <w:rtl/>
        </w:rPr>
        <w:t>حيث:</w:t>
      </w:r>
    </w:p>
    <w:p w:rsidR="00DE246B" w:rsidRDefault="00DE246B" w:rsidP="005D0282">
      <w:pPr>
        <w:pStyle w:val="Equationlegend"/>
        <w:bidi/>
        <w:rPr>
          <w:rtl/>
        </w:rPr>
      </w:pPr>
      <w:r>
        <w:rPr>
          <w:i/>
          <w:iCs/>
          <w:szCs w:val="22"/>
        </w:rPr>
        <w:tab/>
        <w:t>f</w:t>
      </w:r>
      <w:r>
        <w:rPr>
          <w:rtl/>
        </w:rPr>
        <w:t>:</w:t>
      </w:r>
      <w:r>
        <w:rPr>
          <w:rtl/>
        </w:rPr>
        <w:tab/>
        <w:t xml:space="preserve">التردد العامل </w:t>
      </w:r>
      <w:r>
        <w:t>(MHz)</w:t>
      </w:r>
      <w:r>
        <w:rPr>
          <w:rtl/>
        </w:rPr>
        <w:t>؛</w:t>
      </w:r>
    </w:p>
    <w:p w:rsidR="00DE246B" w:rsidRDefault="00DE246B" w:rsidP="005D0282">
      <w:pPr>
        <w:pStyle w:val="Equationlegend"/>
        <w:bidi/>
        <w:rPr>
          <w:rtl/>
        </w:rPr>
      </w:pPr>
      <w:r>
        <w:rPr>
          <w:i/>
          <w:iCs/>
          <w:szCs w:val="22"/>
        </w:rPr>
        <w:tab/>
        <w:t>h</w:t>
      </w:r>
      <w:r>
        <w:rPr>
          <w:i/>
          <w:iCs/>
          <w:spacing w:val="28"/>
          <w:szCs w:val="20"/>
          <w:vertAlign w:val="subscript"/>
        </w:rPr>
        <w:t>t</w:t>
      </w:r>
      <w:r>
        <w:rPr>
          <w:rtl/>
        </w:rPr>
        <w:t>:</w:t>
      </w:r>
      <w:r>
        <w:rPr>
          <w:rtl/>
        </w:rPr>
        <w:tab/>
        <w:t xml:space="preserve">الارتفاع الفعلي لهوائي الإرسال </w:t>
      </w:r>
      <w:r>
        <w:t>(m)</w:t>
      </w:r>
      <w:r>
        <w:rPr>
          <w:rtl/>
        </w:rPr>
        <w:t>؛</w:t>
      </w:r>
    </w:p>
    <w:p w:rsidR="00DE246B" w:rsidRDefault="00DE246B" w:rsidP="005D0282">
      <w:pPr>
        <w:pStyle w:val="Equationlegend"/>
        <w:bidi/>
        <w:rPr>
          <w:rtl/>
        </w:rPr>
      </w:pPr>
      <w:r>
        <w:rPr>
          <w:i/>
          <w:iCs/>
          <w:szCs w:val="22"/>
        </w:rPr>
        <w:tab/>
        <w:t>h</w:t>
      </w:r>
      <w:r>
        <w:rPr>
          <w:i/>
          <w:iCs/>
          <w:spacing w:val="28"/>
          <w:szCs w:val="20"/>
          <w:vertAlign w:val="subscript"/>
        </w:rPr>
        <w:t>r</w:t>
      </w:r>
      <w:r>
        <w:rPr>
          <w:rtl/>
        </w:rPr>
        <w:t>:</w:t>
      </w:r>
      <w:r>
        <w:rPr>
          <w:rtl/>
        </w:rPr>
        <w:tab/>
        <w:t xml:space="preserve">الارتفاع الفعلي لهوائي الاستقبال </w:t>
      </w:r>
      <w:r>
        <w:t>(m)</w:t>
      </w:r>
      <w:r>
        <w:rPr>
          <w:rtl/>
        </w:rPr>
        <w:t>؛</w:t>
      </w:r>
    </w:p>
    <w:p w:rsidR="00DE246B" w:rsidRDefault="004C1A0B" w:rsidP="005D0282">
      <w:pPr>
        <w:pStyle w:val="Equationlegend"/>
        <w:bidi/>
        <w:rPr>
          <w:lang w:bidi="ar-EG"/>
        </w:rPr>
      </w:pPr>
      <w:r>
        <w:rPr>
          <w:i/>
          <w:snapToGrid w:val="0"/>
          <w:rtl/>
        </w:rPr>
        <w:tab/>
      </w:r>
      <w:r w:rsidR="00DE246B">
        <w:rPr>
          <w:i/>
          <w:snapToGrid w:val="0"/>
        </w:rPr>
        <w:t>a</w:t>
      </w:r>
      <w:r w:rsidR="00DE246B">
        <w:rPr>
          <w:i/>
          <w:snapToGrid w:val="0"/>
          <w:vertAlign w:val="subscript"/>
        </w:rPr>
        <w:t>r</w:t>
      </w:r>
      <w:r w:rsidR="00DE246B">
        <w:rPr>
          <w:rFonts w:ascii="Tms Rmn" w:hAnsi="Tms Rmn"/>
          <w:iCs/>
          <w:snapToGrid w:val="0"/>
          <w:sz w:val="6"/>
        </w:rPr>
        <w:t> </w:t>
      </w:r>
      <w:r w:rsidR="00DE246B">
        <w:t>(</w:t>
      </w:r>
      <w:r w:rsidR="00DE246B">
        <w:rPr>
          <w:i/>
          <w:snapToGrid w:val="0"/>
        </w:rPr>
        <w:t>h</w:t>
      </w:r>
      <w:r w:rsidR="00DE246B">
        <w:rPr>
          <w:i/>
          <w:snapToGrid w:val="0"/>
          <w:vertAlign w:val="subscript"/>
        </w:rPr>
        <w:t>r</w:t>
      </w:r>
      <w:r w:rsidR="00DE246B">
        <w:t>)</w:t>
      </w:r>
      <w:r w:rsidR="00DE246B">
        <w:rPr>
          <w:rtl/>
          <w:lang w:bidi="ar-EG"/>
        </w:rPr>
        <w:t xml:space="preserve"> =</w:t>
      </w:r>
      <w:r>
        <w:rPr>
          <w:rtl/>
          <w:lang w:bidi="ar-EG"/>
        </w:rPr>
        <w:tab/>
      </w:r>
      <w:r w:rsidR="00DE246B">
        <w:rPr>
          <w:snapToGrid w:val="0"/>
        </w:rPr>
        <w:t xml:space="preserve">(1,1 </w:t>
      </w:r>
      <w:r w:rsidR="00DE246B">
        <w:t>log</w:t>
      </w:r>
      <w:r w:rsidR="00DE246B">
        <w:rPr>
          <w:i/>
          <w:snapToGrid w:val="0"/>
        </w:rPr>
        <w:t xml:space="preserve"> </w:t>
      </w:r>
      <w:r w:rsidR="00DE246B">
        <w:rPr>
          <w:rFonts w:ascii="Tms Rmn" w:hAnsi="Tms Rmn"/>
          <w:i/>
          <w:snapToGrid w:val="0"/>
          <w:sz w:val="12"/>
        </w:rPr>
        <w:t> </w:t>
      </w:r>
      <w:r w:rsidR="00DE246B">
        <w:rPr>
          <w:i/>
          <w:snapToGrid w:val="0"/>
        </w:rPr>
        <w:t>f</w:t>
      </w:r>
      <w:r w:rsidR="00DE246B">
        <w:rPr>
          <w:snapToGrid w:val="0"/>
        </w:rPr>
        <w:t xml:space="preserve"> </w:t>
      </w:r>
      <w:r w:rsidR="00DE246B">
        <w:rPr>
          <w:rFonts w:ascii="Tms Rmn" w:hAnsi="Tms Rmn"/>
          <w:snapToGrid w:val="0"/>
          <w:sz w:val="12"/>
        </w:rPr>
        <w:t> </w:t>
      </w:r>
      <w:r w:rsidR="00DE246B">
        <w:rPr>
          <w:snapToGrid w:val="0"/>
        </w:rPr>
        <w:t xml:space="preserve">– 0,7) </w:t>
      </w:r>
      <w:r w:rsidR="00DE246B">
        <w:rPr>
          <w:i/>
          <w:snapToGrid w:val="0"/>
        </w:rPr>
        <w:t>h</w:t>
      </w:r>
      <w:r w:rsidR="00DE246B">
        <w:rPr>
          <w:i/>
          <w:snapToGrid w:val="0"/>
          <w:vertAlign w:val="subscript"/>
        </w:rPr>
        <w:t>r</w:t>
      </w:r>
      <w:r w:rsidR="00DE246B">
        <w:rPr>
          <w:snapToGrid w:val="0"/>
        </w:rPr>
        <w:t xml:space="preserve"> – (1,56 </w:t>
      </w:r>
      <w:r w:rsidR="00DE246B">
        <w:t>log</w:t>
      </w:r>
      <w:r w:rsidR="00DE246B">
        <w:rPr>
          <w:i/>
          <w:snapToGrid w:val="0"/>
        </w:rPr>
        <w:t xml:space="preserve">  f</w:t>
      </w:r>
      <w:r w:rsidR="00DE246B">
        <w:rPr>
          <w:snapToGrid w:val="0"/>
        </w:rPr>
        <w:t xml:space="preserve">  – 0,8) (dB)</w:t>
      </w:r>
      <w:r w:rsidR="00DE246B">
        <w:rPr>
          <w:snapToGrid w:val="0"/>
          <w:rtl/>
        </w:rPr>
        <w:t>.</w:t>
      </w:r>
    </w:p>
    <w:p w:rsidR="00DE246B" w:rsidRDefault="00DE246B" w:rsidP="00DE246B">
      <w:pPr>
        <w:rPr>
          <w:rtl/>
        </w:rPr>
      </w:pPr>
      <w:r>
        <w:rPr>
          <w:rtl/>
        </w:rPr>
        <w:t xml:space="preserve">والارتفاع الفعلي لهوائي الإرسال يتحدد بالطريقة المعروضة في التوصية </w:t>
      </w:r>
      <w:r>
        <w:t>ITU-R P.154</w:t>
      </w:r>
      <w:r>
        <w:noBreakHyphen/>
        <w:t>4</w:t>
      </w:r>
      <w:r>
        <w:rPr>
          <w:rtl/>
        </w:rPr>
        <w:t xml:space="preserve"> أي بموجب الإجراء الوارد في الفقرة </w:t>
      </w:r>
      <w:r>
        <w:t>1.7.4</w:t>
      </w:r>
      <w:r>
        <w:rPr>
          <w:rtl/>
        </w:rPr>
        <w:t xml:space="preserve"> ب) والفقرة </w:t>
      </w:r>
      <w:r>
        <w:t>1.7.4</w:t>
      </w:r>
      <w:r>
        <w:rPr>
          <w:rtl/>
        </w:rPr>
        <w:t xml:space="preserve"> ج). ومع ذلك، ومع مراعاة أن قدرة محطات القاعدة لم تكن مؤخراً مرتفعة للغاية وبالتالي كانت مناطق الخدمة المتصلة صغيرة نسبياً فإنه يمكن، في حالة معظم المناطق الحضرية الواقعة في مناطق السهول، تحديد الارتفاع الفعلي </w:t>
      </w:r>
      <w:r>
        <w:rPr>
          <w:rtl/>
        </w:rPr>
        <w:lastRenderedPageBreak/>
        <w:t>لهوائي الإرسال بصورة تقريبية على أساس ارتفاعه فوق سطح الأرض في مكان إقامته. ويعتبر ارتفاع هوائي المحطة المتنقلة أو الجهاز المحمول هو ارتفاعه فوق سطح الأرض. وتؤخذ هذه الافتراضات لأغراض نموذج حساب رسوم الترخيص المعني.</w:t>
      </w:r>
    </w:p>
    <w:p w:rsidR="00DE246B" w:rsidRDefault="00DE246B" w:rsidP="00DE246B">
      <w:pPr>
        <w:rPr>
          <w:rtl/>
        </w:rPr>
      </w:pPr>
      <w:r>
        <w:rPr>
          <w:rtl/>
        </w:rPr>
        <w:t>وحسب المع</w:t>
      </w:r>
      <w:r w:rsidR="0074427F">
        <w:rPr>
          <w:rFonts w:hint="cs"/>
          <w:rtl/>
        </w:rPr>
        <w:t>ا</w:t>
      </w:r>
      <w:r>
        <w:rPr>
          <w:rtl/>
        </w:rPr>
        <w:t xml:space="preserve">دلات </w:t>
      </w:r>
      <w:r>
        <w:t>(39)</w:t>
      </w:r>
      <w:r>
        <w:rPr>
          <w:rtl/>
        </w:rPr>
        <w:t xml:space="preserve"> إلى </w:t>
      </w:r>
      <w:r>
        <w:t>(43)</w:t>
      </w:r>
      <w:r>
        <w:rPr>
          <w:rtl/>
        </w:rPr>
        <w:t xml:space="preserve"> يمكن حساب نصف قطر منطقة الخدمة </w:t>
      </w:r>
      <w:r>
        <w:rPr>
          <w:i/>
          <w:iCs/>
        </w:rPr>
        <w:t>R</w:t>
      </w:r>
      <w:r>
        <w:rPr>
          <w:rtl/>
        </w:rPr>
        <w:t xml:space="preserve"> على النحو التالي:</w:t>
      </w:r>
    </w:p>
    <w:p w:rsidR="00746EBE" w:rsidRPr="00BD6197" w:rsidRDefault="00746EBE" w:rsidP="00746EBE">
      <w:pPr>
        <w:pStyle w:val="Equation"/>
        <w:bidi/>
        <w:rPr>
          <w:lang w:val="en-US"/>
        </w:rPr>
      </w:pPr>
      <w:r w:rsidRPr="00BD6197">
        <w:rPr>
          <w:lang w:val="en-US"/>
        </w:rPr>
        <w:tab/>
      </w:r>
      <w:r w:rsidRPr="00BD6197">
        <w:rPr>
          <w:lang w:val="en-US"/>
        </w:rPr>
        <w:tab/>
      </w:r>
      <w:r w:rsidRPr="00BD6197">
        <w:rPr>
          <w:position w:val="-10"/>
          <w:lang w:val="en-US"/>
        </w:rPr>
        <w:object w:dxaOrig="1359" w:dyaOrig="740">
          <v:shape id="_x0000_i1057" type="#_x0000_t75" style="width:67.6pt;height:36.2pt" o:ole="">
            <v:imagedata r:id="rId82" o:title=""/>
          </v:shape>
          <o:OLEObject Type="Embed" ProgID="Equation.3" ShapeID="_x0000_i1057" DrawAspect="Content" ObjectID="_1588019322" r:id="rId83"/>
        </w:object>
      </w:r>
      <w:r w:rsidRPr="00BD6197">
        <w:rPr>
          <w:lang w:val="en-US"/>
        </w:rPr>
        <w:tab/>
      </w:r>
      <w:r w:rsidRPr="00BD6197">
        <w:rPr>
          <w:snapToGrid w:val="0"/>
          <w:lang w:val="en-US"/>
        </w:rPr>
        <w:t>(44)</w:t>
      </w:r>
    </w:p>
    <w:p w:rsidR="00DE246B" w:rsidRDefault="00DE246B" w:rsidP="00DE246B">
      <w:r>
        <w:rPr>
          <w:rtl/>
        </w:rPr>
        <w:t>حيث:</w:t>
      </w:r>
    </w:p>
    <w:p w:rsidR="00DE246B" w:rsidRDefault="00DE246B" w:rsidP="00A2315D">
      <w:pPr>
        <w:pStyle w:val="Equationlegend"/>
        <w:bidi/>
        <w:rPr>
          <w:rtl/>
        </w:rPr>
      </w:pPr>
      <w:r>
        <w:tab/>
      </w:r>
      <w:r>
        <w:rPr>
          <w:i/>
          <w:iCs/>
        </w:rPr>
        <w:t>R</w:t>
      </w:r>
      <w:r>
        <w:rPr>
          <w:rtl/>
        </w:rPr>
        <w:t>:</w:t>
      </w:r>
      <w:r>
        <w:rPr>
          <w:rtl/>
        </w:rPr>
        <w:tab/>
        <w:t xml:space="preserve">نصف قطر منطقة الخدمة </w:t>
      </w:r>
      <w:r>
        <w:t>(km)</w:t>
      </w:r>
      <w:r>
        <w:rPr>
          <w:rtl/>
        </w:rPr>
        <w:t>؛</w:t>
      </w:r>
    </w:p>
    <w:p w:rsidR="00DE246B" w:rsidRDefault="00DE246B" w:rsidP="00A2315D">
      <w:pPr>
        <w:pStyle w:val="Equationlegend"/>
        <w:bidi/>
        <w:rPr>
          <w:rtl/>
        </w:rPr>
      </w:pPr>
      <w:r>
        <w:rPr>
          <w:i/>
          <w:iCs/>
        </w:rPr>
        <w:tab/>
        <w:t>z</w:t>
      </w:r>
      <w:r>
        <w:rPr>
          <w:rtl/>
        </w:rPr>
        <w:t>:</w:t>
      </w:r>
      <w:r>
        <w:rPr>
          <w:rtl/>
        </w:rPr>
        <w:tab/>
        <w:t xml:space="preserve">معَلمة القوة المعمَّمة المحددة بسهولة </w:t>
      </w:r>
      <w:r>
        <w:t>(dB)</w:t>
      </w:r>
      <w:r>
        <w:rPr>
          <w:rtl/>
        </w:rPr>
        <w:t xml:space="preserve"> محسوبة على النحو التالي:</w:t>
      </w:r>
    </w:p>
    <w:p w:rsidR="00DE246B" w:rsidRDefault="004C1A0B" w:rsidP="00A2315D">
      <w:pPr>
        <w:pStyle w:val="Equation"/>
        <w:bidi/>
        <w:rPr>
          <w:snapToGrid w:val="0"/>
          <w:rtl/>
        </w:rPr>
      </w:pPr>
      <w:r>
        <w:rPr>
          <w:snapToGrid w:val="0"/>
          <w:rtl/>
        </w:rPr>
        <w:tab/>
      </w:r>
      <w:r w:rsidR="00DE246B">
        <w:rPr>
          <w:snapToGrid w:val="0"/>
        </w:rPr>
        <w:tab/>
      </w:r>
      <w:r w:rsidR="00DE246B">
        <w:rPr>
          <w:i/>
          <w:iCs/>
          <w:snapToGrid w:val="0"/>
        </w:rPr>
        <w:t>z</w:t>
      </w:r>
      <w:r w:rsidR="00DE246B">
        <w:rPr>
          <w:snapToGrid w:val="0"/>
        </w:rPr>
        <w:t xml:space="preserve"> </w:t>
      </w:r>
      <w:r w:rsidR="00DE246B">
        <w:rPr>
          <w:rFonts w:ascii="Symbol" w:hAnsi="Symbol"/>
          <w:snapToGrid w:val="0"/>
        </w:rPr>
        <w:t></w:t>
      </w:r>
      <w:r w:rsidR="00DE246B">
        <w:rPr>
          <w:snapToGrid w:val="0"/>
        </w:rPr>
        <w:t xml:space="preserve"> </w:t>
      </w:r>
      <w:r w:rsidR="00DE246B">
        <w:rPr>
          <w:i/>
          <w:iCs/>
          <w:snapToGrid w:val="0"/>
        </w:rPr>
        <w:t>P</w:t>
      </w:r>
      <w:r w:rsidR="00DE246B">
        <w:rPr>
          <w:i/>
          <w:iCs/>
          <w:snapToGrid w:val="0"/>
          <w:vertAlign w:val="subscript"/>
        </w:rPr>
        <w:t>t</w:t>
      </w:r>
      <w:r w:rsidR="00DE246B">
        <w:rPr>
          <w:snapToGrid w:val="0"/>
        </w:rPr>
        <w:t xml:space="preserve"> </w:t>
      </w:r>
      <w:r w:rsidR="00DE246B">
        <w:rPr>
          <w:rFonts w:ascii="Symbol" w:hAnsi="Symbol"/>
          <w:snapToGrid w:val="0"/>
        </w:rPr>
        <w:t></w:t>
      </w:r>
      <w:r w:rsidR="00DE246B">
        <w:rPr>
          <w:snapToGrid w:val="0"/>
        </w:rPr>
        <w:t xml:space="preserve"> </w:t>
      </w:r>
      <w:r w:rsidR="00DE246B">
        <w:rPr>
          <w:i/>
          <w:iCs/>
          <w:snapToGrid w:val="0"/>
        </w:rPr>
        <w:t>G</w:t>
      </w:r>
      <w:r w:rsidR="00DE246B">
        <w:rPr>
          <w:i/>
          <w:iCs/>
          <w:snapToGrid w:val="0"/>
          <w:vertAlign w:val="subscript"/>
        </w:rPr>
        <w:t>t</w:t>
      </w:r>
      <w:r w:rsidR="00DE246B">
        <w:rPr>
          <w:snapToGrid w:val="0"/>
        </w:rPr>
        <w:t xml:space="preserve"> + </w:t>
      </w:r>
      <w:r w:rsidR="00DE246B">
        <w:rPr>
          <w:i/>
          <w:iCs/>
          <w:snapToGrid w:val="0"/>
        </w:rPr>
        <w:t>G</w:t>
      </w:r>
      <w:r w:rsidR="00DE246B">
        <w:rPr>
          <w:i/>
          <w:iCs/>
          <w:snapToGrid w:val="0"/>
          <w:vertAlign w:val="subscript"/>
        </w:rPr>
        <w:t>r</w:t>
      </w:r>
      <w:r w:rsidR="00DE246B">
        <w:rPr>
          <w:snapToGrid w:val="0"/>
        </w:rPr>
        <w:t xml:space="preserve"> – </w:t>
      </w:r>
      <w:r w:rsidR="00DE246B">
        <w:rPr>
          <w:i/>
          <w:iCs/>
          <w:snapToGrid w:val="0"/>
        </w:rPr>
        <w:t>P</w:t>
      </w:r>
      <w:r w:rsidR="00DE246B">
        <w:rPr>
          <w:i/>
          <w:iCs/>
          <w:snapToGrid w:val="0"/>
          <w:vertAlign w:val="subscript"/>
        </w:rPr>
        <w:t>min</w:t>
      </w:r>
      <w:r w:rsidR="00DE246B">
        <w:rPr>
          <w:snapToGrid w:val="0"/>
        </w:rPr>
        <w:tab/>
        <w:t>(45)</w:t>
      </w:r>
    </w:p>
    <w:p w:rsidR="00DE246B" w:rsidRDefault="00DE246B" w:rsidP="004C1A0B">
      <w:r>
        <w:rPr>
          <w:rtl/>
        </w:rPr>
        <w:t xml:space="preserve">وتتضمن الأشكال </w:t>
      </w:r>
      <w:r>
        <w:t>7</w:t>
      </w:r>
      <w:r>
        <w:rPr>
          <w:rtl/>
        </w:rPr>
        <w:t>-</w:t>
      </w:r>
      <w:r>
        <w:t>8</w:t>
      </w:r>
      <w:r>
        <w:rPr>
          <w:rtl/>
        </w:rPr>
        <w:t xml:space="preserve"> و</w:t>
      </w:r>
      <w:r>
        <w:t>9</w:t>
      </w:r>
      <w:r>
        <w:rPr>
          <w:rtl/>
        </w:rPr>
        <w:t>-</w:t>
      </w:r>
      <w:r>
        <w:t>10</w:t>
      </w:r>
      <w:r>
        <w:rPr>
          <w:rtl/>
        </w:rPr>
        <w:t xml:space="preserve"> بناءً على ذلك رسوم العلاقات </w:t>
      </w:r>
      <w:r>
        <w:sym w:font="Symbol" w:char="F06A"/>
      </w:r>
      <w:r>
        <w:t>(</w:t>
      </w:r>
      <w:r>
        <w:rPr>
          <w:i/>
          <w:iCs/>
        </w:rPr>
        <w:t>z</w:t>
      </w:r>
      <w:r>
        <w:t xml:space="preserve">) = </w:t>
      </w:r>
      <w:r>
        <w:rPr>
          <w:i/>
          <w:iCs/>
        </w:rPr>
        <w:t>R</w:t>
      </w:r>
      <w:r>
        <w:rPr>
          <w:rtl/>
        </w:rPr>
        <w:t xml:space="preserve">، المحسوبة وفقاً للمعادلتين </w:t>
      </w:r>
      <w:r>
        <w:t>(44)</w:t>
      </w:r>
      <w:r>
        <w:rPr>
          <w:rtl/>
        </w:rPr>
        <w:t xml:space="preserve"> و</w:t>
      </w:r>
      <w:r>
        <w:t>(45)</w:t>
      </w:r>
      <w:r>
        <w:rPr>
          <w:rtl/>
        </w:rPr>
        <w:t xml:space="preserve"> للترددات تحت </w:t>
      </w:r>
      <w:r>
        <w:t>GHz 1</w:t>
      </w:r>
      <w:r>
        <w:rPr>
          <w:rtl/>
        </w:rPr>
        <w:t xml:space="preserve"> وفوق </w:t>
      </w:r>
      <w:r>
        <w:t>GHz 1,5</w:t>
      </w:r>
      <w:r>
        <w:rPr>
          <w:rtl/>
        </w:rPr>
        <w:t xml:space="preserve">. ويناظر الشكلان </w:t>
      </w:r>
      <w:r>
        <w:t>7</w:t>
      </w:r>
      <w:r>
        <w:rPr>
          <w:rtl/>
        </w:rPr>
        <w:t xml:space="preserve"> و</w:t>
      </w:r>
      <w:r>
        <w:t>9</w:t>
      </w:r>
      <w:r>
        <w:rPr>
          <w:rtl/>
        </w:rPr>
        <w:t xml:space="preserve"> ارتفاعات هوائي الإرسال، </w:t>
      </w:r>
      <w:r>
        <w:rPr>
          <w:i/>
          <w:iCs/>
        </w:rPr>
        <w:t>h</w:t>
      </w:r>
      <w:r>
        <w:rPr>
          <w:i/>
          <w:iCs/>
          <w:vertAlign w:val="subscript"/>
        </w:rPr>
        <w:t>t</w:t>
      </w:r>
      <w:r>
        <w:rPr>
          <w:rtl/>
        </w:rPr>
        <w:t xml:space="preserve">، التي تساوي </w:t>
      </w:r>
      <w:r>
        <w:t>40</w:t>
      </w:r>
      <w:r>
        <w:rPr>
          <w:rtl/>
        </w:rPr>
        <w:t xml:space="preserve"> </w:t>
      </w:r>
      <w:r>
        <w:t>m</w:t>
      </w:r>
      <w:r>
        <w:rPr>
          <w:rtl/>
        </w:rPr>
        <w:t xml:space="preserve"> ويناظر الشكلان </w:t>
      </w:r>
      <w:r>
        <w:t>8</w:t>
      </w:r>
      <w:r>
        <w:rPr>
          <w:rtl/>
        </w:rPr>
        <w:t xml:space="preserve"> و</w:t>
      </w:r>
      <w:r>
        <w:t>10</w:t>
      </w:r>
      <w:r>
        <w:rPr>
          <w:rtl/>
        </w:rPr>
        <w:t xml:space="preserve"> ارتفاع الهوائي إلى </w:t>
      </w:r>
      <w:r w:rsidR="004C1A0B">
        <w:t>m </w:t>
      </w:r>
      <w:r>
        <w:t>100</w:t>
      </w:r>
      <w:r w:rsidR="004C1A0B">
        <w:rPr>
          <w:rFonts w:hint="cs"/>
          <w:rtl/>
          <w:lang w:bidi="ar-EG"/>
        </w:rPr>
        <w:t xml:space="preserve">. </w:t>
      </w:r>
      <w:r>
        <w:rPr>
          <w:rtl/>
        </w:rPr>
        <w:t xml:space="preserve">وفي جميع الأشكال يناظر السطر </w:t>
      </w:r>
      <w:r>
        <w:t>1</w:t>
      </w:r>
      <w:r>
        <w:rPr>
          <w:rtl/>
        </w:rPr>
        <w:t xml:space="preserve"> ارتفاع هوائي الاستقبال، </w:t>
      </w:r>
      <w:r>
        <w:rPr>
          <w:i/>
          <w:iCs/>
        </w:rPr>
        <w:t>h</w:t>
      </w:r>
      <w:r>
        <w:rPr>
          <w:i/>
          <w:iCs/>
          <w:vertAlign w:val="subscript"/>
        </w:rPr>
        <w:t>r</w:t>
      </w:r>
      <w:r>
        <w:rPr>
          <w:rtl/>
        </w:rPr>
        <w:t xml:space="preserve">، ويساوي </w:t>
      </w:r>
      <w:r>
        <w:t>1,5</w:t>
      </w:r>
      <w:r>
        <w:rPr>
          <w:rtl/>
        </w:rPr>
        <w:t> </w:t>
      </w:r>
      <w:r>
        <w:t>m</w:t>
      </w:r>
      <w:r>
        <w:rPr>
          <w:rtl/>
        </w:rPr>
        <w:t>، ويناظر السطر </w:t>
      </w:r>
      <w:r>
        <w:t>2</w:t>
      </w:r>
      <w:r>
        <w:rPr>
          <w:rtl/>
        </w:rPr>
        <w:t xml:space="preserve"> ارتفاع هذا الهوائي إلى </w:t>
      </w:r>
      <w:r w:rsidR="004C1A0B">
        <w:t>m </w:t>
      </w:r>
      <w:r>
        <w:t>10</w:t>
      </w:r>
      <w:r>
        <w:rPr>
          <w:rtl/>
        </w:rPr>
        <w:t>. ويسمح هذا الارتفاع الأخير باستعمال هذه الرسوم البيانية للحسابات المتصلة بالاتصالات الثابتة</w:t>
      </w:r>
      <w:r w:rsidR="004C1A0B">
        <w:rPr>
          <w:rFonts w:hint="cs"/>
          <w:rtl/>
        </w:rPr>
        <w:t> </w:t>
      </w:r>
      <w:r>
        <w:t>VHF/UHF</w:t>
      </w:r>
      <w:r>
        <w:rPr>
          <w:rtl/>
        </w:rPr>
        <w:t xml:space="preserve"> وأنظمة توزيع برنامج نقطة إلى نقاط متعددة، حيث توضع هوائيات الاستقبال الجماعية على أسطح المباني. ويوضح السطر </w:t>
      </w:r>
      <w:r>
        <w:t>3</w:t>
      </w:r>
      <w:r>
        <w:rPr>
          <w:rtl/>
        </w:rPr>
        <w:t xml:space="preserve"> نقاط الترابط الخاصة بظروف الانتشار في الفضاء الحر. ويمكن استعمالها للحسابات المصاحبة للاتصالات الثابتة</w:t>
      </w:r>
      <w:r w:rsidR="004C1A0B">
        <w:rPr>
          <w:rFonts w:hint="cs"/>
          <w:rtl/>
        </w:rPr>
        <w:t> </w:t>
      </w:r>
      <w:r>
        <w:t>VHF/UHF</w:t>
      </w:r>
      <w:r>
        <w:rPr>
          <w:rtl/>
        </w:rPr>
        <w:t xml:space="preserve"> لمسافات قصيرة في ظروف الانتشار في خط البصر. وبالنسبة إلى ارتفاعات الهوائيات الأخرى التي تقع داخل الحدود المذكورة أعلاه يمكن الحصول على قيم نصف قطر منطقة الخدمة من الأشكال</w:t>
      </w:r>
      <w:r>
        <w:rPr>
          <w:rtl/>
          <w:lang w:bidi="ar-EG"/>
        </w:rPr>
        <w:t> </w:t>
      </w:r>
      <w:r>
        <w:rPr>
          <w:lang w:bidi="ar-EG"/>
        </w:rPr>
        <w:t>10</w:t>
      </w:r>
      <w:r>
        <w:rPr>
          <w:lang w:bidi="ar-EG"/>
        </w:rPr>
        <w:noBreakHyphen/>
        <w:t>7</w:t>
      </w:r>
      <w:r>
        <w:rPr>
          <w:rtl/>
        </w:rPr>
        <w:t xml:space="preserve"> بالاستكمال الداخلي.</w:t>
      </w:r>
    </w:p>
    <w:p w:rsidR="00DE246B" w:rsidRDefault="00DE246B" w:rsidP="00DE246B">
      <w:pPr>
        <w:rPr>
          <w:rtl/>
        </w:rPr>
      </w:pPr>
      <w:r>
        <w:rPr>
          <w:rtl/>
        </w:rPr>
        <w:t xml:space="preserve">وتظهر القيم النمطية إلى حد ما والواردة في المعادلة </w:t>
      </w:r>
      <w:r>
        <w:t>(45)</w:t>
      </w:r>
      <w:r>
        <w:rPr>
          <w:rtl/>
        </w:rPr>
        <w:t xml:space="preserve"> للمعَلمات الخاصة بعدد من أنظمة الاتصالات المتنقلة البرية بما في ذلك معدات الاتصالات الرقمية اللاسلكية المحسَّنة </w:t>
      </w:r>
      <w:r>
        <w:t>(DECT)</w:t>
      </w:r>
      <w:r>
        <w:rPr>
          <w:rtl/>
        </w:rPr>
        <w:t xml:space="preserve"> والاتصالات الراديوية المتنقلة الخاصة </w:t>
      </w:r>
      <w:r>
        <w:t>(PMR)</w:t>
      </w:r>
      <w:r>
        <w:rPr>
          <w:rtl/>
        </w:rPr>
        <w:t xml:space="preserve"> وترد هذه القيم في الجدول </w:t>
      </w:r>
      <w:r>
        <w:t>11</w:t>
      </w:r>
      <w:r>
        <w:rPr>
          <w:rtl/>
        </w:rPr>
        <w:t>.</w:t>
      </w:r>
    </w:p>
    <w:p w:rsidR="00DE246B" w:rsidRDefault="00DE246B" w:rsidP="00DE246B">
      <w:pPr>
        <w:pStyle w:val="TableNo"/>
        <w:rPr>
          <w:rtl/>
        </w:rPr>
      </w:pPr>
      <w:r>
        <w:rPr>
          <w:rtl/>
        </w:rPr>
        <w:t xml:space="preserve">الجـدول </w:t>
      </w:r>
      <w:r>
        <w:t>11</w:t>
      </w:r>
    </w:p>
    <w:p w:rsidR="00DE246B" w:rsidRDefault="00DE246B" w:rsidP="00DE246B">
      <w:pPr>
        <w:pStyle w:val="Tabletitle"/>
        <w:rPr>
          <w:rtl/>
        </w:rPr>
      </w:pPr>
      <w:r>
        <w:rPr>
          <w:rtl/>
        </w:rPr>
        <w:t>قيم معَلمات المعدات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978"/>
        <w:gridCol w:w="978"/>
        <w:gridCol w:w="1117"/>
        <w:gridCol w:w="1303"/>
        <w:gridCol w:w="1350"/>
        <w:gridCol w:w="1117"/>
      </w:tblGrid>
      <w:tr w:rsidR="00DE246B" w:rsidTr="0074427F">
        <w:trPr>
          <w:jc w:val="center"/>
        </w:trPr>
        <w:tc>
          <w:tcPr>
            <w:tcW w:w="2835" w:type="dxa"/>
            <w:tcBorders>
              <w:top w:val="single" w:sz="4" w:space="0" w:color="auto"/>
              <w:left w:val="single" w:sz="4" w:space="0" w:color="auto"/>
              <w:bottom w:val="single" w:sz="4" w:space="0" w:color="auto"/>
              <w:right w:val="single" w:sz="4" w:space="0" w:color="auto"/>
              <w:tl2br w:val="nil"/>
              <w:tr2bl w:val="single" w:sz="4" w:space="0" w:color="auto"/>
            </w:tcBorders>
            <w:hideMark/>
          </w:tcPr>
          <w:p w:rsidR="00DE246B" w:rsidRPr="00414F78" w:rsidRDefault="00DE246B" w:rsidP="0074427F">
            <w:pPr>
              <w:spacing w:before="60" w:after="60" w:line="260" w:lineRule="exact"/>
              <w:jc w:val="right"/>
              <w:rPr>
                <w:b/>
                <w:bCs/>
                <w:sz w:val="20"/>
                <w:szCs w:val="26"/>
                <w:rtl/>
              </w:rPr>
            </w:pPr>
            <w:r w:rsidRPr="00414F78">
              <w:rPr>
                <w:b/>
                <w:bCs/>
                <w:sz w:val="20"/>
                <w:szCs w:val="26"/>
                <w:rtl/>
              </w:rPr>
              <w:t>النظام</w:t>
            </w:r>
          </w:p>
          <w:p w:rsidR="00DE246B" w:rsidRPr="00414F78" w:rsidRDefault="00DE246B" w:rsidP="0074427F">
            <w:pPr>
              <w:spacing w:before="720" w:after="60" w:line="260" w:lineRule="exact"/>
              <w:jc w:val="left"/>
              <w:rPr>
                <w:b/>
                <w:bCs/>
                <w:sz w:val="20"/>
                <w:szCs w:val="26"/>
              </w:rPr>
            </w:pPr>
            <w:r w:rsidRPr="00414F78">
              <w:rPr>
                <w:b/>
                <w:bCs/>
                <w:sz w:val="20"/>
                <w:szCs w:val="26"/>
                <w:rtl/>
              </w:rPr>
              <w:t>المعلمة</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النفاذ المتعدد بتقسيم الشفرة</w:t>
            </w:r>
            <w:r>
              <w:br/>
              <w:t>(CDMA)</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rPr>
                <w:rtl/>
              </w:rPr>
            </w:pPr>
            <w:r>
              <w:rPr>
                <w:rtl/>
              </w:rPr>
              <w:t>النظام العالمي للاتصالات المتنقلة</w:t>
            </w:r>
            <w:r>
              <w:br/>
              <w:t>(GSM)</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rPr>
                <w:rtl/>
              </w:rPr>
            </w:pPr>
            <w:r>
              <w:rPr>
                <w:rtl/>
              </w:rPr>
              <w:t>الخدمة الهاتفية المتنقلة المتطورة</w:t>
            </w:r>
            <w:r>
              <w:br/>
              <w:t>(AMPS)</w:t>
            </w:r>
          </w:p>
        </w:tc>
        <w:tc>
          <w:tcPr>
            <w:tcW w:w="1323"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نظام الهاتف المتنقل للمجموعة الإسكندنافية</w:t>
            </w:r>
            <w:r>
              <w:br/>
              <w:t>(NMT)</w:t>
            </w:r>
          </w:p>
        </w:tc>
        <w:tc>
          <w:tcPr>
            <w:tcW w:w="1371"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الاتصالات الرقمية اللاسلكية المحسَّنة</w:t>
            </w:r>
            <w:r>
              <w:br/>
              <w:t>(DECT)</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الاتصالات الراديوية المتنقلة الخاصة</w:t>
            </w:r>
            <w:r>
              <w:br/>
              <w:t>(PMR)</w:t>
            </w:r>
          </w:p>
        </w:tc>
      </w:tr>
      <w:tr w:rsidR="00DE246B" w:rsidTr="00DE246B">
        <w:trPr>
          <w:jc w:val="center"/>
        </w:trPr>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rPr>
                <w:sz w:val="20"/>
                <w:szCs w:val="26"/>
              </w:rPr>
            </w:pPr>
            <w:r>
              <w:rPr>
                <w:sz w:val="20"/>
                <w:szCs w:val="26"/>
                <w:rtl/>
              </w:rPr>
              <w:t xml:space="preserve">كسب هوائي الإرسال </w:t>
            </w:r>
            <w:r>
              <w:rPr>
                <w:i/>
                <w:snapToGrid w:val="0"/>
                <w:color w:val="000000"/>
                <w:sz w:val="20"/>
                <w:szCs w:val="26"/>
              </w:rPr>
              <w:t>G</w:t>
            </w:r>
            <w:r>
              <w:rPr>
                <w:i/>
                <w:snapToGrid w:val="0"/>
                <w:color w:val="000000"/>
                <w:sz w:val="20"/>
                <w:szCs w:val="26"/>
                <w:vertAlign w:val="subscript"/>
              </w:rPr>
              <w:t>t</w:t>
            </w:r>
            <w:r>
              <w:rPr>
                <w:iCs/>
                <w:snapToGrid w:val="0"/>
                <w:color w:val="000000"/>
                <w:sz w:val="20"/>
                <w:szCs w:val="26"/>
              </w:rPr>
              <w:t xml:space="preserve"> (</w:t>
            </w:r>
            <w:r>
              <w:rPr>
                <w:sz w:val="20"/>
                <w:szCs w:val="26"/>
              </w:rPr>
              <w:t>dB)</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13</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18</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17</w:t>
            </w:r>
          </w:p>
        </w:tc>
        <w:tc>
          <w:tcPr>
            <w:tcW w:w="1323"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17-10</w:t>
            </w:r>
          </w:p>
        </w:tc>
        <w:tc>
          <w:tcPr>
            <w:tcW w:w="1371"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3</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15-6</w:t>
            </w:r>
          </w:p>
        </w:tc>
      </w:tr>
      <w:tr w:rsidR="00DE246B" w:rsidTr="00DE246B">
        <w:trPr>
          <w:jc w:val="center"/>
        </w:trPr>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rPr>
                <w:sz w:val="20"/>
                <w:szCs w:val="26"/>
              </w:rPr>
            </w:pPr>
            <w:r>
              <w:rPr>
                <w:sz w:val="20"/>
                <w:szCs w:val="26"/>
                <w:rtl/>
              </w:rPr>
              <w:t xml:space="preserve">كسب هوائي الاستقبال </w:t>
            </w:r>
            <w:r>
              <w:rPr>
                <w:i/>
                <w:snapToGrid w:val="0"/>
                <w:color w:val="000000"/>
                <w:sz w:val="20"/>
                <w:szCs w:val="26"/>
              </w:rPr>
              <w:t>G</w:t>
            </w:r>
            <w:r>
              <w:rPr>
                <w:i/>
                <w:snapToGrid w:val="0"/>
                <w:color w:val="000000"/>
                <w:sz w:val="20"/>
                <w:szCs w:val="26"/>
                <w:vertAlign w:val="subscript"/>
              </w:rPr>
              <w:t>r</w:t>
            </w:r>
            <w:r>
              <w:rPr>
                <w:iCs/>
                <w:snapToGrid w:val="0"/>
                <w:color w:val="000000"/>
                <w:sz w:val="20"/>
                <w:szCs w:val="26"/>
              </w:rPr>
              <w:t xml:space="preserve"> (</w:t>
            </w:r>
            <w:r>
              <w:rPr>
                <w:sz w:val="20"/>
                <w:szCs w:val="26"/>
              </w:rPr>
              <w:t>dB)</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0</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0</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0</w:t>
            </w:r>
          </w:p>
        </w:tc>
        <w:tc>
          <w:tcPr>
            <w:tcW w:w="1323"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6</w:t>
            </w:r>
          </w:p>
        </w:tc>
        <w:tc>
          <w:tcPr>
            <w:tcW w:w="1371"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3</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6-3</w:t>
            </w:r>
          </w:p>
        </w:tc>
      </w:tr>
      <w:tr w:rsidR="00DE246B" w:rsidTr="00DE246B">
        <w:trPr>
          <w:jc w:val="center"/>
        </w:trPr>
        <w:tc>
          <w:tcPr>
            <w:tcW w:w="2835" w:type="dxa"/>
            <w:tcBorders>
              <w:top w:val="single" w:sz="4" w:space="0" w:color="auto"/>
              <w:left w:val="single" w:sz="4" w:space="0" w:color="auto"/>
              <w:bottom w:val="single" w:sz="4" w:space="0" w:color="auto"/>
              <w:right w:val="single" w:sz="4" w:space="0" w:color="auto"/>
            </w:tcBorders>
            <w:hideMark/>
          </w:tcPr>
          <w:p w:rsidR="00DE246B" w:rsidRPr="004C1A0B" w:rsidRDefault="00DE246B">
            <w:pPr>
              <w:spacing w:before="60" w:after="60" w:line="260" w:lineRule="exact"/>
              <w:jc w:val="left"/>
              <w:rPr>
                <w:spacing w:val="-4"/>
                <w:sz w:val="20"/>
                <w:szCs w:val="26"/>
              </w:rPr>
            </w:pPr>
            <w:r w:rsidRPr="004C1A0B">
              <w:rPr>
                <w:spacing w:val="-4"/>
                <w:sz w:val="20"/>
                <w:szCs w:val="26"/>
                <w:rtl/>
              </w:rPr>
              <w:t xml:space="preserve">حساسية جهاز الاستقبال </w:t>
            </w:r>
            <w:r w:rsidRPr="004C1A0B">
              <w:rPr>
                <w:i/>
                <w:iCs/>
                <w:spacing w:val="-4"/>
                <w:sz w:val="20"/>
                <w:szCs w:val="26"/>
              </w:rPr>
              <w:t>P</w:t>
            </w:r>
            <w:r w:rsidRPr="004C1A0B">
              <w:rPr>
                <w:i/>
                <w:iCs/>
                <w:spacing w:val="-4"/>
                <w:sz w:val="20"/>
                <w:szCs w:val="26"/>
                <w:vertAlign w:val="subscript"/>
              </w:rPr>
              <w:t>min</w:t>
            </w:r>
            <w:r w:rsidRPr="004C1A0B">
              <w:rPr>
                <w:spacing w:val="-4"/>
                <w:sz w:val="20"/>
                <w:szCs w:val="26"/>
              </w:rPr>
              <w:t xml:space="preserve"> (dBW)</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147–</w:t>
            </w:r>
          </w:p>
        </w:tc>
        <w:tc>
          <w:tcPr>
            <w:tcW w:w="992"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138–</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146–</w:t>
            </w:r>
          </w:p>
        </w:tc>
        <w:tc>
          <w:tcPr>
            <w:tcW w:w="1323"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115–</w:t>
            </w:r>
          </w:p>
        </w:tc>
        <w:tc>
          <w:tcPr>
            <w:tcW w:w="1371"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112–</w:t>
            </w:r>
          </w:p>
        </w:tc>
        <w:tc>
          <w:tcPr>
            <w:tcW w:w="1134" w:type="dxa"/>
            <w:tcBorders>
              <w:top w:val="single" w:sz="4" w:space="0" w:color="auto"/>
              <w:left w:val="single" w:sz="4" w:space="0" w:color="auto"/>
              <w:bottom w:val="single" w:sz="4" w:space="0" w:color="auto"/>
              <w:right w:val="single" w:sz="4" w:space="0" w:color="auto"/>
            </w:tcBorders>
            <w:hideMark/>
          </w:tcPr>
          <w:p w:rsidR="00DE246B" w:rsidRDefault="00DE246B">
            <w:pPr>
              <w:spacing w:before="60" w:after="60" w:line="260" w:lineRule="exact"/>
              <w:jc w:val="center"/>
              <w:rPr>
                <w:sz w:val="20"/>
                <w:szCs w:val="26"/>
                <w:lang w:bidi="ar-SY"/>
              </w:rPr>
            </w:pPr>
            <w:r>
              <w:rPr>
                <w:sz w:val="20"/>
                <w:szCs w:val="26"/>
              </w:rPr>
              <w:t>110–</w:t>
            </w:r>
          </w:p>
        </w:tc>
      </w:tr>
    </w:tbl>
    <w:p w:rsidR="00DE246B" w:rsidRDefault="00DE246B" w:rsidP="00DE246B">
      <w:r>
        <w:rPr>
          <w:rtl/>
        </w:rPr>
        <w:t xml:space="preserve">ويمكن تعديل الجدول </w:t>
      </w:r>
      <w:r>
        <w:t>11</w:t>
      </w:r>
      <w:r>
        <w:rPr>
          <w:rtl/>
        </w:rPr>
        <w:t xml:space="preserve"> في المستقبل ليشمل الأنظمة الجديدة والاتصالات المتنقلة البرية الأكثر كفاءة.</w:t>
      </w:r>
    </w:p>
    <w:p w:rsidR="00DE246B" w:rsidRDefault="00DE246B" w:rsidP="00DE246B">
      <w:pPr>
        <w:pStyle w:val="FigureNo"/>
        <w:rPr>
          <w:rtl/>
        </w:rPr>
      </w:pPr>
      <w:r>
        <w:rPr>
          <w:rtl/>
        </w:rPr>
        <w:lastRenderedPageBreak/>
        <w:t xml:space="preserve">الشـكل </w:t>
      </w:r>
      <w:r>
        <w:t>7</w:t>
      </w:r>
    </w:p>
    <w:p w:rsidR="00DE246B" w:rsidRDefault="00DE246B" w:rsidP="004C1A0B">
      <w:pPr>
        <w:pStyle w:val="Figuretitle"/>
        <w:rPr>
          <w:rtl/>
        </w:rPr>
      </w:pPr>
      <w:r>
        <w:rPr>
          <w:rtl/>
        </w:rPr>
        <w:t xml:space="preserve">حساب نصف قطر منطقة الخدمة للترددات تحت </w:t>
      </w:r>
      <w:r>
        <w:t>MHz 1 000</w:t>
      </w:r>
      <w:r>
        <w:rPr>
          <w:rtl/>
        </w:rPr>
        <w:t>،</w:t>
      </w:r>
      <w:r w:rsidR="004C1A0B">
        <w:rPr>
          <w:rFonts w:hint="cs"/>
          <w:rtl/>
        </w:rPr>
        <w:t xml:space="preserve"> </w:t>
      </w:r>
      <w:r>
        <w:rPr>
          <w:i/>
          <w:iCs/>
        </w:rPr>
        <w:t>h</w:t>
      </w:r>
      <w:r>
        <w:rPr>
          <w:i/>
          <w:iCs/>
          <w:vertAlign w:val="subscript"/>
        </w:rPr>
        <w:t>t</w:t>
      </w:r>
      <w:r>
        <w:rPr>
          <w:rtl/>
        </w:rPr>
        <w:t xml:space="preserve"> = </w:t>
      </w:r>
      <w:r w:rsidR="004C1A0B">
        <w:t>m </w:t>
      </w:r>
      <w:r>
        <w:t>40</w:t>
      </w:r>
      <w:r>
        <w:rPr>
          <w:rtl/>
        </w:rPr>
        <w:t xml:space="preserve"> </w:t>
      </w:r>
      <w:r w:rsidR="004C1A0B">
        <w:rPr>
          <w:rtl/>
        </w:rPr>
        <w:br/>
      </w:r>
      <w:r>
        <w:t>1</w:t>
      </w:r>
      <w:r>
        <w:rPr>
          <w:rtl/>
        </w:rPr>
        <w:t xml:space="preserve">: </w:t>
      </w:r>
      <w:r>
        <w:rPr>
          <w:i/>
          <w:iCs/>
        </w:rPr>
        <w:t>h</w:t>
      </w:r>
      <w:r>
        <w:rPr>
          <w:i/>
          <w:iCs/>
          <w:vertAlign w:val="subscript"/>
        </w:rPr>
        <w:t>r</w:t>
      </w:r>
      <w:r>
        <w:rPr>
          <w:rtl/>
        </w:rPr>
        <w:t xml:space="preserve"> = </w:t>
      </w:r>
      <w:r w:rsidR="004C1A0B">
        <w:t>m </w:t>
      </w:r>
      <w:r>
        <w:t>1,5</w:t>
      </w:r>
      <w:r>
        <w:rPr>
          <w:rtl/>
        </w:rPr>
        <w:t xml:space="preserve">، </w:t>
      </w:r>
      <w:r>
        <w:t>2</w:t>
      </w:r>
      <w:r>
        <w:rPr>
          <w:rtl/>
        </w:rPr>
        <w:t xml:space="preserve">: </w:t>
      </w:r>
      <w:r>
        <w:rPr>
          <w:i/>
          <w:iCs/>
        </w:rPr>
        <w:t>h</w:t>
      </w:r>
      <w:r>
        <w:rPr>
          <w:i/>
          <w:iCs/>
          <w:vertAlign w:val="subscript"/>
        </w:rPr>
        <w:t>r</w:t>
      </w:r>
      <w:r>
        <w:rPr>
          <w:rtl/>
        </w:rPr>
        <w:t xml:space="preserve"> = </w:t>
      </w:r>
      <w:r w:rsidR="004C1A0B">
        <w:t>m </w:t>
      </w:r>
      <w:r>
        <w:t>10</w:t>
      </w:r>
      <w:r>
        <w:rPr>
          <w:rtl/>
        </w:rPr>
        <w:t xml:space="preserve">، </w:t>
      </w:r>
      <w:r>
        <w:t>3</w:t>
      </w:r>
      <w:r>
        <w:rPr>
          <w:rtl/>
        </w:rPr>
        <w:t>: الانتشار في الفضاء الحر</w:t>
      </w:r>
    </w:p>
    <w:p w:rsidR="00DE246B" w:rsidRDefault="00DE246B" w:rsidP="003F6ED1">
      <w:pPr>
        <w:pStyle w:val="Figure"/>
        <w:rPr>
          <w:rtl/>
        </w:rPr>
      </w:pPr>
      <w:r>
        <w:object w:dxaOrig="6435" w:dyaOrig="4185">
          <v:shape id="_x0000_i1058" type="#_x0000_t75" style="width:321.55pt;height:209.35pt" o:ole="">
            <v:imagedata r:id="rId84" o:title=""/>
          </v:shape>
          <o:OLEObject Type="Embed" ProgID="CorelDRAW.Graphic.14" ShapeID="_x0000_i1058" DrawAspect="Content" ObjectID="_1588019323" r:id="rId85"/>
        </w:object>
      </w:r>
    </w:p>
    <w:p w:rsidR="00DE246B" w:rsidRDefault="00DE246B" w:rsidP="00DE246B">
      <w:pPr>
        <w:pStyle w:val="FigureNo"/>
      </w:pPr>
      <w:r>
        <w:rPr>
          <w:rtl/>
        </w:rPr>
        <w:t xml:space="preserve">الشـكل </w:t>
      </w:r>
      <w:r>
        <w:t>8</w:t>
      </w:r>
    </w:p>
    <w:p w:rsidR="00DE246B" w:rsidRDefault="00DE246B" w:rsidP="004C1A0B">
      <w:pPr>
        <w:pStyle w:val="Figuretitle"/>
      </w:pPr>
      <w:r>
        <w:rPr>
          <w:rtl/>
        </w:rPr>
        <w:t xml:space="preserve">حساب نصف قطر منطقة الخدمة للترددات أقل </w:t>
      </w:r>
      <w:r>
        <w:t>MHz 1 000</w:t>
      </w:r>
      <w:r>
        <w:rPr>
          <w:rtl/>
        </w:rPr>
        <w:t>،</w:t>
      </w:r>
      <w:r w:rsidR="004C1A0B">
        <w:rPr>
          <w:rFonts w:hint="cs"/>
          <w:rtl/>
        </w:rPr>
        <w:t xml:space="preserve"> </w:t>
      </w:r>
      <w:r>
        <w:rPr>
          <w:i/>
          <w:iCs/>
        </w:rPr>
        <w:t>h</w:t>
      </w:r>
      <w:r>
        <w:rPr>
          <w:i/>
          <w:iCs/>
          <w:vertAlign w:val="subscript"/>
        </w:rPr>
        <w:t>t</w:t>
      </w:r>
      <w:r>
        <w:rPr>
          <w:rtl/>
        </w:rPr>
        <w:t xml:space="preserve">= </w:t>
      </w:r>
      <w:r w:rsidR="004C1A0B">
        <w:t>m </w:t>
      </w:r>
      <w:r>
        <w:t>100</w:t>
      </w:r>
      <w:r w:rsidR="004C1A0B">
        <w:rPr>
          <w:rtl/>
        </w:rPr>
        <w:br/>
      </w:r>
      <w:r>
        <w:t>1</w:t>
      </w:r>
      <w:r>
        <w:rPr>
          <w:rtl/>
        </w:rPr>
        <w:t xml:space="preserve">: </w:t>
      </w:r>
      <w:r>
        <w:rPr>
          <w:i/>
          <w:iCs/>
        </w:rPr>
        <w:t>h</w:t>
      </w:r>
      <w:r>
        <w:rPr>
          <w:i/>
          <w:iCs/>
          <w:vertAlign w:val="subscript"/>
        </w:rPr>
        <w:t>r</w:t>
      </w:r>
      <w:r>
        <w:rPr>
          <w:rtl/>
        </w:rPr>
        <w:t xml:space="preserve"> = </w:t>
      </w:r>
      <w:r w:rsidR="004C1A0B">
        <w:t>m </w:t>
      </w:r>
      <w:r>
        <w:t>1,5</w:t>
      </w:r>
      <w:r>
        <w:rPr>
          <w:rtl/>
        </w:rPr>
        <w:t xml:space="preserve">، </w:t>
      </w:r>
      <w:r>
        <w:t>2</w:t>
      </w:r>
      <w:r>
        <w:rPr>
          <w:rtl/>
        </w:rPr>
        <w:t xml:space="preserve">: </w:t>
      </w:r>
      <w:r>
        <w:rPr>
          <w:i/>
          <w:iCs/>
        </w:rPr>
        <w:t>h</w:t>
      </w:r>
      <w:r>
        <w:rPr>
          <w:i/>
          <w:iCs/>
          <w:vertAlign w:val="subscript"/>
        </w:rPr>
        <w:t>r</w:t>
      </w:r>
      <w:r>
        <w:rPr>
          <w:rtl/>
        </w:rPr>
        <w:t xml:space="preserve"> = </w:t>
      </w:r>
      <w:r w:rsidR="004C1A0B">
        <w:t>m </w:t>
      </w:r>
      <w:r>
        <w:t>10</w:t>
      </w:r>
      <w:r>
        <w:rPr>
          <w:rtl/>
        </w:rPr>
        <w:t xml:space="preserve">، </w:t>
      </w:r>
      <w:r>
        <w:t>3</w:t>
      </w:r>
      <w:r>
        <w:rPr>
          <w:rtl/>
        </w:rPr>
        <w:t>: الانتشار في الفضاء الحر</w:t>
      </w:r>
    </w:p>
    <w:p w:rsidR="00DE246B" w:rsidRDefault="00DE246B" w:rsidP="003F6ED1">
      <w:pPr>
        <w:pStyle w:val="Figure"/>
        <w:rPr>
          <w:rtl/>
        </w:rPr>
      </w:pPr>
      <w:r>
        <w:object w:dxaOrig="6465" w:dyaOrig="4185">
          <v:shape id="_x0000_i1059" type="#_x0000_t75" style="width:323.35pt;height:209.35pt" o:ole="">
            <v:imagedata r:id="rId86" o:title=""/>
          </v:shape>
          <o:OLEObject Type="Embed" ProgID="CorelDRAW.Graphic.14" ShapeID="_x0000_i1059" DrawAspect="Content" ObjectID="_1588019324" r:id="rId87"/>
        </w:object>
      </w:r>
    </w:p>
    <w:p w:rsidR="00DE246B" w:rsidRDefault="00DE246B" w:rsidP="00DE246B">
      <w:pPr>
        <w:pStyle w:val="FigureNo"/>
      </w:pPr>
      <w:r>
        <w:rPr>
          <w:rtl/>
        </w:rPr>
        <w:lastRenderedPageBreak/>
        <w:t xml:space="preserve">الشـكل </w:t>
      </w:r>
      <w:r>
        <w:t>9</w:t>
      </w:r>
    </w:p>
    <w:p w:rsidR="00DE246B" w:rsidRDefault="00DE246B" w:rsidP="004C1A0B">
      <w:pPr>
        <w:pStyle w:val="Figuretitle"/>
      </w:pPr>
      <w:r>
        <w:rPr>
          <w:rtl/>
        </w:rPr>
        <w:t xml:space="preserve">حساب نصف قطر منطقة الخدمة للترددات تحت </w:t>
      </w:r>
      <w:r>
        <w:t>MHz 1 500</w:t>
      </w:r>
      <w:r w:rsidR="004C1A0B">
        <w:rPr>
          <w:rFonts w:hint="cs"/>
          <w:rtl/>
        </w:rPr>
        <w:t>،</w:t>
      </w:r>
      <w:r>
        <w:rPr>
          <w:rtl/>
        </w:rPr>
        <w:t xml:space="preserve"> </w:t>
      </w:r>
      <w:r>
        <w:rPr>
          <w:i/>
          <w:iCs/>
        </w:rPr>
        <w:t>h</w:t>
      </w:r>
      <w:r>
        <w:rPr>
          <w:i/>
          <w:iCs/>
          <w:vertAlign w:val="subscript"/>
        </w:rPr>
        <w:t>t</w:t>
      </w:r>
      <w:r>
        <w:rPr>
          <w:rtl/>
        </w:rPr>
        <w:t xml:space="preserve">= </w:t>
      </w:r>
      <w:r w:rsidR="0074427F">
        <w:t>m </w:t>
      </w:r>
      <w:r>
        <w:t>100</w:t>
      </w:r>
      <w:r>
        <w:rPr>
          <w:rtl/>
        </w:rPr>
        <w:t xml:space="preserve"> </w:t>
      </w:r>
      <w:r w:rsidR="004C1A0B">
        <w:rPr>
          <w:rtl/>
        </w:rPr>
        <w:br/>
      </w:r>
      <w:r w:rsidR="004C1A0B">
        <w:t>1</w:t>
      </w:r>
      <w:r>
        <w:rPr>
          <w:rtl/>
        </w:rPr>
        <w:t xml:space="preserve">: </w:t>
      </w:r>
      <w:r>
        <w:rPr>
          <w:i/>
          <w:iCs/>
        </w:rPr>
        <w:t>h</w:t>
      </w:r>
      <w:r>
        <w:rPr>
          <w:i/>
          <w:iCs/>
          <w:vertAlign w:val="subscript"/>
        </w:rPr>
        <w:t>r</w:t>
      </w:r>
      <w:r>
        <w:rPr>
          <w:rtl/>
        </w:rPr>
        <w:t xml:space="preserve"> = </w:t>
      </w:r>
      <w:r w:rsidR="004C1A0B">
        <w:t>m </w:t>
      </w:r>
      <w:r>
        <w:t>1,5</w:t>
      </w:r>
      <w:r>
        <w:rPr>
          <w:rtl/>
        </w:rPr>
        <w:t xml:space="preserve">، </w:t>
      </w:r>
      <w:r>
        <w:t>2</w:t>
      </w:r>
      <w:r>
        <w:rPr>
          <w:rtl/>
        </w:rPr>
        <w:t xml:space="preserve">: </w:t>
      </w:r>
      <w:r>
        <w:rPr>
          <w:i/>
          <w:iCs/>
        </w:rPr>
        <w:t>h</w:t>
      </w:r>
      <w:r>
        <w:rPr>
          <w:i/>
          <w:iCs/>
          <w:vertAlign w:val="subscript"/>
        </w:rPr>
        <w:t>r</w:t>
      </w:r>
      <w:r>
        <w:rPr>
          <w:rtl/>
        </w:rPr>
        <w:t xml:space="preserve"> = </w:t>
      </w:r>
      <w:r w:rsidR="004C1A0B">
        <w:t>m </w:t>
      </w:r>
      <w:r>
        <w:t>10</w:t>
      </w:r>
      <w:r>
        <w:rPr>
          <w:rtl/>
        </w:rPr>
        <w:t xml:space="preserve">، </w:t>
      </w:r>
      <w:r>
        <w:t>3</w:t>
      </w:r>
      <w:r>
        <w:rPr>
          <w:rtl/>
        </w:rPr>
        <w:t>: الانتشار في الفضاء الحر</w:t>
      </w:r>
    </w:p>
    <w:p w:rsidR="00DE246B" w:rsidRDefault="00DE246B" w:rsidP="001A4FFA">
      <w:pPr>
        <w:pStyle w:val="Figure"/>
        <w:rPr>
          <w:rtl/>
        </w:rPr>
      </w:pPr>
      <w:r>
        <w:object w:dxaOrig="6885" w:dyaOrig="4530">
          <v:shape id="_x0000_i1060" type="#_x0000_t75" style="width:344.1pt;height:226.6pt" o:ole="">
            <v:imagedata r:id="rId88" o:title=""/>
          </v:shape>
          <o:OLEObject Type="Embed" ProgID="CorelDRAW.Graphic.14" ShapeID="_x0000_i1060" DrawAspect="Content" ObjectID="_1588019325" r:id="rId89"/>
        </w:object>
      </w:r>
    </w:p>
    <w:p w:rsidR="00DE246B" w:rsidRDefault="00DE246B" w:rsidP="00DE246B">
      <w:pPr>
        <w:pStyle w:val="FigureNo"/>
      </w:pPr>
      <w:r>
        <w:rPr>
          <w:rtl/>
        </w:rPr>
        <w:t xml:space="preserve">الشـكل </w:t>
      </w:r>
      <w:r>
        <w:t>10</w:t>
      </w:r>
    </w:p>
    <w:p w:rsidR="00DE246B" w:rsidRDefault="00DE246B" w:rsidP="004C1A0B">
      <w:pPr>
        <w:pStyle w:val="Figuretitle"/>
      </w:pPr>
      <w:r>
        <w:rPr>
          <w:rtl/>
        </w:rPr>
        <w:t xml:space="preserve">حساب نصف قطر منطقة الخدمة للترددات تحت </w:t>
      </w:r>
      <w:r>
        <w:t>MHz 1 500</w:t>
      </w:r>
      <w:r w:rsidR="004C1A0B">
        <w:rPr>
          <w:rFonts w:hint="cs"/>
          <w:rtl/>
        </w:rPr>
        <w:t xml:space="preserve">، </w:t>
      </w:r>
      <w:r>
        <w:rPr>
          <w:i/>
          <w:iCs/>
        </w:rPr>
        <w:t>h</w:t>
      </w:r>
      <w:r>
        <w:rPr>
          <w:i/>
          <w:iCs/>
          <w:vertAlign w:val="subscript"/>
        </w:rPr>
        <w:t>t</w:t>
      </w:r>
      <w:r>
        <w:rPr>
          <w:rtl/>
        </w:rPr>
        <w:t xml:space="preserve">= </w:t>
      </w:r>
      <w:r>
        <w:t>100</w:t>
      </w:r>
      <w:r>
        <w:rPr>
          <w:rtl/>
        </w:rPr>
        <w:t xml:space="preserve"> </w:t>
      </w:r>
      <w:r>
        <w:t>m</w:t>
      </w:r>
      <w:r w:rsidR="004C1A0B">
        <w:rPr>
          <w:rtl/>
        </w:rPr>
        <w:br/>
      </w:r>
      <w:r>
        <w:t>1</w:t>
      </w:r>
      <w:r>
        <w:rPr>
          <w:rtl/>
        </w:rPr>
        <w:t xml:space="preserve">: </w:t>
      </w:r>
      <w:r>
        <w:rPr>
          <w:i/>
          <w:iCs/>
        </w:rPr>
        <w:t>h</w:t>
      </w:r>
      <w:r>
        <w:rPr>
          <w:i/>
          <w:iCs/>
          <w:vertAlign w:val="subscript"/>
        </w:rPr>
        <w:t>r</w:t>
      </w:r>
      <w:r>
        <w:rPr>
          <w:rtl/>
        </w:rPr>
        <w:t xml:space="preserve"> = </w:t>
      </w:r>
      <w:r w:rsidR="004C1A0B">
        <w:t>m </w:t>
      </w:r>
      <w:r>
        <w:t>1,5</w:t>
      </w:r>
      <w:r>
        <w:rPr>
          <w:rtl/>
        </w:rPr>
        <w:t xml:space="preserve">، </w:t>
      </w:r>
      <w:r>
        <w:t>2</w:t>
      </w:r>
      <w:r>
        <w:rPr>
          <w:rtl/>
        </w:rPr>
        <w:t xml:space="preserve">: </w:t>
      </w:r>
      <w:r>
        <w:rPr>
          <w:i/>
          <w:iCs/>
        </w:rPr>
        <w:t>h</w:t>
      </w:r>
      <w:r>
        <w:rPr>
          <w:i/>
          <w:iCs/>
          <w:vertAlign w:val="subscript"/>
        </w:rPr>
        <w:t>r</w:t>
      </w:r>
      <w:r>
        <w:rPr>
          <w:rtl/>
        </w:rPr>
        <w:t xml:space="preserve"> = </w:t>
      </w:r>
      <w:r w:rsidR="004C1A0B">
        <w:t>m </w:t>
      </w:r>
      <w:r>
        <w:t>10</w:t>
      </w:r>
      <w:r>
        <w:rPr>
          <w:rtl/>
        </w:rPr>
        <w:t xml:space="preserve">، </w:t>
      </w:r>
      <w:r>
        <w:t>3</w:t>
      </w:r>
      <w:r>
        <w:rPr>
          <w:rtl/>
        </w:rPr>
        <w:t>: الانتشار في الفضاء الحر</w:t>
      </w:r>
    </w:p>
    <w:p w:rsidR="00DE246B" w:rsidRDefault="00DE246B" w:rsidP="00156EE5">
      <w:pPr>
        <w:pStyle w:val="Figure"/>
        <w:rPr>
          <w:rtl/>
        </w:rPr>
      </w:pPr>
      <w:r>
        <w:object w:dxaOrig="6885" w:dyaOrig="4470">
          <v:shape id="_x0000_i1061" type="#_x0000_t75" style="width:344.1pt;height:223.5pt" o:ole="">
            <v:imagedata r:id="rId90" o:title=""/>
          </v:shape>
          <o:OLEObject Type="Embed" ProgID="CorelDRAW.Graphic.14" ShapeID="_x0000_i1061" DrawAspect="Content" ObjectID="_1588019326" r:id="rId91"/>
        </w:object>
      </w:r>
    </w:p>
    <w:p w:rsidR="00DE246B" w:rsidRDefault="00DE246B" w:rsidP="00DE246B">
      <w:pPr>
        <w:pStyle w:val="Headingb"/>
      </w:pPr>
      <w:r>
        <w:rPr>
          <w:rtl/>
        </w:rPr>
        <w:t>ب)</w:t>
      </w:r>
      <w:r>
        <w:rPr>
          <w:rtl/>
        </w:rPr>
        <w:tab/>
        <w:t>إجراءات الحساب</w:t>
      </w:r>
    </w:p>
    <w:p w:rsidR="00DE246B" w:rsidRDefault="00DE246B" w:rsidP="00DE246B">
      <w:pPr>
        <w:rPr>
          <w:rtl/>
        </w:rPr>
      </w:pPr>
      <w:r>
        <w:rPr>
          <w:rtl/>
        </w:rPr>
        <w:t xml:space="preserve">بعد الاطلاع على الرسوم البيانية في الأشكال من </w:t>
      </w:r>
      <w:r>
        <w:t>7</w:t>
      </w:r>
      <w:r>
        <w:rPr>
          <w:rtl/>
        </w:rPr>
        <w:t xml:space="preserve"> إلى </w:t>
      </w:r>
      <w:r>
        <w:t>10</w:t>
      </w:r>
      <w:r>
        <w:rPr>
          <w:rtl/>
        </w:rPr>
        <w:t xml:space="preserve"> تصبح إجراءات الحساب بسيطة جداً. إذ لا يلزم إلاّ إدراج المعلومات المطلوبة في المعادلة </w:t>
      </w:r>
      <w:r>
        <w:t>(45)</w:t>
      </w:r>
      <w:r>
        <w:rPr>
          <w:rtl/>
        </w:rPr>
        <w:t xml:space="preserve"> بعد أن تؤخذ من قاعدة بيانات تخصيصات الترددات الوطنية (أو من الجدول </w:t>
      </w:r>
      <w:r>
        <w:t>11</w:t>
      </w:r>
      <w:r>
        <w:rPr>
          <w:rtl/>
        </w:rPr>
        <w:t xml:space="preserve"> في حالة عدم توافرها) وقراءة نصف قطر منطقة الخدمة ذات الصلة </w:t>
      </w:r>
      <w:r>
        <w:rPr>
          <w:i/>
          <w:iCs/>
        </w:rPr>
        <w:t>R</w:t>
      </w:r>
      <w:r>
        <w:rPr>
          <w:rtl/>
        </w:rPr>
        <w:t xml:space="preserve"> من أجل القيمة المحسوبة للمعلمة </w:t>
      </w:r>
      <w:r>
        <w:rPr>
          <w:i/>
          <w:iCs/>
        </w:rPr>
        <w:t>z</w:t>
      </w:r>
      <w:r>
        <w:rPr>
          <w:rtl/>
        </w:rPr>
        <w:t xml:space="preserve"> المأخوذة مباشرة من الشكلين </w:t>
      </w:r>
      <w:r>
        <w:t>7</w:t>
      </w:r>
      <w:r>
        <w:rPr>
          <w:rtl/>
        </w:rPr>
        <w:t xml:space="preserve"> و</w:t>
      </w:r>
      <w:r>
        <w:t>8</w:t>
      </w:r>
      <w:r>
        <w:rPr>
          <w:rtl/>
        </w:rPr>
        <w:t xml:space="preserve"> حسب </w:t>
      </w:r>
      <w:r>
        <w:rPr>
          <w:rtl/>
        </w:rPr>
        <w:lastRenderedPageBreak/>
        <w:t xml:space="preserve">التردد العامل وارتفاعات الهوائي. ونظراً لأن مناطق خدمة محطات القاعدة الفردية صغيرة إلى حد ما في حالة الخدمة المتنقلة البرية، وخاصة الأنظمة الخلوية، فإنها تندرج عادة في حدود منطقة واحدة فقط من فئات رسوم الترخيص. وبالتالي فإن منطقة الخدمة يمكن أن تُحسب عادة على أساس المعادلة البسيطة </w:t>
      </w:r>
      <w:r>
        <w:t>(31)</w:t>
      </w:r>
      <w:r>
        <w:rPr>
          <w:rtl/>
        </w:rPr>
        <w:t>.</w:t>
      </w:r>
    </w:p>
    <w:p w:rsidR="00DE246B" w:rsidRDefault="00DE246B" w:rsidP="00DE246B">
      <w:pPr>
        <w:rPr>
          <w:rtl/>
        </w:rPr>
      </w:pPr>
      <w:r>
        <w:rPr>
          <w:rtl/>
        </w:rPr>
        <w:t xml:space="preserve">وبعد تحديد قيمة منطقة الخدمة، يُتَّبع في حسابات المَوْرد الطيفي المستعمل نفس الإجراء المعروض في الفقرة </w:t>
      </w:r>
      <w:r>
        <w:t>1.7.4</w:t>
      </w:r>
      <w:r>
        <w:rPr>
          <w:rtl/>
        </w:rPr>
        <w:t xml:space="preserve"> ب).</w:t>
      </w:r>
    </w:p>
    <w:p w:rsidR="00DE246B" w:rsidRDefault="00DE246B" w:rsidP="00DE246B">
      <w:pPr>
        <w:pStyle w:val="Heading4"/>
        <w:rPr>
          <w:rtl/>
        </w:rPr>
      </w:pPr>
      <w:r>
        <w:t>2.4.7.4</w:t>
      </w:r>
      <w:r>
        <w:rPr>
          <w:rtl/>
        </w:rPr>
        <w:tab/>
        <w:t>مثال لعمليات الحساب</w:t>
      </w:r>
    </w:p>
    <w:p w:rsidR="00DE246B" w:rsidRDefault="00DE246B" w:rsidP="00DE246B">
      <w:pPr>
        <w:pStyle w:val="Headingb"/>
        <w:rPr>
          <w:rtl/>
        </w:rPr>
      </w:pPr>
      <w:r>
        <w:rPr>
          <w:rtl/>
        </w:rPr>
        <w:t> أ )</w:t>
      </w:r>
      <w:r>
        <w:rPr>
          <w:rtl/>
        </w:rPr>
        <w:tab/>
        <w:t>المعلمات التي يتم إدخالها</w:t>
      </w:r>
    </w:p>
    <w:p w:rsidR="00DE246B" w:rsidRDefault="00DE246B" w:rsidP="0074427F">
      <w:pPr>
        <w:rPr>
          <w:rtl/>
        </w:rPr>
      </w:pPr>
      <w:r>
        <w:rPr>
          <w:rtl/>
        </w:rPr>
        <w:t>لنبدأ في حساب مورد طيفي يستعمل في محطة قاعدة لنظام خلوي في النظام العالمي للاتصالات المتنقلة </w:t>
      </w:r>
      <w:r>
        <w:t>(GSM)</w:t>
      </w:r>
      <w:r>
        <w:rPr>
          <w:rtl/>
        </w:rPr>
        <w:t xml:space="preserve"> على التردد </w:t>
      </w:r>
      <w:r>
        <w:t>MHz 900</w:t>
      </w:r>
      <w:r>
        <w:rPr>
          <w:rtl/>
        </w:rPr>
        <w:t xml:space="preserve"> يعمل بقوة </w:t>
      </w:r>
      <w:r w:rsidR="0074427F">
        <w:t>W </w:t>
      </w:r>
      <w:r>
        <w:t>2,5</w:t>
      </w:r>
      <w:r>
        <w:rPr>
          <w:rtl/>
        </w:rPr>
        <w:t xml:space="preserve"> بدون انقطاع لمدة </w:t>
      </w:r>
      <w:r>
        <w:t>24</w:t>
      </w:r>
      <w:r>
        <w:rPr>
          <w:rtl/>
        </w:rPr>
        <w:t xml:space="preserve"> يومياً، وبدون تقاسم، في مدينة يبلغ سكانها </w:t>
      </w:r>
      <w:r>
        <w:t>40 000</w:t>
      </w:r>
      <w:r>
        <w:rPr>
          <w:rtl/>
        </w:rPr>
        <w:t xml:space="preserve"> نسمة (أو وفقاً للجدول </w:t>
      </w:r>
      <w:r>
        <w:t>1</w:t>
      </w:r>
      <w:r>
        <w:rPr>
          <w:rtl/>
        </w:rPr>
        <w:t xml:space="preserve">، </w:t>
      </w:r>
      <w:r>
        <w:rPr>
          <w:i/>
          <w:iCs/>
          <w:spacing w:val="6"/>
          <w:szCs w:val="22"/>
        </w:rPr>
        <w:t>b</w:t>
      </w:r>
      <w:r>
        <w:rPr>
          <w:i/>
          <w:iCs/>
          <w:szCs w:val="20"/>
          <w:vertAlign w:val="subscript"/>
        </w:rPr>
        <w:t>j</w:t>
      </w:r>
      <w:r>
        <w:rPr>
          <w:rtl/>
        </w:rPr>
        <w:t xml:space="preserve"> = </w:t>
      </w:r>
      <w:r>
        <w:t>1,2</w:t>
      </w:r>
      <w:r>
        <w:rPr>
          <w:rtl/>
        </w:rPr>
        <w:t xml:space="preserve">). وتساوي نطاقات التردد الشاملة المستعملة لإرسالات القاعدة إلى الجهاز المتنقل ومن الجهاز المتنقل إلى القاعدة </w:t>
      </w:r>
      <w:r>
        <w:t>MHz 0,8</w:t>
      </w:r>
      <w:r>
        <w:rPr>
          <w:rtl/>
        </w:rPr>
        <w:t xml:space="preserve"> في كل اتجاه. ويبلغ ارتفاع هوائي الإرسال وهوائي الاستقبال </w:t>
      </w:r>
      <w:r>
        <w:t>40</w:t>
      </w:r>
      <w:r>
        <w:rPr>
          <w:rtl/>
        </w:rPr>
        <w:t xml:space="preserve"> و</w:t>
      </w:r>
      <w:r>
        <w:t>1,5</w:t>
      </w:r>
      <w:r>
        <w:rPr>
          <w:rtl/>
        </w:rPr>
        <w:t xml:space="preserve"> </w:t>
      </w:r>
      <w:r>
        <w:t>m</w:t>
      </w:r>
      <w:r>
        <w:rPr>
          <w:rtl/>
        </w:rPr>
        <w:t xml:space="preserve"> على التوالي. ولنفترض أن المعلمات الأخرى تناظر المعلمات الواردة في الجدول </w:t>
      </w:r>
      <w:r>
        <w:t>11</w:t>
      </w:r>
      <w:r>
        <w:rPr>
          <w:rtl/>
        </w:rPr>
        <w:t>.</w:t>
      </w:r>
    </w:p>
    <w:p w:rsidR="00DE246B" w:rsidRDefault="00DE246B" w:rsidP="0074427F">
      <w:pPr>
        <w:pStyle w:val="Headingb"/>
        <w:rPr>
          <w:rtl/>
        </w:rPr>
      </w:pPr>
      <w:r>
        <w:rPr>
          <w:rtl/>
        </w:rPr>
        <w:t>ب)</w:t>
      </w:r>
      <w:r>
        <w:rPr>
          <w:rtl/>
        </w:rPr>
        <w:tab/>
        <w:t>مَوْردا الوقت والتردد المستعملان</w:t>
      </w:r>
    </w:p>
    <w:p w:rsidR="00DE246B" w:rsidRDefault="00DE246B" w:rsidP="0074427F">
      <w:pPr>
        <w:keepNext/>
        <w:rPr>
          <w:rtl/>
        </w:rPr>
      </w:pPr>
      <w:r>
        <w:rPr>
          <w:rtl/>
        </w:rPr>
        <w:t xml:space="preserve">وفقاً للمعادلة </w:t>
      </w:r>
      <w:r>
        <w:t>(21)</w:t>
      </w:r>
      <w:r>
        <w:rPr>
          <w:rtl/>
        </w:rPr>
        <w:t xml:space="preserve"> يكون المورد الوقت هو:</w:t>
      </w:r>
    </w:p>
    <w:p w:rsidR="00DE246B" w:rsidRDefault="00A10BCF" w:rsidP="00A10BCF">
      <w:pPr>
        <w:pStyle w:val="Equation"/>
        <w:bidi/>
        <w:rPr>
          <w:rtl/>
        </w:rPr>
      </w:pPr>
      <w:r>
        <w:rPr>
          <w:i/>
          <w:rtl/>
        </w:rPr>
        <w:tab/>
      </w:r>
      <w:r>
        <w:rPr>
          <w:i/>
          <w:rtl/>
        </w:rPr>
        <w:tab/>
      </w:r>
      <w:r w:rsidR="00DE246B">
        <w:rPr>
          <w:i/>
        </w:rPr>
        <w:t>T</w:t>
      </w:r>
      <w:r w:rsidR="00AD5726">
        <w:rPr>
          <w:rFonts w:hint="cs"/>
          <w:rtl/>
        </w:rPr>
        <w:t> </w:t>
      </w:r>
      <w:r w:rsidR="00DE246B">
        <w:t>=</w:t>
      </w:r>
      <w:r w:rsidR="00AD5726">
        <w:rPr>
          <w:rFonts w:hint="cs"/>
          <w:rtl/>
        </w:rPr>
        <w:t> </w:t>
      </w:r>
      <w:r w:rsidR="00DE246B">
        <w:t>24/24</w:t>
      </w:r>
      <w:r w:rsidR="00AD5726">
        <w:rPr>
          <w:rFonts w:hint="cs"/>
          <w:rtl/>
        </w:rPr>
        <w:t xml:space="preserve"> (يومياً) = سنة</w:t>
      </w:r>
    </w:p>
    <w:p w:rsidR="00DE246B" w:rsidRDefault="00DE246B" w:rsidP="00DE246B">
      <w:r>
        <w:rPr>
          <w:rtl/>
        </w:rPr>
        <w:t>ونظراً لأن النظام داخل منطقة الخدمة يستعمل مجموعتين من نطاقات التردد، واحدة للإرسال من القاعدة إلى الجهاز المتنقل وواحدة للإرسال من الجهاز المتنقل إلى القاعدة، فإن مورد التردد المستعمل الشامل، إذا قبلنا في الصيغة </w:t>
      </w:r>
      <w:r>
        <w:t>(25)</w:t>
      </w:r>
      <w:r>
        <w:rPr>
          <w:rtl/>
        </w:rPr>
        <w:t xml:space="preserve"> أن </w:t>
      </w:r>
      <w:r>
        <w:sym w:font="Symbol" w:char="F063"/>
      </w:r>
      <w:r>
        <w:rPr>
          <w:rtl/>
        </w:rPr>
        <w:t> = </w:t>
      </w:r>
      <w:r>
        <w:t>1</w:t>
      </w:r>
      <w:r>
        <w:rPr>
          <w:rtl/>
        </w:rPr>
        <w:t>، يمكن أن يكون على النحو التالي:</w:t>
      </w:r>
    </w:p>
    <w:p w:rsidR="00DE246B" w:rsidRDefault="00331C5A" w:rsidP="00331C5A">
      <w:pPr>
        <w:pStyle w:val="Equation"/>
        <w:bidi/>
        <w:rPr>
          <w:rtl/>
        </w:rPr>
      </w:pPr>
      <w:r>
        <w:rPr>
          <w:i/>
          <w:rtl/>
        </w:rPr>
        <w:tab/>
      </w:r>
      <w:r>
        <w:rPr>
          <w:i/>
          <w:rtl/>
        </w:rPr>
        <w:tab/>
      </w:r>
      <w:r w:rsidR="00DE246B">
        <w:rPr>
          <w:i/>
        </w:rPr>
        <w:t>F</w:t>
      </w:r>
      <w:r w:rsidR="00DE246B">
        <w:t xml:space="preserve"> = 2 × 0,8 = 1,6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 xml:space="preserve">إذا استعضنا عن بيانات المعادلة </w:t>
      </w:r>
      <w:r>
        <w:t>(45)</w:t>
      </w:r>
      <w:r>
        <w:rPr>
          <w:rtl/>
        </w:rPr>
        <w:t xml:space="preserve"> بالبيانات ذات الصلة من الفقرة </w:t>
      </w:r>
      <w:r>
        <w:t>1.7.4</w:t>
      </w:r>
      <w:r>
        <w:rPr>
          <w:rtl/>
        </w:rPr>
        <w:t xml:space="preserve"> والجدول </w:t>
      </w:r>
      <w:r>
        <w:t>11</w:t>
      </w:r>
      <w:r>
        <w:rPr>
          <w:rtl/>
        </w:rPr>
        <w:t xml:space="preserve"> فإننا نحصل على ما يلي:</w:t>
      </w:r>
    </w:p>
    <w:p w:rsidR="00DE246B" w:rsidRDefault="000C1E96" w:rsidP="000C1E96">
      <w:pPr>
        <w:pStyle w:val="Equation"/>
        <w:bidi/>
        <w:rPr>
          <w:snapToGrid w:val="0"/>
          <w:rtl/>
        </w:rPr>
      </w:pPr>
      <w:r>
        <w:rPr>
          <w:i/>
          <w:snapToGrid w:val="0"/>
          <w:rtl/>
        </w:rPr>
        <w:tab/>
      </w:r>
      <w:r>
        <w:rPr>
          <w:i/>
          <w:snapToGrid w:val="0"/>
          <w:rtl/>
        </w:rPr>
        <w:tab/>
      </w:r>
      <w:r w:rsidR="00DE246B">
        <w:rPr>
          <w:i/>
          <w:snapToGrid w:val="0"/>
        </w:rPr>
        <w:t>z</w:t>
      </w:r>
      <w:r w:rsidR="00DE246B">
        <w:rPr>
          <w:snapToGrid w:val="0"/>
        </w:rPr>
        <w:t xml:space="preserve"> = 10 </w:t>
      </w:r>
      <w:r w:rsidR="00DE246B">
        <w:rPr>
          <w:iCs/>
          <w:snapToGrid w:val="0"/>
        </w:rPr>
        <w:t>log</w:t>
      </w:r>
      <w:r w:rsidR="00DE246B">
        <w:rPr>
          <w:snapToGrid w:val="0"/>
        </w:rPr>
        <w:t xml:space="preserve"> 2,5</w:t>
      </w:r>
      <w:r w:rsidR="00DE246B">
        <w:rPr>
          <w:i/>
          <w:snapToGrid w:val="0"/>
        </w:rPr>
        <w:t xml:space="preserve"> + </w:t>
      </w:r>
      <w:r w:rsidR="00DE246B">
        <w:rPr>
          <w:snapToGrid w:val="0"/>
        </w:rPr>
        <w:t>18 +</w:t>
      </w:r>
      <w:r w:rsidR="00DE246B">
        <w:rPr>
          <w:i/>
          <w:snapToGrid w:val="0"/>
        </w:rPr>
        <w:t xml:space="preserve"> </w:t>
      </w:r>
      <w:r w:rsidR="00DE246B">
        <w:rPr>
          <w:snapToGrid w:val="0"/>
        </w:rPr>
        <w:t>0</w:t>
      </w:r>
      <w:r w:rsidR="00DE246B">
        <w:rPr>
          <w:i/>
          <w:snapToGrid w:val="0"/>
        </w:rPr>
        <w:t xml:space="preserve"> – </w:t>
      </w:r>
      <w:r w:rsidR="00DE246B">
        <w:rPr>
          <w:snapToGrid w:val="0"/>
        </w:rPr>
        <w:t>(–138) = 160 dB</w:t>
      </w:r>
    </w:p>
    <w:p w:rsidR="00DE246B" w:rsidRDefault="00DE246B" w:rsidP="0074427F">
      <w:r>
        <w:rPr>
          <w:rtl/>
        </w:rPr>
        <w:t xml:space="preserve">وبالنسبة إلى قيمة </w:t>
      </w:r>
      <w:r>
        <w:rPr>
          <w:i/>
          <w:iCs/>
        </w:rPr>
        <w:t>z</w:t>
      </w:r>
      <w:r>
        <w:rPr>
          <w:rtl/>
        </w:rPr>
        <w:t xml:space="preserve"> هذه من السطر </w:t>
      </w:r>
      <w:r>
        <w:t>1</w:t>
      </w:r>
      <w:r>
        <w:rPr>
          <w:rtl/>
        </w:rPr>
        <w:t xml:space="preserve"> في الشكل </w:t>
      </w:r>
      <w:r>
        <w:t>7</w:t>
      </w:r>
      <w:r>
        <w:rPr>
          <w:rtl/>
        </w:rPr>
        <w:t xml:space="preserve"> والصيغة </w:t>
      </w:r>
      <w:r>
        <w:t>(</w:t>
      </w:r>
      <w:r w:rsidR="0074427F">
        <w:t>31</w:t>
      </w:r>
      <w:r>
        <w:t>)</w:t>
      </w:r>
      <w:r>
        <w:rPr>
          <w:rtl/>
        </w:rPr>
        <w:t xml:space="preserve"> نصل إلى:</w:t>
      </w:r>
    </w:p>
    <w:p w:rsidR="00DE246B" w:rsidRDefault="000C1E96" w:rsidP="000C1E96">
      <w:pPr>
        <w:pStyle w:val="Equation"/>
        <w:bidi/>
        <w:rPr>
          <w:rtl/>
        </w:rPr>
      </w:pPr>
      <w:r>
        <w:rPr>
          <w:i/>
          <w:iCs/>
          <w:rtl/>
        </w:rPr>
        <w:tab/>
      </w:r>
      <w:r>
        <w:rPr>
          <w:i/>
          <w:iCs/>
          <w:rtl/>
        </w:rPr>
        <w:tab/>
      </w:r>
      <w:r w:rsidR="00DE246B">
        <w:rPr>
          <w:i/>
          <w:iCs/>
        </w:rPr>
        <w:t>R</w:t>
      </w:r>
      <w:r w:rsidR="00DE246B">
        <w:t xml:space="preserve"> = 10 km,   </w:t>
      </w:r>
      <w:r w:rsidR="00DE246B">
        <w:rPr>
          <w:i/>
          <w:iCs/>
        </w:rPr>
        <w:t>S =</w:t>
      </w:r>
      <w:r w:rsidR="00DE246B">
        <w:t xml:space="preserve"> 314 km</w:t>
      </w:r>
      <w:r w:rsidR="00DE246B">
        <w:rPr>
          <w:vertAlign w:val="superscript"/>
        </w:rPr>
        <w:t>2</w:t>
      </w:r>
    </w:p>
    <w:p w:rsidR="00DE246B" w:rsidRDefault="00DE246B" w:rsidP="00DE246B">
      <w:r>
        <w:rPr>
          <w:rtl/>
        </w:rPr>
        <w:t xml:space="preserve">ومن المعادلة </w:t>
      </w:r>
      <w:r>
        <w:t>(22)</w:t>
      </w:r>
      <w:r>
        <w:rPr>
          <w:rtl/>
        </w:rPr>
        <w:t xml:space="preserve"> وإذا أخذنا في الاعتبار البيانات ذات الصلة من الجدول </w:t>
      </w:r>
      <w:r>
        <w:t>36</w:t>
      </w:r>
      <w:r>
        <w:rPr>
          <w:rtl/>
        </w:rPr>
        <w:t xml:space="preserve"> فإننا نصل إلى ما يلي:</w:t>
      </w:r>
    </w:p>
    <w:p w:rsidR="00DE246B" w:rsidRDefault="002212AC" w:rsidP="002212AC">
      <w:pPr>
        <w:pStyle w:val="Equation"/>
        <w:bidi/>
        <w:rPr>
          <w:rtl/>
        </w:rPr>
      </w:pPr>
      <w:r>
        <w:rPr>
          <w:i/>
          <w:iCs/>
          <w:rtl/>
        </w:rPr>
        <w:tab/>
      </w:r>
      <w:r>
        <w:rPr>
          <w:i/>
          <w:iCs/>
          <w:rtl/>
        </w:rPr>
        <w:tab/>
      </w:r>
      <w:r w:rsidR="00DE246B">
        <w:rPr>
          <w:i/>
          <w:iCs/>
        </w:rPr>
        <w:t>S</w:t>
      </w:r>
      <w:r w:rsidR="00DE246B">
        <w:rPr>
          <w:i/>
          <w:iCs/>
          <w:vertAlign w:val="subscript"/>
        </w:rPr>
        <w:t>i</w:t>
      </w:r>
      <w:r w:rsidR="00DE246B">
        <w:t xml:space="preserve"> = 1,2 × 314 = 377 km</w:t>
      </w:r>
      <w:r w:rsidR="00DE246B">
        <w:rPr>
          <w:vertAlign w:val="superscript"/>
        </w:rPr>
        <w:t>2</w:t>
      </w:r>
    </w:p>
    <w:p w:rsidR="00DE246B" w:rsidRDefault="00DE246B" w:rsidP="00DE246B">
      <w:pPr>
        <w:pStyle w:val="Headingb"/>
      </w:pPr>
      <w:r>
        <w:rPr>
          <w:rtl/>
        </w:rPr>
        <w:t>د )</w:t>
      </w:r>
      <w:r>
        <w:rPr>
          <w:rtl/>
        </w:rPr>
        <w:tab/>
        <w:t>المَوْرد الطيفي المستعمل</w:t>
      </w:r>
    </w:p>
    <w:p w:rsidR="00DE246B" w:rsidRDefault="00DE246B" w:rsidP="00DE246B">
      <w:pPr>
        <w:rPr>
          <w:rtl/>
        </w:rPr>
      </w:pPr>
      <w:r>
        <w:rPr>
          <w:rtl/>
        </w:rPr>
        <w:t xml:space="preserve">بإحلال القيم المحسوبة في الفقرة </w:t>
      </w:r>
      <w:r>
        <w:t>2.3.1.3.1</w:t>
      </w:r>
      <w:r>
        <w:rPr>
          <w:rtl/>
        </w:rPr>
        <w:t xml:space="preserve"> و</w:t>
      </w:r>
      <w:r>
        <w:t>3.2.1.3.1</w:t>
      </w:r>
      <w:r>
        <w:rPr>
          <w:rtl/>
        </w:rPr>
        <w:t xml:space="preserve"> محل المعادلة </w:t>
      </w:r>
      <w:r>
        <w:t>(20)</w:t>
      </w:r>
      <w:r>
        <w:rPr>
          <w:rtl/>
        </w:rPr>
        <w:t xml:space="preserve"> وباستعمال قيم معاملات الترجيح المعروضة في الجدول </w:t>
      </w:r>
      <w:r>
        <w:t>2</w:t>
      </w:r>
      <w:r>
        <w:rPr>
          <w:rtl/>
        </w:rPr>
        <w:t xml:space="preserve"> ومع مراعاة ظروف عدم التقاسم </w:t>
      </w:r>
      <w:r>
        <w:sym w:font="Symbol" w:char="F062"/>
      </w:r>
      <w:r>
        <w:t>)</w:t>
      </w:r>
      <w:r>
        <w:rPr>
          <w:rtl/>
        </w:rPr>
        <w:t xml:space="preserve"> = </w:t>
      </w:r>
      <w:r>
        <w:t>(1</w:t>
      </w:r>
      <w:r>
        <w:rPr>
          <w:rtl/>
        </w:rPr>
        <w:t xml:space="preserve"> فإننا نصل في النهاية إلى ما يلي:</w:t>
      </w:r>
    </w:p>
    <w:p w:rsidR="00DE246B" w:rsidRDefault="004C1A0B" w:rsidP="000D7563">
      <w:pPr>
        <w:pStyle w:val="Equation"/>
        <w:bidi/>
        <w:rPr>
          <w:rtl/>
        </w:rPr>
      </w:pPr>
      <w:r>
        <w:rPr>
          <w:i/>
          <w:rtl/>
        </w:rPr>
        <w:tab/>
      </w:r>
      <w:r w:rsidR="00DE246B">
        <w:rPr>
          <w:i/>
        </w:rPr>
        <w:tab/>
        <w:t>W</w:t>
      </w:r>
      <w:r w:rsidR="00DE246B">
        <w:t xml:space="preserve"> = 3 × 1,2 × 1 × 1 × 1 × 1,6 × 377 × 1 = 2</w:t>
      </w:r>
      <w:r w:rsidR="00DE246B">
        <w:rPr>
          <w:rFonts w:ascii="Tms Rmn" w:hAnsi="Tms Rmn"/>
          <w:sz w:val="12"/>
        </w:rPr>
        <w:t> </w:t>
      </w:r>
      <w:r w:rsidR="00DE246B">
        <w:t xml:space="preserve">172          MHz </w:t>
      </w:r>
      <w:r w:rsidR="00DE246B">
        <w:rPr>
          <w:szCs w:val="24"/>
        </w:rPr>
        <w:sym w:font="Symbol" w:char="F0D7"/>
      </w:r>
      <w:r w:rsidR="00DE246B">
        <w:t xml:space="preserve"> km</w:t>
      </w:r>
      <w:r w:rsidR="00DE246B">
        <w:rPr>
          <w:vertAlign w:val="superscript"/>
        </w:rPr>
        <w:t>2</w:t>
      </w:r>
      <w:r w:rsidR="00AD5726">
        <w:rPr>
          <w:szCs w:val="24"/>
        </w:rPr>
        <w:t xml:space="preserve">   1 year</w:t>
      </w:r>
    </w:p>
    <w:p w:rsidR="00DE246B" w:rsidRDefault="00DE246B" w:rsidP="00DE246B">
      <w:pPr>
        <w:pStyle w:val="Heading3"/>
      </w:pPr>
      <w:bookmarkStart w:id="337" w:name="_Toc414279215"/>
      <w:bookmarkStart w:id="338" w:name="_Toc413686671"/>
      <w:bookmarkStart w:id="339" w:name="_Toc513205452"/>
      <w:r>
        <w:lastRenderedPageBreak/>
        <w:t>5.7.4</w:t>
      </w:r>
      <w:r>
        <w:rPr>
          <w:rtl/>
        </w:rPr>
        <w:tab/>
        <w:t>الخدمة الراديوية المتنقلة البحرية</w:t>
      </w:r>
      <w:bookmarkEnd w:id="337"/>
      <w:bookmarkEnd w:id="338"/>
      <w:bookmarkEnd w:id="339"/>
    </w:p>
    <w:p w:rsidR="00DE246B" w:rsidRDefault="00DE246B" w:rsidP="00DE246B">
      <w:pPr>
        <w:pStyle w:val="Headingb"/>
        <w:rPr>
          <w:rtl/>
        </w:rPr>
      </w:pPr>
      <w:r>
        <w:rPr>
          <w:rtl/>
        </w:rPr>
        <w:t> أ )</w:t>
      </w:r>
      <w:r>
        <w:rPr>
          <w:rtl/>
        </w:rPr>
        <w:tab/>
        <w:t>خلفية إجراءات الحساب</w:t>
      </w:r>
    </w:p>
    <w:p w:rsidR="00DE246B" w:rsidRDefault="00DE246B" w:rsidP="004C1A0B">
      <w:pPr>
        <w:rPr>
          <w:rtl/>
        </w:rPr>
      </w:pPr>
      <w:r>
        <w:rPr>
          <w:rtl/>
        </w:rPr>
        <w:t xml:space="preserve">بالنسبة إلى المحطات الساحلية ومحطات السُفن في الخدمة المتنقلة البحرية العاملة في نطاقات التردد </w:t>
      </w:r>
      <w:r>
        <w:t>VLF</w:t>
      </w:r>
      <w:r>
        <w:rPr>
          <w:rtl/>
        </w:rPr>
        <w:t xml:space="preserve"> و</w:t>
      </w:r>
      <w:r>
        <w:t>HF</w:t>
      </w:r>
      <w:r>
        <w:rPr>
          <w:rtl/>
        </w:rPr>
        <w:t xml:space="preserve"> يمكن استعمال الأحكام المقترحة لمحطات الإذاعة </w:t>
      </w:r>
      <w:r>
        <w:t>LF</w:t>
      </w:r>
      <w:r>
        <w:rPr>
          <w:rtl/>
        </w:rPr>
        <w:t xml:space="preserve"> و</w:t>
      </w:r>
      <w:r>
        <w:t>HF</w:t>
      </w:r>
      <w:r>
        <w:rPr>
          <w:rtl/>
        </w:rPr>
        <w:t xml:space="preserve"> مع مراعاة التقييدات الناشئة عن الحدود الاقتصادية البحرية الوطنية (التي تصل عادةً إلى</w:t>
      </w:r>
      <w:r w:rsidR="004C1A0B">
        <w:rPr>
          <w:rFonts w:hint="cs"/>
          <w:rtl/>
        </w:rPr>
        <w:t> </w:t>
      </w:r>
      <w:r>
        <w:t>200</w:t>
      </w:r>
      <w:r>
        <w:rPr>
          <w:rtl/>
        </w:rPr>
        <w:t xml:space="preserve"> ميل، أي </w:t>
      </w:r>
      <w:r w:rsidR="004C1A0B">
        <w:t>km </w:t>
      </w:r>
      <w:r>
        <w:t>360</w:t>
      </w:r>
      <w:r>
        <w:rPr>
          <w:rtl/>
        </w:rPr>
        <w:t xml:space="preserve">). وفي حالات تطبيقات هوائيات الإرسال الموجَّهة، يمكن استعمال مفهوم "قطاع الخدمة" الوارد في التوصية </w:t>
      </w:r>
      <w:r>
        <w:t>ITU-R F.162-3</w:t>
      </w:r>
      <w:r>
        <w:rPr>
          <w:rtl/>
        </w:rPr>
        <w:t>.</w:t>
      </w:r>
    </w:p>
    <w:p w:rsidR="00DE246B" w:rsidRDefault="00DE246B" w:rsidP="00DE246B">
      <w:pPr>
        <w:rPr>
          <w:rtl/>
        </w:rPr>
      </w:pPr>
      <w:r>
        <w:rPr>
          <w:rtl/>
        </w:rPr>
        <w:t xml:space="preserve">وتتحدد مناطق الخدمة للمحطات الساحلية ومحطات السُفن في النطاق </w:t>
      </w:r>
      <w:r>
        <w:t>VHF</w:t>
      </w:r>
      <w:r>
        <w:rPr>
          <w:rtl/>
        </w:rPr>
        <w:t xml:space="preserve"> العاملة في نطاقي التردد </w:t>
      </w:r>
      <w:r>
        <w:t>MHz 174</w:t>
      </w:r>
      <w:r>
        <w:noBreakHyphen/>
        <w:t>156</w:t>
      </w:r>
      <w:r>
        <w:rPr>
          <w:rtl/>
        </w:rPr>
        <w:t xml:space="preserve"> (التذييل </w:t>
      </w:r>
      <w:r>
        <w:t>18</w:t>
      </w:r>
      <w:r>
        <w:rPr>
          <w:rtl/>
        </w:rPr>
        <w:t xml:space="preserve"> من لوائح الراديو) بمنحنيات الانتشار الواردة في الملحق </w:t>
      </w:r>
      <w:r>
        <w:t>2</w:t>
      </w:r>
      <w:r>
        <w:rPr>
          <w:rtl/>
        </w:rPr>
        <w:t xml:space="preserve"> للتوصية </w:t>
      </w:r>
      <w:r>
        <w:t>ITU-R P.1546-4</w:t>
      </w:r>
      <w:r>
        <w:rPr>
          <w:rtl/>
        </w:rPr>
        <w:t xml:space="preserve">، أي على نفس أساس الإذاعة. ويرد وصف الخصائص التقنية للمعدات في التوصية </w:t>
      </w:r>
      <w:r>
        <w:t>ITU-R M.489-2</w:t>
      </w:r>
      <w:r>
        <w:rPr>
          <w:rtl/>
        </w:rPr>
        <w:t>.</w:t>
      </w:r>
    </w:p>
    <w:p w:rsidR="00DE246B" w:rsidRDefault="00DE246B" w:rsidP="00DE246B">
      <w:pPr>
        <w:rPr>
          <w:rtl/>
        </w:rPr>
      </w:pPr>
      <w:r>
        <w:rPr>
          <w:rtl/>
        </w:rPr>
        <w:t xml:space="preserve">ويتم حساب منطقة الخدمة </w:t>
      </w:r>
      <w:r>
        <w:rPr>
          <w:i/>
          <w:iCs/>
        </w:rPr>
        <w:t>s</w:t>
      </w:r>
      <w:r>
        <w:rPr>
          <w:rtl/>
        </w:rPr>
        <w:t xml:space="preserve"> لمحطات السُفن ذات الهوائيات المتعددة الاتجاهات على النحو التالي:</w:t>
      </w:r>
    </w:p>
    <w:p w:rsidR="003F2426" w:rsidRPr="00BD6197" w:rsidRDefault="003F2426" w:rsidP="003F2426">
      <w:pPr>
        <w:pStyle w:val="Equation"/>
        <w:bidi/>
        <w:rPr>
          <w:lang w:val="en-US"/>
        </w:rPr>
      </w:pPr>
      <w:r w:rsidRPr="00BD6197">
        <w:rPr>
          <w:lang w:val="en-US"/>
        </w:rPr>
        <w:tab/>
      </w:r>
      <w:r w:rsidRPr="00BD6197">
        <w:rPr>
          <w:lang w:val="en-US"/>
        </w:rPr>
        <w:tab/>
      </w:r>
      <w:r w:rsidRPr="00BD6197">
        <w:rPr>
          <w:position w:val="-12"/>
          <w:lang w:val="en-US"/>
        </w:rPr>
        <w:object w:dxaOrig="2439" w:dyaOrig="420">
          <v:shape id="_x0000_i1062" type="#_x0000_t75" style="width:119.7pt;height:22.1pt" o:ole="">
            <v:imagedata r:id="rId92" o:title=""/>
          </v:shape>
          <o:OLEObject Type="Embed" ProgID="Equation.3" ShapeID="_x0000_i1062" DrawAspect="Content" ObjectID="_1588019327" r:id="rId93"/>
        </w:object>
      </w:r>
      <w:r w:rsidRPr="00BD6197">
        <w:rPr>
          <w:lang w:val="en-US"/>
        </w:rPr>
        <w:tab/>
        <w:t>(46)</w:t>
      </w:r>
    </w:p>
    <w:p w:rsidR="00DE246B" w:rsidRDefault="00DE246B" w:rsidP="00DE246B">
      <w:pPr>
        <w:keepNext/>
      </w:pPr>
      <w:r>
        <w:rPr>
          <w:rtl/>
        </w:rPr>
        <w:t>حيث:</w:t>
      </w:r>
    </w:p>
    <w:p w:rsidR="00DE246B" w:rsidRDefault="00DE246B" w:rsidP="00267E4B">
      <w:pPr>
        <w:pStyle w:val="Equationlegend"/>
        <w:bidi/>
        <w:rPr>
          <w:rtl/>
        </w:rPr>
      </w:pPr>
      <w:r>
        <w:tab/>
      </w:r>
      <w:r>
        <w:rPr>
          <w:i/>
          <w:iCs/>
        </w:rPr>
        <w:t>R</w:t>
      </w:r>
      <w:r>
        <w:rPr>
          <w:i/>
          <w:vertAlign w:val="subscript"/>
        </w:rPr>
        <w:t>s</w:t>
      </w:r>
      <w:r>
        <w:rPr>
          <w:rtl/>
        </w:rPr>
        <w:t>:</w:t>
      </w:r>
      <w:r>
        <w:rPr>
          <w:rtl/>
        </w:rPr>
        <w:tab/>
      </w:r>
      <w:r>
        <w:rPr>
          <w:spacing w:val="-2"/>
          <w:rtl/>
        </w:rPr>
        <w:t>نصف قطر منطقة الخدمة الدائرية محسوباً من منحنيات الانتشار الواردة في التوصية </w:t>
      </w:r>
      <w:r>
        <w:rPr>
          <w:spacing w:val="-2"/>
        </w:rPr>
        <w:t>ITU</w:t>
      </w:r>
      <w:r>
        <w:rPr>
          <w:spacing w:val="-2"/>
        </w:rPr>
        <w:noBreakHyphen/>
        <w:t>R P.1546</w:t>
      </w:r>
      <w:r>
        <w:rPr>
          <w:spacing w:val="-2"/>
        </w:rPr>
        <w:noBreakHyphen/>
        <w:t>4</w:t>
      </w:r>
      <w:r>
        <w:rPr>
          <w:spacing w:val="-2"/>
          <w:rtl/>
        </w:rPr>
        <w:t xml:space="preserve"> </w:t>
      </w:r>
      <w:r>
        <w:rPr>
          <w:rtl/>
        </w:rPr>
        <w:t xml:space="preserve">لنطاق التردد </w:t>
      </w:r>
      <w:r>
        <w:t>MHz 300-30</w:t>
      </w:r>
      <w:r>
        <w:rPr>
          <w:rtl/>
        </w:rPr>
        <w:t xml:space="preserve">، في البحر، في </w:t>
      </w:r>
      <w:r>
        <w:t>%50</w:t>
      </w:r>
      <w:r>
        <w:rPr>
          <w:rtl/>
        </w:rPr>
        <w:t xml:space="preserve"> من الوقت و</w:t>
      </w:r>
      <w:r>
        <w:t>%50</w:t>
      </w:r>
      <w:r>
        <w:rPr>
          <w:rtl/>
        </w:rPr>
        <w:t xml:space="preserve"> من الأماكن (الشكل</w:t>
      </w:r>
      <w:r w:rsidR="004C1A0B">
        <w:rPr>
          <w:rFonts w:hint="cs"/>
          <w:rtl/>
        </w:rPr>
        <w:t> </w:t>
      </w:r>
      <w:r>
        <w:t>4</w:t>
      </w:r>
      <w:r>
        <w:rPr>
          <w:rtl/>
        </w:rPr>
        <w:t xml:space="preserve"> من التوصية </w:t>
      </w:r>
      <w:r>
        <w:t>ITU</w:t>
      </w:r>
      <w:r>
        <w:noBreakHyphen/>
        <w:t>R P.1546</w:t>
      </w:r>
      <w:r>
        <w:noBreakHyphen/>
        <w:t>4</w:t>
      </w:r>
      <w:r>
        <w:rPr>
          <w:rtl/>
        </w:rPr>
        <w:t>).</w:t>
      </w:r>
    </w:p>
    <w:p w:rsidR="00DE246B" w:rsidRDefault="00DE246B" w:rsidP="00AD5726">
      <w:r>
        <w:rPr>
          <w:rtl/>
        </w:rPr>
        <w:t xml:space="preserve">ومن الضروري أن يلاحظ في هذه الحالة بالذات أن المنحنيات لا تتغيَّر في البحار الباردة والدافئة. وارتفاعات هوائيات الإرسال هي ارتفاعات الهوائيات الفعلية فوق مستوى سطح البحر. ولأغراض التبسيط، تعتبر ارتفاعات هوائيات الاستقبال لأغراض نموذج الحساب المحدد الوارد هنا = </w:t>
      </w:r>
      <w:r w:rsidR="00AD5726">
        <w:t>m </w:t>
      </w:r>
      <w:r>
        <w:t>10</w:t>
      </w:r>
      <w:r>
        <w:rPr>
          <w:rtl/>
        </w:rPr>
        <w:t xml:space="preserve"> في جميع الحالات. ومع ذلك ينبغي أن يلاحظ أن توفير ظروف الاتصال المتساوية بين المحطات الساحلية ومحطات السُفن في الاتجاهين يستدعي في واقع الأمر أن تأخذ هوائيات الاستقبال للمحطات الساحلية عادة نفس الارتفاعات مثل هوائيات الإرسال.</w:t>
      </w:r>
    </w:p>
    <w:p w:rsidR="00DE246B" w:rsidRDefault="00DE246B" w:rsidP="00DE246B">
      <w:pPr>
        <w:rPr>
          <w:rtl/>
        </w:rPr>
      </w:pPr>
      <w:r>
        <w:rPr>
          <w:rtl/>
        </w:rPr>
        <w:t xml:space="preserve">وبالنسبة إلى المحطات الساحلية يعتبر أن نصف المنطقة المشغولة، الذي يمثل منطقة خدمة، بنصف قطر </w:t>
      </w:r>
      <w:r>
        <w:rPr>
          <w:i/>
          <w:iCs/>
        </w:rPr>
        <w:t>R</w:t>
      </w:r>
      <w:r>
        <w:rPr>
          <w:i/>
          <w:iCs/>
          <w:vertAlign w:val="subscript"/>
        </w:rPr>
        <w:t>s</w:t>
      </w:r>
      <w:r>
        <w:rPr>
          <w:rtl/>
        </w:rPr>
        <w:t xml:space="preserve">، يقع على مستوى سطح البحر بينما يقع النصف الثاني بنصف قطر </w:t>
      </w:r>
      <w:r>
        <w:rPr>
          <w:i/>
          <w:iCs/>
        </w:rPr>
        <w:t>R</w:t>
      </w:r>
      <w:r>
        <w:rPr>
          <w:i/>
          <w:iCs/>
          <w:vertAlign w:val="subscript"/>
        </w:rPr>
        <w:t>1</w:t>
      </w:r>
      <w:r>
        <w:rPr>
          <w:rtl/>
        </w:rPr>
        <w:t xml:space="preserve"> على مستوى سطح الأرض، أي:</w:t>
      </w:r>
    </w:p>
    <w:p w:rsidR="00DE246B" w:rsidRDefault="00DE246B" w:rsidP="00214A41">
      <w:pPr>
        <w:pStyle w:val="Equation"/>
        <w:bidi/>
        <w:rPr>
          <w:rtl/>
        </w:rPr>
      </w:pPr>
      <w:r>
        <w:tab/>
      </w:r>
      <w:r>
        <w:tab/>
      </w:r>
      <w:r>
        <w:object w:dxaOrig="3435" w:dyaOrig="405">
          <v:shape id="_x0000_i1063" type="#_x0000_t75" style="width:171.4pt;height:20.3pt" o:ole="">
            <v:imagedata r:id="rId94" o:title=""/>
          </v:shape>
          <o:OLEObject Type="Embed" ProgID="Equation.3" ShapeID="_x0000_i1063" DrawAspect="Content" ObjectID="_1588019328" r:id="rId95"/>
        </w:object>
      </w:r>
      <w:r>
        <w:tab/>
        <w:t>(47)</w:t>
      </w:r>
    </w:p>
    <w:p w:rsidR="00DE246B" w:rsidRDefault="00DE246B" w:rsidP="00DE246B">
      <w:r>
        <w:rPr>
          <w:rtl/>
        </w:rPr>
        <w:t>حيث:</w:t>
      </w:r>
    </w:p>
    <w:p w:rsidR="00DE246B" w:rsidRDefault="00DE246B" w:rsidP="00AD5726">
      <w:pPr>
        <w:tabs>
          <w:tab w:val="right" w:pos="1814"/>
        </w:tabs>
        <w:spacing w:before="80"/>
        <w:ind w:left="1984" w:hanging="1984"/>
        <w:rPr>
          <w:rtl/>
        </w:rPr>
      </w:pPr>
      <w:r>
        <w:rPr>
          <w:i/>
          <w:iCs/>
        </w:rPr>
        <w:tab/>
        <w:t>R</w:t>
      </w:r>
      <w:r>
        <w:rPr>
          <w:i/>
          <w:iCs/>
          <w:vertAlign w:val="subscript"/>
        </w:rPr>
        <w:t>l</w:t>
      </w:r>
      <w:r>
        <w:rPr>
          <w:rtl/>
        </w:rPr>
        <w:t>:</w:t>
      </w:r>
      <w:r>
        <w:rPr>
          <w:rtl/>
        </w:rPr>
        <w:tab/>
      </w:r>
      <w:r w:rsidRPr="00AD5726">
        <w:rPr>
          <w:spacing w:val="-6"/>
          <w:rtl/>
        </w:rPr>
        <w:t>نصف قطر نصف دائرة خدمة دائرية محسوباً من منحنيات الانتشار الواردة في</w:t>
      </w:r>
      <w:r w:rsidR="00AD5726" w:rsidRPr="00AD5726">
        <w:rPr>
          <w:rFonts w:hint="cs"/>
          <w:spacing w:val="-6"/>
          <w:rtl/>
        </w:rPr>
        <w:t> </w:t>
      </w:r>
      <w:r w:rsidRPr="00AD5726">
        <w:rPr>
          <w:spacing w:val="-6"/>
          <w:rtl/>
        </w:rPr>
        <w:t>التوصية</w:t>
      </w:r>
      <w:r w:rsidR="00AD5726" w:rsidRPr="00AD5726">
        <w:rPr>
          <w:rFonts w:hint="cs"/>
          <w:spacing w:val="-6"/>
          <w:rtl/>
        </w:rPr>
        <w:t> </w:t>
      </w:r>
      <w:r w:rsidRPr="00AD5726">
        <w:rPr>
          <w:spacing w:val="-6"/>
        </w:rPr>
        <w:t>ITU</w:t>
      </w:r>
      <w:r w:rsidRPr="00AD5726">
        <w:rPr>
          <w:spacing w:val="-6"/>
        </w:rPr>
        <w:noBreakHyphen/>
        <w:t>R P.1546</w:t>
      </w:r>
      <w:r w:rsidRPr="00AD5726">
        <w:rPr>
          <w:spacing w:val="-6"/>
        </w:rPr>
        <w:noBreakHyphen/>
        <w:t>4</w:t>
      </w:r>
      <w:r w:rsidRPr="00AD5726">
        <w:rPr>
          <w:spacing w:val="-6"/>
          <w:rtl/>
        </w:rPr>
        <w:t xml:space="preserve"> </w:t>
      </w:r>
      <w:r w:rsidRPr="00AD5726">
        <w:rPr>
          <w:rFonts w:hint="cs"/>
          <w:spacing w:val="-6"/>
          <w:rtl/>
        </w:rPr>
        <w:t xml:space="preserve">لنطاق التردد </w:t>
      </w:r>
      <w:r w:rsidRPr="00AD5726">
        <w:rPr>
          <w:spacing w:val="-6"/>
        </w:rPr>
        <w:t>MHz 300-30</w:t>
      </w:r>
      <w:r w:rsidRPr="00AD5726">
        <w:rPr>
          <w:spacing w:val="-6"/>
          <w:rtl/>
        </w:rPr>
        <w:t xml:space="preserve">، للأرض، في </w:t>
      </w:r>
      <w:r w:rsidRPr="00AD5726">
        <w:rPr>
          <w:spacing w:val="-6"/>
        </w:rPr>
        <w:t>%50</w:t>
      </w:r>
      <w:r w:rsidRPr="00AD5726">
        <w:rPr>
          <w:spacing w:val="-6"/>
          <w:rtl/>
        </w:rPr>
        <w:t xml:space="preserve"> من الوقت و</w:t>
      </w:r>
      <w:r w:rsidRPr="00AD5726">
        <w:rPr>
          <w:spacing w:val="-6"/>
        </w:rPr>
        <w:t>%50</w:t>
      </w:r>
      <w:r w:rsidRPr="00AD5726">
        <w:rPr>
          <w:spacing w:val="-6"/>
          <w:rtl/>
        </w:rPr>
        <w:t xml:space="preserve"> من المواقع (الشكل </w:t>
      </w:r>
      <w:r w:rsidRPr="00AD5726">
        <w:rPr>
          <w:spacing w:val="-6"/>
        </w:rPr>
        <w:t>1</w:t>
      </w:r>
      <w:r w:rsidRPr="00AD5726">
        <w:rPr>
          <w:spacing w:val="-6"/>
          <w:rtl/>
        </w:rPr>
        <w:t xml:space="preserve"> من التوصية</w:t>
      </w:r>
      <w:r w:rsidR="00AD5726">
        <w:rPr>
          <w:rFonts w:hint="cs"/>
          <w:spacing w:val="-6"/>
          <w:rtl/>
        </w:rPr>
        <w:t xml:space="preserve"> </w:t>
      </w:r>
      <w:r w:rsidRPr="00AD5726">
        <w:rPr>
          <w:spacing w:val="-6"/>
        </w:rPr>
        <w:t>ITU</w:t>
      </w:r>
      <w:r w:rsidR="00AD5726" w:rsidRPr="00AD5726">
        <w:rPr>
          <w:spacing w:val="-6"/>
        </w:rPr>
        <w:noBreakHyphen/>
      </w:r>
      <w:r w:rsidRPr="00AD5726">
        <w:rPr>
          <w:spacing w:val="-6"/>
        </w:rPr>
        <w:t>R</w:t>
      </w:r>
      <w:r w:rsidR="00AD5726" w:rsidRPr="00AD5726">
        <w:rPr>
          <w:spacing w:val="-6"/>
        </w:rPr>
        <w:t> </w:t>
      </w:r>
      <w:r w:rsidRPr="00AD5726">
        <w:rPr>
          <w:spacing w:val="-6"/>
        </w:rPr>
        <w:t>P.1546</w:t>
      </w:r>
      <w:r w:rsidR="00AD5726" w:rsidRPr="00AD5726">
        <w:rPr>
          <w:spacing w:val="-6"/>
        </w:rPr>
        <w:noBreakHyphen/>
      </w:r>
      <w:r w:rsidRPr="00AD5726">
        <w:rPr>
          <w:spacing w:val="-6"/>
        </w:rPr>
        <w:t>4</w:t>
      </w:r>
      <w:r w:rsidRPr="00AD5726">
        <w:rPr>
          <w:spacing w:val="-6"/>
          <w:rtl/>
        </w:rPr>
        <w:t xml:space="preserve">، انظر الشكل </w:t>
      </w:r>
      <w:r w:rsidRPr="00AD5726">
        <w:rPr>
          <w:spacing w:val="-6"/>
        </w:rPr>
        <w:t>2</w:t>
      </w:r>
      <w:r w:rsidRPr="00AD5726">
        <w:rPr>
          <w:spacing w:val="-6"/>
          <w:rtl/>
        </w:rPr>
        <w:t>).</w:t>
      </w:r>
    </w:p>
    <w:p w:rsidR="00DE246B" w:rsidRDefault="00DE246B" w:rsidP="00DE246B">
      <w:pPr>
        <w:rPr>
          <w:rtl/>
        </w:rPr>
      </w:pPr>
      <w:r>
        <w:rPr>
          <w:rtl/>
        </w:rPr>
        <w:t>ويتم حساب ارتفاع الهوائي الفعلي لمنطقة الخدمة البرية بنفس الطريقة في حالة منطقة الإذاعة.</w:t>
      </w:r>
    </w:p>
    <w:p w:rsidR="00DE246B" w:rsidRDefault="00DE246B" w:rsidP="00DE246B">
      <w:pPr>
        <w:rPr>
          <w:rtl/>
        </w:rPr>
      </w:pPr>
      <w:r>
        <w:rPr>
          <w:rtl/>
        </w:rPr>
        <w:t xml:space="preserve">ومع مراعاة أن الخدمة المتنقلة البحرية تنتمي إلى خدمات السلامة فإن إمكانية الاعتماد عليها ينبغي أن تكون مرتفعة بدرجة كافية. ومع مراعاة ذلك، فإن شدة المجال المستعمل الدنيا عند حدود منطقة الخدمة تُقبل بقيمة </w:t>
      </w:r>
      <w:r>
        <w:t>dB 30</w:t>
      </w:r>
      <w:r>
        <w:rPr>
          <w:rtl/>
        </w:rPr>
        <w:t xml:space="preserve"> فوق الحساسية المرجعية لجهاز الاستقبال (</w:t>
      </w:r>
      <w:r>
        <w:sym w:font="Symbol" w:char="F06D"/>
      </w:r>
      <w:r>
        <w:t>V 2,0</w:t>
      </w:r>
      <w:r>
        <w:rPr>
          <w:rtl/>
        </w:rPr>
        <w:t xml:space="preserve"> </w:t>
      </w:r>
      <w:r>
        <w:rPr>
          <w:rFonts w:hint="cs"/>
          <w:rtl/>
        </w:rPr>
        <w:t xml:space="preserve">وفقاً للتوصية </w:t>
      </w:r>
      <w:r>
        <w:t>ITU-R M.489-2</w:t>
      </w:r>
      <w:r>
        <w:rPr>
          <w:rtl/>
        </w:rPr>
        <w:t xml:space="preserve">) أي </w:t>
      </w:r>
      <w:r>
        <w:rPr>
          <w:i/>
          <w:iCs/>
          <w:szCs w:val="22"/>
        </w:rPr>
        <w:t>= E</w:t>
      </w:r>
      <w:r>
        <w:rPr>
          <w:i/>
          <w:iCs/>
          <w:szCs w:val="20"/>
          <w:vertAlign w:val="subscript"/>
        </w:rPr>
        <w:t>mu</w:t>
      </w:r>
      <w:r>
        <w:rPr>
          <w:rtl/>
        </w:rPr>
        <w:t xml:space="preserve"> </w:t>
      </w:r>
      <w:r>
        <w:t>36</w:t>
      </w:r>
      <w:r>
        <w:rPr>
          <w:rtl/>
        </w:rPr>
        <w:t xml:space="preserve"> </w:t>
      </w:r>
      <w:r>
        <w:t>dB(</w:t>
      </w:r>
      <w:r>
        <w:sym w:font="Symbol" w:char="F06D"/>
      </w:r>
      <w:r>
        <w:t>V/m)</w:t>
      </w:r>
      <w:r>
        <w:rPr>
          <w:rtl/>
        </w:rPr>
        <w:t>).</w:t>
      </w:r>
    </w:p>
    <w:p w:rsidR="00DE246B" w:rsidRPr="00AD5726" w:rsidRDefault="00DE246B" w:rsidP="00AD5726">
      <w:pPr>
        <w:rPr>
          <w:spacing w:val="-4"/>
          <w:rtl/>
        </w:rPr>
      </w:pPr>
      <w:r w:rsidRPr="00AD5726">
        <w:rPr>
          <w:spacing w:val="-4"/>
          <w:rtl/>
        </w:rPr>
        <w:t xml:space="preserve">واستناداً إلى المعلمات والافتراضات الواردة أعلاه ومع قبول أن كسب جميع الهوائيات يساوي </w:t>
      </w:r>
      <w:r w:rsidRPr="00AD5726">
        <w:rPr>
          <w:spacing w:val="-4"/>
        </w:rPr>
        <w:t>dB 6</w:t>
      </w:r>
      <w:r w:rsidRPr="00AD5726">
        <w:rPr>
          <w:spacing w:val="-4"/>
          <w:rtl/>
        </w:rPr>
        <w:t xml:space="preserve">، فقد حسبت أنصاف أقطار مناطق الخدمة/المناطق المشغولة ذات الصلة لمختلف قدرات الإرسالات من </w:t>
      </w:r>
      <w:r w:rsidRPr="00AD5726">
        <w:rPr>
          <w:spacing w:val="-4"/>
        </w:rPr>
        <w:t>10</w:t>
      </w:r>
      <w:r w:rsidRPr="00AD5726">
        <w:rPr>
          <w:spacing w:val="-4"/>
          <w:rtl/>
        </w:rPr>
        <w:t xml:space="preserve"> </w:t>
      </w:r>
      <w:r w:rsidRPr="00AD5726">
        <w:rPr>
          <w:spacing w:val="-4"/>
        </w:rPr>
        <w:t>W</w:t>
      </w:r>
      <w:r w:rsidRPr="00AD5726">
        <w:rPr>
          <w:spacing w:val="-4"/>
          <w:rtl/>
        </w:rPr>
        <w:t xml:space="preserve"> إلى </w:t>
      </w:r>
      <w:r w:rsidRPr="00AD5726">
        <w:rPr>
          <w:spacing w:val="-4"/>
        </w:rPr>
        <w:t>50</w:t>
      </w:r>
      <w:r w:rsidRPr="00AD5726">
        <w:rPr>
          <w:spacing w:val="-4"/>
          <w:rtl/>
        </w:rPr>
        <w:t xml:space="preserve"> </w:t>
      </w:r>
      <w:r w:rsidRPr="00AD5726">
        <w:rPr>
          <w:spacing w:val="-4"/>
        </w:rPr>
        <w:t>W</w:t>
      </w:r>
      <w:r w:rsidRPr="00AD5726">
        <w:rPr>
          <w:spacing w:val="-4"/>
          <w:rtl/>
        </w:rPr>
        <w:t xml:space="preserve"> (تكون قدرة الموجة الحاملة القصوى للمحطات </w:t>
      </w:r>
      <w:r w:rsidRPr="00AD5726">
        <w:rPr>
          <w:spacing w:val="-4"/>
          <w:rtl/>
        </w:rPr>
        <w:lastRenderedPageBreak/>
        <w:t xml:space="preserve">الساحلية وفقاً للتوصية </w:t>
      </w:r>
      <w:r w:rsidRPr="00AD5726">
        <w:rPr>
          <w:spacing w:val="-4"/>
        </w:rPr>
        <w:t>ITU-R M.489-2</w:t>
      </w:r>
      <w:r w:rsidRPr="00AD5726">
        <w:rPr>
          <w:spacing w:val="-4"/>
          <w:rtl/>
        </w:rPr>
        <w:t>) ومختلف ارتفاعات الهوائيات الفعلية المعروضة في التوصية </w:t>
      </w:r>
      <w:r w:rsidRPr="00AD5726">
        <w:rPr>
          <w:spacing w:val="-4"/>
        </w:rPr>
        <w:t>ITU</w:t>
      </w:r>
      <w:r w:rsidRPr="00AD5726">
        <w:rPr>
          <w:spacing w:val="-4"/>
        </w:rPr>
        <w:noBreakHyphen/>
        <w:t>R P.1546</w:t>
      </w:r>
      <w:r w:rsidRPr="00AD5726">
        <w:rPr>
          <w:spacing w:val="-4"/>
        </w:rPr>
        <w:noBreakHyphen/>
        <w:t>4</w:t>
      </w:r>
      <w:r w:rsidRPr="00AD5726">
        <w:rPr>
          <w:spacing w:val="-4"/>
          <w:rtl/>
        </w:rPr>
        <w:t>. ويتضمن الجدول</w:t>
      </w:r>
      <w:r w:rsidR="00AD5726">
        <w:rPr>
          <w:rFonts w:hint="cs"/>
          <w:spacing w:val="-4"/>
          <w:rtl/>
        </w:rPr>
        <w:t> </w:t>
      </w:r>
      <w:r w:rsidRPr="00AD5726">
        <w:rPr>
          <w:spacing w:val="-4"/>
        </w:rPr>
        <w:t>12</w:t>
      </w:r>
      <w:r w:rsidRPr="00AD5726">
        <w:rPr>
          <w:spacing w:val="-4"/>
          <w:rtl/>
        </w:rPr>
        <w:t xml:space="preserve"> نتائج الحسابات.</w:t>
      </w:r>
    </w:p>
    <w:p w:rsidR="00DE246B" w:rsidRDefault="00DE246B" w:rsidP="00DE246B">
      <w:pPr>
        <w:pStyle w:val="TableNo"/>
        <w:rPr>
          <w:rtl/>
        </w:rPr>
      </w:pPr>
      <w:r>
        <w:rPr>
          <w:rtl/>
        </w:rPr>
        <w:t xml:space="preserve">الجـدول </w:t>
      </w:r>
      <w:r>
        <w:t>12</w:t>
      </w:r>
    </w:p>
    <w:p w:rsidR="00DE246B" w:rsidRDefault="00DE246B" w:rsidP="00AD5726">
      <w:pPr>
        <w:pStyle w:val="Tabletitle"/>
        <w:rPr>
          <w:rtl/>
        </w:rPr>
      </w:pPr>
      <w:r>
        <w:rPr>
          <w:rtl/>
        </w:rPr>
        <w:t xml:space="preserve">أنصاف أقطار المناطق المشغولة بحراً وبراً </w:t>
      </w:r>
      <w:r>
        <w:t>(km)</w:t>
      </w:r>
      <w:r>
        <w:rPr>
          <w:rtl/>
        </w:rPr>
        <w:t xml:space="preserve"> والاتصالات الراديوية</w:t>
      </w:r>
      <w:r>
        <w:rPr>
          <w:rtl/>
        </w:rPr>
        <w:br/>
        <w:t>البحرية في نطاق التردد</w:t>
      </w:r>
      <w:r w:rsidR="00AD5726">
        <w:rPr>
          <w:rFonts w:hint="cs"/>
          <w:rtl/>
        </w:rPr>
        <w:t> </w:t>
      </w:r>
      <w:r w:rsidR="00AD5726">
        <w:t>MHz 174-156</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247"/>
        <w:gridCol w:w="1191"/>
        <w:gridCol w:w="1191"/>
        <w:gridCol w:w="1191"/>
        <w:gridCol w:w="1191"/>
        <w:gridCol w:w="1191"/>
        <w:gridCol w:w="1191"/>
      </w:tblGrid>
      <w:tr w:rsidR="00DE246B" w:rsidTr="00AD5726">
        <w:trPr>
          <w:cantSplit/>
          <w:trHeight w:val="20"/>
          <w:tblHeader/>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spacing w:before="60" w:after="60" w:line="240" w:lineRule="exact"/>
              <w:rPr>
                <w:sz w:val="20"/>
                <w:szCs w:val="26"/>
                <w:rtl/>
              </w:rPr>
            </w:pPr>
          </w:p>
        </w:tc>
        <w:tc>
          <w:tcPr>
            <w:tcW w:w="8393" w:type="dxa"/>
            <w:gridSpan w:val="7"/>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rPr>
                <w:i/>
                <w:iCs/>
              </w:rPr>
              <w:t>H</w:t>
            </w:r>
            <w:r>
              <w:rPr>
                <w:rFonts w:cs="Times New Roman Bold"/>
                <w:i/>
                <w:iCs/>
                <w:vertAlign w:val="subscript"/>
              </w:rPr>
              <w:t>ef</w:t>
            </w:r>
            <w:r>
              <w:br/>
              <w:t>(m)</w:t>
            </w:r>
          </w:p>
        </w:tc>
      </w:tr>
      <w:tr w:rsidR="00DE246B" w:rsidTr="00AD5726">
        <w:trPr>
          <w:cantSplit/>
          <w:trHeight w:val="20"/>
          <w:tblHeade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P(W)</w:t>
            </w:r>
          </w:p>
        </w:tc>
        <w:tc>
          <w:tcPr>
            <w:tcW w:w="1247" w:type="dxa"/>
            <w:tcBorders>
              <w:top w:val="single" w:sz="4" w:space="0" w:color="auto"/>
              <w:left w:val="single" w:sz="4" w:space="0" w:color="auto"/>
              <w:bottom w:val="single" w:sz="4" w:space="0" w:color="auto"/>
              <w:right w:val="single" w:sz="4" w:space="0" w:color="auto"/>
            </w:tcBorders>
            <w:hideMark/>
          </w:tcPr>
          <w:p w:rsidR="00DE246B" w:rsidRDefault="00DE246B" w:rsidP="00FF25F7">
            <w:pPr>
              <w:pStyle w:val="TableHead"/>
              <w:spacing w:line="240" w:lineRule="exact"/>
            </w:pPr>
            <w:r>
              <w:rPr>
                <w:rtl/>
              </w:rPr>
              <w:t>المسير</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10</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20</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37,5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75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150</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Head"/>
              <w:spacing w:line="240" w:lineRule="exact"/>
            </w:pPr>
            <w:r>
              <w:t>300</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pPr>
            <w:r>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11</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48</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28</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43</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53</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68</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13</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16</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22</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40</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53</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31</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74</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32</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43</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57</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42</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51</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62</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77</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59</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30</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36</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53</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64</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80</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50</w:t>
            </w: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19</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27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61</w:t>
            </w:r>
          </w:p>
        </w:tc>
      </w:tr>
      <w:tr w:rsidR="00DE246B" w:rsidTr="00FF25F7">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rsidR="00DE246B" w:rsidRDefault="00DE246B" w:rsidP="00FF25F7">
            <w:pPr>
              <w:pStyle w:val="Tabletext"/>
              <w:bidi/>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32</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37</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45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55</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66</w:t>
            </w:r>
          </w:p>
        </w:tc>
        <w:tc>
          <w:tcPr>
            <w:tcW w:w="119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FF25F7">
            <w:pPr>
              <w:pStyle w:val="Tabletext"/>
              <w:bidi/>
              <w:spacing w:line="240" w:lineRule="exact"/>
              <w:jc w:val="center"/>
              <w:rPr>
                <w:lang w:bidi="ar-SY"/>
              </w:rPr>
            </w:pPr>
            <w:r>
              <w:t>82</w:t>
            </w:r>
          </w:p>
        </w:tc>
      </w:tr>
    </w:tbl>
    <w:p w:rsidR="00DE246B" w:rsidRDefault="00DE246B" w:rsidP="00C34152">
      <w:pPr>
        <w:spacing w:before="240"/>
      </w:pPr>
      <w:r>
        <w:rPr>
          <w:rtl/>
        </w:rPr>
        <w:t xml:space="preserve">ومن الضروري أن يلاحظ أن المنطقة البرية نصف الدائرية لأي محطة ساحلية هي منطقة مشغولة فقط وليست منطقة خدمة، لأنه لا توجد محطات ساحلية هناك. ولذلك فإن تقسيمها فرعياً إلى مناطق مختلفة تنتمي إلى فئات رسوم تراخيص مختلفة (على النحو الموضع في الفقرة </w:t>
      </w:r>
      <w:r>
        <w:t>1.7.4</w:t>
      </w:r>
      <w:r>
        <w:rPr>
          <w:rtl/>
        </w:rPr>
        <w:t xml:space="preserve"> ج)) يمكن استبعاده واستعمال فئة واحدة فقط تناظر أكبر مساحة مشغولة. وبالإضافة إلى ذلك فإن الإدارة يمكن أن تقرر إدراج هذه المنطقة البرية نصف الدائرية في المَوْرد الإقليمي المستعمل. وفي هذه الحالة ينبغي أن يساوي نصف القطر</w:t>
      </w:r>
      <w:r w:rsidR="00AD5726">
        <w:rPr>
          <w:rFonts w:hint="cs"/>
          <w:rtl/>
        </w:rPr>
        <w:t> </w:t>
      </w:r>
      <w:r>
        <w:rPr>
          <w:i/>
          <w:iCs/>
        </w:rPr>
        <w:t>R</w:t>
      </w:r>
      <w:r>
        <w:rPr>
          <w:i/>
          <w:iCs/>
          <w:vertAlign w:val="subscript"/>
        </w:rPr>
        <w:t>l</w:t>
      </w:r>
      <w:r>
        <w:rPr>
          <w:rtl/>
        </w:rPr>
        <w:t xml:space="preserve"> صفراً في المعادلة </w:t>
      </w:r>
      <w:r>
        <w:t>(47)</w:t>
      </w:r>
      <w:r>
        <w:rPr>
          <w:rtl/>
        </w:rPr>
        <w:t>.</w:t>
      </w:r>
    </w:p>
    <w:p w:rsidR="00DE246B" w:rsidRDefault="00DE246B" w:rsidP="00DE246B">
      <w:pPr>
        <w:rPr>
          <w:rtl/>
        </w:rPr>
      </w:pPr>
      <w:r>
        <w:rPr>
          <w:rtl/>
        </w:rPr>
        <w:t>وبالنسبة إلى المحطات الساحلية الواقعة على الأنهار أو البحيرات الضيقة إلى حد ما تحسب منطقة الخدمة/المنطقة المشغولة الدائرية بأكملها على أساس نصف قطر مسيرات الانتشار، أي:</w:t>
      </w:r>
    </w:p>
    <w:p w:rsidR="00C47F5D" w:rsidRPr="00BD6197" w:rsidRDefault="00C47F5D" w:rsidP="00C47F5D">
      <w:pPr>
        <w:pStyle w:val="Equation"/>
        <w:bidi/>
        <w:rPr>
          <w:lang w:val="en-US"/>
        </w:rPr>
      </w:pPr>
      <w:r w:rsidRPr="00BD6197">
        <w:rPr>
          <w:lang w:val="en-US"/>
        </w:rPr>
        <w:tab/>
      </w:r>
      <w:r w:rsidRPr="00BD6197">
        <w:rPr>
          <w:lang w:val="en-US"/>
        </w:rPr>
        <w:tab/>
      </w:r>
      <w:r w:rsidRPr="00BD6197">
        <w:rPr>
          <w:position w:val="-12"/>
          <w:lang w:val="en-US"/>
        </w:rPr>
        <w:object w:dxaOrig="2439" w:dyaOrig="420">
          <v:shape id="_x0000_i1064" type="#_x0000_t75" style="width:119.7pt;height:22.1pt" o:ole="">
            <v:imagedata r:id="rId96" o:title=""/>
          </v:shape>
          <o:OLEObject Type="Embed" ProgID="Equation.3" ShapeID="_x0000_i1064" DrawAspect="Content" ObjectID="_1588019329" r:id="rId97"/>
        </w:object>
      </w:r>
      <w:r w:rsidRPr="00BD6197">
        <w:rPr>
          <w:lang w:val="en-US"/>
        </w:rPr>
        <w:tab/>
        <w:t>(48)</w:t>
      </w:r>
    </w:p>
    <w:p w:rsidR="00DE246B" w:rsidRDefault="00DE246B" w:rsidP="00DE246B">
      <w:pPr>
        <w:pStyle w:val="Headingb"/>
      </w:pPr>
      <w:r>
        <w:rPr>
          <w:rtl/>
        </w:rPr>
        <w:t>ب)</w:t>
      </w:r>
      <w:r>
        <w:rPr>
          <w:rtl/>
        </w:rPr>
        <w:tab/>
        <w:t>إجراءات الحساب</w:t>
      </w:r>
    </w:p>
    <w:p w:rsidR="00DE246B" w:rsidRDefault="00DE246B" w:rsidP="00DE246B">
      <w:pPr>
        <w:rPr>
          <w:rtl/>
        </w:rPr>
      </w:pPr>
      <w:r>
        <w:rPr>
          <w:rtl/>
        </w:rPr>
        <w:t xml:space="preserve">باستعمال قدرة جهاز الإرسال المعروفة وارتفاع الهوائي الخاص به فوق مستوى سطح البحر يمكن تحديد نصف قطر منطقة الخدمة ذات الصلة مباشرة من الجدول </w:t>
      </w:r>
      <w:r>
        <w:t>12</w:t>
      </w:r>
      <w:r>
        <w:rPr>
          <w:rtl/>
        </w:rPr>
        <w:t xml:space="preserve">. والإجراء المعتاد للاستكمال الداخلي الخطي يمكن استعماله بمعرفة قيمة القدرة الوسيطة والارتفاع. واستناداً إلى نصف قطر منطقة الخدمة لمحطة سفينة أو منطقة خدمة نصف دائرية بحرية لمحطة ساحلية يمكن حسابها بإحدى المعادلتين </w:t>
      </w:r>
      <w:r>
        <w:t>(46)</w:t>
      </w:r>
      <w:r>
        <w:rPr>
          <w:rtl/>
        </w:rPr>
        <w:t xml:space="preserve"> أو </w:t>
      </w:r>
      <w:r>
        <w:t>(47)</w:t>
      </w:r>
      <w:r>
        <w:rPr>
          <w:rtl/>
        </w:rPr>
        <w:t xml:space="preserve">. ولتحديد نصف قطر نصف دائرة برية لمحطة ساحلية، ينبغي أولاً حساب ارتفاع الهوائي الفعلي فوق التضاريس وفقاً للمنهجية المعروضة في الفقرة ب). ولأغراض هذا التطبيق بالذات يمكن تبسيط الإجراء بحساب ارتفاع التضاريس الفعلي في اتجاه واحد فقط باعتباره عمودياً على الخط الساحلي العام (انظر المثال الوارد أدناه). وبعد تحديد نصف قطر نصف الدائرة البرية ذات الصلة حسب الجدول </w:t>
      </w:r>
      <w:r>
        <w:t>12</w:t>
      </w:r>
      <w:r>
        <w:rPr>
          <w:rtl/>
        </w:rPr>
        <w:t xml:space="preserve"> يمكن عندئذ حساب منطقة الخدمة/المنطقة المشغولة العامة باستعمال المعادلة </w:t>
      </w:r>
      <w:r>
        <w:t>(47)</w:t>
      </w:r>
      <w:r>
        <w:rPr>
          <w:rtl/>
        </w:rPr>
        <w:t>.</w:t>
      </w:r>
    </w:p>
    <w:p w:rsidR="00DE246B" w:rsidRDefault="00DE246B" w:rsidP="00DE246B">
      <w:pPr>
        <w:pStyle w:val="Heading4"/>
        <w:rPr>
          <w:rtl/>
          <w:lang w:bidi="ar-EG"/>
        </w:rPr>
      </w:pPr>
      <w:r>
        <w:lastRenderedPageBreak/>
        <w:t>1.5.7.4</w:t>
      </w:r>
      <w:r>
        <w:rPr>
          <w:rtl/>
        </w:rPr>
        <w:tab/>
        <w:t>مثال للحسابات</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نقوم الآن بحساب مصدر طيفي يستعمل في محطة ساحلية على التردد </w:t>
      </w:r>
      <w:r>
        <w:t>VHF</w:t>
      </w:r>
      <w:r>
        <w:rPr>
          <w:rtl/>
        </w:rPr>
        <w:t xml:space="preserve"> في منطقة ريفية ولكنها متطورة تطوراً كبيراً (ليكن المعامل </w:t>
      </w:r>
      <w:r>
        <w:rPr>
          <w:i/>
          <w:iCs/>
        </w:rPr>
        <w:t>b</w:t>
      </w:r>
      <w:r>
        <w:rPr>
          <w:i/>
          <w:iCs/>
          <w:vertAlign w:val="subscript"/>
        </w:rPr>
        <w:t>j</w:t>
      </w:r>
      <w:r>
        <w:rPr>
          <w:rtl/>
        </w:rPr>
        <w:t xml:space="preserve"> = </w:t>
      </w:r>
      <w:r>
        <w:t>1</w:t>
      </w:r>
      <w:r>
        <w:rPr>
          <w:rtl/>
        </w:rPr>
        <w:t xml:space="preserve"> في الجدول </w:t>
      </w:r>
      <w:r>
        <w:t>1</w:t>
      </w:r>
      <w:r>
        <w:rPr>
          <w:rtl/>
        </w:rPr>
        <w:t xml:space="preserve">) بالقرب من الساحل الذي يمتد عموماً من اتجاه الشرق إلى تجاه الغرب، مع وجود البحر في اتجاه الجنوب. وإذا افترضنا أن هوائي الإرسال يقع على صارٍ بارتفاع </w:t>
      </w:r>
      <w:r>
        <w:t>30</w:t>
      </w:r>
      <w:r>
        <w:rPr>
          <w:rtl/>
        </w:rPr>
        <w:t xml:space="preserve"> </w:t>
      </w:r>
      <w:r>
        <w:t>m</w:t>
      </w:r>
      <w:r>
        <w:rPr>
          <w:rtl/>
        </w:rPr>
        <w:t xml:space="preserve"> على تل بارتفاع </w:t>
      </w:r>
      <w:r>
        <w:t>270</w:t>
      </w:r>
      <w:r>
        <w:rPr>
          <w:rtl/>
        </w:rPr>
        <w:t xml:space="preserve"> </w:t>
      </w:r>
      <w:r>
        <w:t>m</w:t>
      </w:r>
      <w:r>
        <w:rPr>
          <w:rtl/>
        </w:rPr>
        <w:t xml:space="preserve"> فوق مستوى سطح البحر. وتناظر حالة التضاريس حول جهاز الإرسال المثال المعروض في الفقرة ب)، أي أن الارتفاع الفعلي للأرض بين مسافتي </w:t>
      </w:r>
      <w:r>
        <w:t>3</w:t>
      </w:r>
      <w:r>
        <w:rPr>
          <w:rtl/>
        </w:rPr>
        <w:t> و</w:t>
      </w:r>
      <w:r>
        <w:t>15</w:t>
      </w:r>
      <w:r>
        <w:rPr>
          <w:rtl/>
        </w:rPr>
        <w:t xml:space="preserve"> </w:t>
      </w:r>
      <w:r>
        <w:t>km</w:t>
      </w:r>
      <w:r>
        <w:rPr>
          <w:rtl/>
        </w:rPr>
        <w:t xml:space="preserve"> في اتجاه الشمال من جهاز الإرسال، محسوباً من عمود "الشمال" في الجدول </w:t>
      </w:r>
      <w:r>
        <w:t>10</w:t>
      </w:r>
      <w:r>
        <w:rPr>
          <w:rtl/>
        </w:rPr>
        <w:t xml:space="preserve">، تساوي </w:t>
      </w:r>
      <w:r>
        <w:t>265</w:t>
      </w:r>
      <w:r>
        <w:rPr>
          <w:rtl/>
        </w:rPr>
        <w:t xml:space="preserve"> </w:t>
      </w:r>
      <w:r>
        <w:t>m</w:t>
      </w:r>
      <w:r>
        <w:rPr>
          <w:rtl/>
        </w:rPr>
        <w:t>. ووفقاً للفقرة </w:t>
      </w:r>
      <w:r>
        <w:t>1.7.4</w:t>
      </w:r>
      <w:r>
        <w:rPr>
          <w:rtl/>
        </w:rPr>
        <w:t xml:space="preserve"> ب) يمثل متوسط مستوى الأرض، </w:t>
      </w:r>
      <w:r>
        <w:rPr>
          <w:i/>
          <w:iCs/>
        </w:rPr>
        <w:t>h</w:t>
      </w:r>
      <w:r>
        <w:rPr>
          <w:i/>
          <w:iCs/>
          <w:vertAlign w:val="subscript"/>
        </w:rPr>
        <w:t>av</w:t>
      </w:r>
      <w:r>
        <w:rPr>
          <w:rtl/>
        </w:rPr>
        <w:t xml:space="preserve">، لهذا التطبيق القيمة الواردة في المعادلة </w:t>
      </w:r>
      <w:r>
        <w:t>(30)</w:t>
      </w:r>
      <w:r>
        <w:rPr>
          <w:rtl/>
        </w:rPr>
        <w:t>.</w:t>
      </w:r>
    </w:p>
    <w:p w:rsidR="00DE246B" w:rsidRDefault="00DE246B" w:rsidP="0074427F">
      <w:pPr>
        <w:rPr>
          <w:rtl/>
        </w:rPr>
      </w:pPr>
      <w:r>
        <w:rPr>
          <w:spacing w:val="10"/>
          <w:rtl/>
        </w:rPr>
        <w:t xml:space="preserve">ولنفترض بعد ذلك أن قوة جهاز الإرسال هي </w:t>
      </w:r>
      <w:r w:rsidR="0074427F">
        <w:rPr>
          <w:spacing w:val="10"/>
        </w:rPr>
        <w:t>W </w:t>
      </w:r>
      <w:r>
        <w:rPr>
          <w:spacing w:val="10"/>
        </w:rPr>
        <w:t>50</w:t>
      </w:r>
      <w:r>
        <w:rPr>
          <w:spacing w:val="10"/>
          <w:rtl/>
        </w:rPr>
        <w:t xml:space="preserve"> وأنه يعمل على مدار الساعة. وتناظر ظروف التشكيل التوصية</w:t>
      </w:r>
      <w:r>
        <w:rPr>
          <w:rtl/>
        </w:rPr>
        <w:t> </w:t>
      </w:r>
      <w:r>
        <w:t>ITU</w:t>
      </w:r>
      <w:r>
        <w:noBreakHyphen/>
        <w:t>R M.489-2</w:t>
      </w:r>
      <w:r>
        <w:rPr>
          <w:rtl/>
        </w:rPr>
        <w:t xml:space="preserve">: أي أن نوع الإرسال هو </w:t>
      </w:r>
      <w:r>
        <w:t>F3E</w:t>
      </w:r>
      <w:r>
        <w:rPr>
          <w:rtl/>
        </w:rPr>
        <w:t xml:space="preserve"> وأن الانحراف هو </w:t>
      </w:r>
      <w:r>
        <w:t>kHz 5</w:t>
      </w:r>
      <w:r>
        <w:sym w:font="Symbol" w:char="F0B1"/>
      </w:r>
      <w:r>
        <w:rPr>
          <w:rtl/>
        </w:rPr>
        <w:t xml:space="preserve">، وأن عرض النطاق اللازم هو </w:t>
      </w:r>
      <w:r>
        <w:t>kHz 16</w:t>
      </w:r>
      <w:r>
        <w:rPr>
          <w:rtl/>
        </w:rPr>
        <w:t xml:space="preserve">. ويناظر ذلك أيضاً التوصية </w:t>
      </w:r>
      <w:r>
        <w:t>ITU-R SM.1138-2</w:t>
      </w:r>
      <w:r>
        <w:rPr>
          <w:rtl/>
        </w:rPr>
        <w:t xml:space="preserve"> تحت القسم الثالث-ألف "تشكيل التردد"، والبند </w:t>
      </w:r>
      <w:r>
        <w:t>2</w:t>
      </w:r>
      <w:r>
        <w:rPr>
          <w:rtl/>
        </w:rPr>
        <w:t xml:space="preserve"> "المهاتفة (النوعية التجارية)" (تسمية الإرسال </w:t>
      </w:r>
      <w:r>
        <w:t>F3E</w:t>
      </w:r>
      <w:r>
        <w:rPr>
          <w:rtl/>
        </w:rPr>
        <w:t xml:space="preserve">). </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وفقاً للمعادلة </w:t>
      </w:r>
      <w:r>
        <w:t>(21)</w:t>
      </w:r>
      <w:r>
        <w:rPr>
          <w:rtl/>
        </w:rPr>
        <w:t xml:space="preserve"> يكون مورد الوقت المستعمل هو:</w:t>
      </w:r>
    </w:p>
    <w:p w:rsidR="00DE246B" w:rsidRDefault="00221604" w:rsidP="00221604">
      <w:pPr>
        <w:pStyle w:val="Equation"/>
        <w:bidi/>
        <w:rPr>
          <w:rtl/>
        </w:rPr>
      </w:pPr>
      <w:r>
        <w:rPr>
          <w:i/>
          <w:iCs/>
          <w:sz w:val="24"/>
          <w:rtl/>
        </w:rPr>
        <w:tab/>
      </w:r>
      <w:r>
        <w:rPr>
          <w:i/>
          <w:iCs/>
          <w:sz w:val="24"/>
          <w:rtl/>
        </w:rPr>
        <w:tab/>
      </w:r>
      <w:r w:rsidR="00DE246B">
        <w:rPr>
          <w:i/>
          <w:iCs/>
          <w:sz w:val="24"/>
        </w:rPr>
        <w:t>T</w:t>
      </w:r>
      <w:r w:rsidR="00DE246B">
        <w:rPr>
          <w:sz w:val="24"/>
          <w:rtl/>
        </w:rPr>
        <w:t xml:space="preserve"> = </w:t>
      </w:r>
      <w:r w:rsidR="00DE246B">
        <w:rPr>
          <w:sz w:val="24"/>
        </w:rPr>
        <w:t>24/24</w:t>
      </w:r>
      <w:r w:rsidR="00DE246B">
        <w:rPr>
          <w:sz w:val="24"/>
          <w:rtl/>
        </w:rPr>
        <w:t xml:space="preserve"> </w:t>
      </w:r>
      <w:r w:rsidR="00DE246B">
        <w:rPr>
          <w:rtl/>
        </w:rPr>
        <w:t xml:space="preserve">(يومياً) = </w:t>
      </w:r>
      <w:r w:rsidR="00DE246B">
        <w:rPr>
          <w:sz w:val="24"/>
        </w:rPr>
        <w:t>1</w:t>
      </w:r>
      <w:r w:rsidR="00DE246B">
        <w:rPr>
          <w:rtl/>
        </w:rPr>
        <w:t xml:space="preserve"> سنة</w:t>
      </w:r>
    </w:p>
    <w:p w:rsidR="00DE246B" w:rsidRDefault="00DE246B" w:rsidP="00DE246B">
      <w:pPr>
        <w:rPr>
          <w:rtl/>
        </w:rPr>
      </w:pPr>
      <w:r>
        <w:rPr>
          <w:rtl/>
        </w:rPr>
        <w:t xml:space="preserve">ويمكن أن نتوصل إلى المَوْرد الطيفي المستعمل على النحو التالي بقبول </w:t>
      </w:r>
      <w:r>
        <w:sym w:font="Symbol" w:char="F063"/>
      </w:r>
      <w:r>
        <w:rPr>
          <w:rtl/>
        </w:rPr>
        <w:t xml:space="preserve"> = </w:t>
      </w:r>
      <w:r>
        <w:t>1</w:t>
      </w:r>
      <w:r>
        <w:rPr>
          <w:rtl/>
        </w:rPr>
        <w:t xml:space="preserve"> في المعادلة </w:t>
      </w:r>
      <w:r>
        <w:t>(24)</w:t>
      </w:r>
      <w:r>
        <w:rPr>
          <w:rtl/>
        </w:rPr>
        <w:t>:</w:t>
      </w:r>
    </w:p>
    <w:p w:rsidR="00DE246B" w:rsidRDefault="00221604" w:rsidP="00221604">
      <w:pPr>
        <w:pStyle w:val="Equation"/>
        <w:bidi/>
        <w:rPr>
          <w:rtl/>
        </w:rPr>
      </w:pPr>
      <w:r>
        <w:rPr>
          <w:i/>
          <w:rtl/>
        </w:rPr>
        <w:tab/>
      </w:r>
      <w:r>
        <w:rPr>
          <w:i/>
          <w:rtl/>
        </w:rPr>
        <w:tab/>
      </w:r>
      <w:r w:rsidR="00DE246B">
        <w:rPr>
          <w:i/>
        </w:rPr>
        <w:t>F</w:t>
      </w:r>
      <w:r w:rsidR="00DE246B">
        <w:t xml:space="preserve"> =  0,016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باتباع النهج والبيانات المعروضة لحساب ارتفاع الهوائي الفعلي لمسيرات الانتشار البحري الذي يساوي مجموع ارتفاع سارية الهوائي وارتفاع الأرض في الموقع، أي (انظر أيضاً الفقرة ب)):</w:t>
      </w:r>
    </w:p>
    <w:p w:rsidR="00DE246B" w:rsidRDefault="009A459E" w:rsidP="009A459E">
      <w:pPr>
        <w:pStyle w:val="Equation"/>
        <w:bidi/>
        <w:rPr>
          <w:rtl/>
        </w:rPr>
      </w:pPr>
      <w:r>
        <w:rPr>
          <w:i/>
          <w:rtl/>
        </w:rPr>
        <w:tab/>
      </w:r>
      <w:r>
        <w:rPr>
          <w:i/>
          <w:rtl/>
        </w:rPr>
        <w:tab/>
      </w:r>
      <w:r w:rsidR="00DE246B">
        <w:rPr>
          <w:i/>
        </w:rPr>
        <w:t>h</w:t>
      </w:r>
      <w:r w:rsidR="00DE246B">
        <w:rPr>
          <w:i/>
          <w:vertAlign w:val="subscript"/>
        </w:rPr>
        <w:t>ef</w:t>
      </w:r>
      <w:r w:rsidR="00DE246B">
        <w:t xml:space="preserve"> = </w:t>
      </w:r>
      <w:r w:rsidR="00DE246B">
        <w:rPr>
          <w:i/>
        </w:rPr>
        <w:t>h</w:t>
      </w:r>
      <w:r w:rsidR="00DE246B">
        <w:rPr>
          <w:i/>
          <w:vertAlign w:val="subscript"/>
        </w:rPr>
        <w:t>s</w:t>
      </w:r>
      <w:r w:rsidR="00DE246B">
        <w:t xml:space="preserve"> = 30 + 230 = 300 m</w:t>
      </w:r>
    </w:p>
    <w:p w:rsidR="00DE246B" w:rsidRDefault="00DE246B" w:rsidP="00DE246B">
      <w:r>
        <w:rPr>
          <w:rtl/>
        </w:rPr>
        <w:t xml:space="preserve">ومن الجدول </w:t>
      </w:r>
      <w:r>
        <w:t>12</w:t>
      </w:r>
      <w:r>
        <w:rPr>
          <w:rtl/>
        </w:rPr>
        <w:t xml:space="preserve"> بالنسبة إلى جهاز إرسال بقوة </w:t>
      </w:r>
      <w:r>
        <w:t>50</w:t>
      </w:r>
      <w:r>
        <w:rPr>
          <w:rtl/>
        </w:rPr>
        <w:t xml:space="preserve"> </w:t>
      </w:r>
      <w:r>
        <w:t>W</w:t>
      </w:r>
      <w:r>
        <w:rPr>
          <w:rtl/>
        </w:rPr>
        <w:t xml:space="preserve"> وارتفاع هوائي يبلغ </w:t>
      </w:r>
      <w:r>
        <w:t>m 300</w:t>
      </w:r>
      <w:r>
        <w:rPr>
          <w:rtl/>
        </w:rPr>
        <w:t xml:space="preserve"> ومسيرات انتشار بحري، نصل إلى أن: </w:t>
      </w:r>
      <w:r>
        <w:rPr>
          <w:i/>
          <w:iCs/>
          <w:szCs w:val="22"/>
        </w:rPr>
        <w:t>R</w:t>
      </w:r>
      <w:r>
        <w:rPr>
          <w:i/>
          <w:iCs/>
          <w:szCs w:val="20"/>
          <w:vertAlign w:val="subscript"/>
        </w:rPr>
        <w:t>s</w:t>
      </w:r>
      <w:r>
        <w:rPr>
          <w:rtl/>
        </w:rPr>
        <w:t> = </w:t>
      </w:r>
      <w:r>
        <w:t>82</w:t>
      </w:r>
      <w:r>
        <w:rPr>
          <w:rtl/>
        </w:rPr>
        <w:t> </w:t>
      </w:r>
      <w:r>
        <w:t>km</w:t>
      </w:r>
      <w:r>
        <w:rPr>
          <w:rtl/>
        </w:rPr>
        <w:t>.</w:t>
      </w:r>
    </w:p>
    <w:p w:rsidR="00DE246B" w:rsidRDefault="00DE246B" w:rsidP="00DE246B">
      <w:pPr>
        <w:rPr>
          <w:rtl/>
        </w:rPr>
      </w:pPr>
      <w:r>
        <w:rPr>
          <w:rtl/>
        </w:rPr>
        <w:t xml:space="preserve">وبالنسبة لمسيرات الانتشار البري وفقاً للبيانات والمعادلة </w:t>
      </w:r>
      <w:r>
        <w:t>(30)</w:t>
      </w:r>
      <w:r>
        <w:rPr>
          <w:rtl/>
        </w:rPr>
        <w:t>:</w:t>
      </w:r>
    </w:p>
    <w:p w:rsidR="00DE246B" w:rsidRDefault="009A459E" w:rsidP="009A459E">
      <w:pPr>
        <w:pStyle w:val="Equation"/>
        <w:bidi/>
        <w:rPr>
          <w:rtl/>
        </w:rPr>
      </w:pPr>
      <w:r>
        <w:rPr>
          <w:i/>
          <w:rtl/>
        </w:rPr>
        <w:tab/>
      </w:r>
      <w:r>
        <w:rPr>
          <w:i/>
          <w:rtl/>
        </w:rPr>
        <w:tab/>
      </w:r>
      <w:r w:rsidR="00DE246B">
        <w:rPr>
          <w:i/>
        </w:rPr>
        <w:t>h</w:t>
      </w:r>
      <w:r w:rsidR="00DE246B">
        <w:rPr>
          <w:i/>
          <w:vertAlign w:val="subscript"/>
        </w:rPr>
        <w:t>ef</w:t>
      </w:r>
      <w:r w:rsidR="00DE246B">
        <w:t xml:space="preserve"> = 300 m – 265 m = 35 m </w:t>
      </w:r>
      <w:r w:rsidR="00DE246B">
        <w:rPr>
          <w:position w:val="-4"/>
        </w:rPr>
        <w:object w:dxaOrig="195" w:dyaOrig="195">
          <v:shape id="_x0000_i1065" type="#_x0000_t75" style="width:9.7pt;height:9.7pt" o:ole="">
            <v:imagedata r:id="rId98" o:title=""/>
          </v:shape>
          <o:OLEObject Type="Embed" ProgID="Equation.3" ShapeID="_x0000_i1065" DrawAspect="Content" ObjectID="_1588019330" r:id="rId99"/>
        </w:object>
      </w:r>
      <w:r w:rsidR="00DE246B">
        <w:t xml:space="preserve"> 37,5 m</w:t>
      </w:r>
    </w:p>
    <w:p w:rsidR="00DE246B" w:rsidRDefault="00DE246B" w:rsidP="00DE246B">
      <w:r>
        <w:rPr>
          <w:rtl/>
        </w:rPr>
        <w:t xml:space="preserve">ومن الجدول </w:t>
      </w:r>
      <w:r>
        <w:t>12</w:t>
      </w:r>
      <w:r>
        <w:rPr>
          <w:rtl/>
        </w:rPr>
        <w:t xml:space="preserve"> بالنسبة إلى جهاز إرسال بقوة </w:t>
      </w:r>
      <w:r>
        <w:t>50</w:t>
      </w:r>
      <w:r>
        <w:rPr>
          <w:rtl/>
        </w:rPr>
        <w:t xml:space="preserve"> </w:t>
      </w:r>
      <w:r>
        <w:t>W</w:t>
      </w:r>
      <w:r>
        <w:rPr>
          <w:rtl/>
        </w:rPr>
        <w:t xml:space="preserve"> وارتفاع هوائي يبلغ </w:t>
      </w:r>
      <w:r>
        <w:t>37,5</w:t>
      </w:r>
      <w:r>
        <w:rPr>
          <w:rtl/>
        </w:rPr>
        <w:t xml:space="preserve"> </w:t>
      </w:r>
      <w:r>
        <w:t>m</w:t>
      </w:r>
      <w:r>
        <w:rPr>
          <w:rtl/>
        </w:rPr>
        <w:t>، ومسيرات انتشار بري، فإننا نصل إلى أن: </w:t>
      </w:r>
      <w:r>
        <w:rPr>
          <w:i/>
          <w:iCs/>
        </w:rPr>
        <w:t>R</w:t>
      </w:r>
      <w:r>
        <w:rPr>
          <w:i/>
          <w:iCs/>
          <w:vertAlign w:val="subscript"/>
        </w:rPr>
        <w:t>l</w:t>
      </w:r>
      <w:r>
        <w:rPr>
          <w:rtl/>
        </w:rPr>
        <w:t> = </w:t>
      </w:r>
      <w:r>
        <w:t>27</w:t>
      </w:r>
      <w:r>
        <w:rPr>
          <w:rtl/>
        </w:rPr>
        <w:t> </w:t>
      </w:r>
      <w:r>
        <w:t>km</w:t>
      </w:r>
      <w:r>
        <w:rPr>
          <w:rtl/>
        </w:rPr>
        <w:t>.</w:t>
      </w:r>
    </w:p>
    <w:p w:rsidR="00DE246B" w:rsidRDefault="00DE246B" w:rsidP="00DE246B">
      <w:pPr>
        <w:rPr>
          <w:rtl/>
        </w:rPr>
      </w:pPr>
      <w:r>
        <w:rPr>
          <w:rtl/>
        </w:rPr>
        <w:t xml:space="preserve">وبإحلال أنصاف الأقطار المحسوبة بدلاً من المعادلة </w:t>
      </w:r>
      <w:r>
        <w:t>(47)</w:t>
      </w:r>
      <w:r>
        <w:rPr>
          <w:rtl/>
        </w:rPr>
        <w:t xml:space="preserve"> فإننا نحصل على: </w:t>
      </w:r>
    </w:p>
    <w:p w:rsidR="00DE246B" w:rsidRDefault="009A459E" w:rsidP="009A459E">
      <w:pPr>
        <w:pStyle w:val="Equation"/>
        <w:bidi/>
        <w:rPr>
          <w:rtl/>
        </w:rPr>
      </w:pPr>
      <w:r>
        <w:rPr>
          <w:rtl/>
        </w:rPr>
        <w:tab/>
      </w:r>
      <w:r>
        <w:rPr>
          <w:rtl/>
        </w:rPr>
        <w:tab/>
      </w:r>
      <w:r w:rsidR="00DE246B">
        <w:t xml:space="preserve">S = 0,5 </w:t>
      </w:r>
      <w:r w:rsidR="00DE246B">
        <w:rPr>
          <w:szCs w:val="24"/>
        </w:rPr>
        <w:sym w:font="Symbol" w:char="F070"/>
      </w:r>
      <w:r w:rsidR="00DE246B">
        <w:t xml:space="preserve"> (82</w:t>
      </w:r>
      <w:r w:rsidR="00DE246B">
        <w:rPr>
          <w:szCs w:val="24"/>
          <w:vertAlign w:val="superscript"/>
        </w:rPr>
        <w:t>2</w:t>
      </w:r>
      <w:r w:rsidR="00DE246B">
        <w:t xml:space="preserve"> </w:t>
      </w:r>
      <w:r w:rsidR="00DE246B">
        <w:rPr>
          <w:szCs w:val="24"/>
        </w:rPr>
        <w:sym w:font="Symbol" w:char="F02B"/>
      </w:r>
      <w:r w:rsidR="00DE246B">
        <w:t xml:space="preserve"> 27</w:t>
      </w:r>
      <w:r w:rsidR="00DE246B">
        <w:rPr>
          <w:szCs w:val="24"/>
          <w:vertAlign w:val="superscript"/>
        </w:rPr>
        <w:t>2</w:t>
      </w:r>
      <w:r w:rsidR="00DE246B">
        <w:t>) = 11 701 km</w:t>
      </w:r>
      <w:r w:rsidR="00DE246B">
        <w:rPr>
          <w:szCs w:val="24"/>
          <w:vertAlign w:val="superscript"/>
        </w:rPr>
        <w:t>2</w:t>
      </w:r>
    </w:p>
    <w:p w:rsidR="00DE246B" w:rsidRDefault="00DE246B" w:rsidP="00DE246B">
      <w:r>
        <w:rPr>
          <w:rtl/>
        </w:rPr>
        <w:t xml:space="preserve">ومع مراعاة أن </w:t>
      </w:r>
      <w:r>
        <w:rPr>
          <w:i/>
          <w:iCs/>
        </w:rPr>
        <w:t>b</w:t>
      </w:r>
      <w:r>
        <w:rPr>
          <w:i/>
          <w:iCs/>
          <w:vertAlign w:val="subscript"/>
        </w:rPr>
        <w:t>j</w:t>
      </w:r>
      <w:r>
        <w:rPr>
          <w:rtl/>
        </w:rPr>
        <w:t xml:space="preserve"> = </w:t>
      </w:r>
      <w:r>
        <w:t>1</w:t>
      </w:r>
      <w:r>
        <w:rPr>
          <w:rtl/>
        </w:rPr>
        <w:t xml:space="preserve"> ينشأ ما يلي عن المعادلة </w:t>
      </w:r>
      <w:r>
        <w:t>(22)</w:t>
      </w:r>
      <w:r>
        <w:rPr>
          <w:rtl/>
        </w:rPr>
        <w:t>:</w:t>
      </w:r>
    </w:p>
    <w:p w:rsidR="00DE246B" w:rsidRDefault="00880455" w:rsidP="00880455">
      <w:pPr>
        <w:pStyle w:val="Equation"/>
        <w:bidi/>
        <w:rPr>
          <w:rtl/>
        </w:rPr>
      </w:pPr>
      <w:r>
        <w:rPr>
          <w:i/>
          <w:iCs/>
          <w:rtl/>
        </w:rPr>
        <w:tab/>
      </w:r>
      <w:r>
        <w:rPr>
          <w:i/>
          <w:iCs/>
          <w:rtl/>
        </w:rPr>
        <w:tab/>
      </w:r>
      <w:r w:rsidR="00DE246B">
        <w:rPr>
          <w:i/>
          <w:iCs/>
        </w:rPr>
        <w:t>S</w:t>
      </w:r>
      <w:r w:rsidR="00DE246B">
        <w:t> = </w:t>
      </w:r>
      <w:r w:rsidR="00DE246B">
        <w:rPr>
          <w:i/>
          <w:iCs/>
        </w:rPr>
        <w:t>s</w:t>
      </w:r>
      <w:r w:rsidR="00DE246B">
        <w:t> = 11</w:t>
      </w:r>
      <w:r w:rsidR="00DE246B">
        <w:rPr>
          <w:rFonts w:ascii="Tms Rmn" w:hAnsi="Tms Rmn"/>
          <w:sz w:val="12"/>
        </w:rPr>
        <w:t> </w:t>
      </w:r>
      <w:r w:rsidR="00DE246B">
        <w:t xml:space="preserve">701 </w:t>
      </w:r>
      <w:r w:rsidR="00DE246B">
        <w:rPr>
          <w:bCs/>
        </w:rPr>
        <w:t>km</w:t>
      </w:r>
      <w:r w:rsidR="00DE246B">
        <w:rPr>
          <w:vertAlign w:val="superscript"/>
        </w:rPr>
        <w:t>2</w:t>
      </w:r>
    </w:p>
    <w:p w:rsidR="00DE246B" w:rsidRDefault="00DE246B" w:rsidP="00DE246B">
      <w:pPr>
        <w:pStyle w:val="Headingb"/>
      </w:pPr>
      <w:r>
        <w:rPr>
          <w:rtl/>
        </w:rPr>
        <w:lastRenderedPageBreak/>
        <w:t>د )</w:t>
      </w:r>
      <w:r>
        <w:rPr>
          <w:rtl/>
        </w:rPr>
        <w:tab/>
        <w:t>المَوْرد الطيفي المستعمل</w:t>
      </w:r>
    </w:p>
    <w:p w:rsidR="00DE246B" w:rsidRDefault="00DE246B" w:rsidP="00DE246B">
      <w:pPr>
        <w:rPr>
          <w:rtl/>
        </w:rPr>
      </w:pPr>
      <w:r>
        <w:rPr>
          <w:rtl/>
        </w:rPr>
        <w:t xml:space="preserve">بإحلال القيم المحسوبة محل المعادلة </w:t>
      </w:r>
      <w:r>
        <w:t>(20)</w:t>
      </w:r>
      <w:r>
        <w:rPr>
          <w:rtl/>
        </w:rPr>
        <w:t xml:space="preserve"> وباستعمال قيم معامِلات الترجيح المعروضة في الجدول </w:t>
      </w:r>
      <w:r>
        <w:t>2</w:t>
      </w:r>
      <w:r>
        <w:rPr>
          <w:rtl/>
        </w:rPr>
        <w:t xml:space="preserve"> ومع مراعاة ظروف عدم التقاسم </w:t>
      </w:r>
      <w:r>
        <w:sym w:font="Symbol" w:char="F062"/>
      </w:r>
      <w:r>
        <w:t>)</w:t>
      </w:r>
      <w:r>
        <w:rPr>
          <w:rtl/>
        </w:rPr>
        <w:t xml:space="preserve"> = </w:t>
      </w:r>
      <w:r>
        <w:t>(1</w:t>
      </w:r>
      <w:r>
        <w:rPr>
          <w:rtl/>
        </w:rPr>
        <w:t xml:space="preserve"> فإننا نحصل في النهاية على ما يلي:</w:t>
      </w:r>
    </w:p>
    <w:p w:rsidR="00DE246B" w:rsidRDefault="004B1301" w:rsidP="004B1301">
      <w:pPr>
        <w:pStyle w:val="Equation"/>
        <w:bidi/>
        <w:rPr>
          <w:rtl/>
        </w:rPr>
      </w:pPr>
      <w:r>
        <w:rPr>
          <w:i/>
          <w:rtl/>
        </w:rPr>
        <w:tab/>
      </w:r>
      <w:r w:rsidR="00DE246B">
        <w:rPr>
          <w:i/>
        </w:rPr>
        <w:tab/>
        <w:t>W</w:t>
      </w:r>
      <w:r w:rsidR="00DE246B">
        <w:t> </w:t>
      </w:r>
      <w:r w:rsidR="00DE246B">
        <w:rPr>
          <w:rFonts w:ascii="Symbol" w:hAnsi="Symbol"/>
        </w:rPr>
        <w:t></w:t>
      </w:r>
      <w:r w:rsidR="00DE246B">
        <w:t> 1 × 0,2 × 0,1 × 1 × 1 × 0016 × 11</w:t>
      </w:r>
      <w:r w:rsidR="00DE246B">
        <w:rPr>
          <w:rFonts w:ascii="Tms Rmn" w:hAnsi="Tms Rmn"/>
          <w:sz w:val="12"/>
        </w:rPr>
        <w:t> </w:t>
      </w:r>
      <w:r w:rsidR="00DE246B">
        <w:t xml:space="preserve">701 × 1 = 3,7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3"/>
      </w:pPr>
      <w:bookmarkStart w:id="340" w:name="_Toc414279216"/>
      <w:bookmarkStart w:id="341" w:name="_Toc413686672"/>
      <w:bookmarkStart w:id="342" w:name="_Toc513205453"/>
      <w:r>
        <w:t>6.7.4</w:t>
      </w:r>
      <w:r>
        <w:rPr>
          <w:rtl/>
        </w:rPr>
        <w:tab/>
        <w:t>الخدمة المتنقلة للطيران وخدمة الملاحة الراديوية وخدمة تحديد الموقع الراديوي</w:t>
      </w:r>
      <w:bookmarkEnd w:id="340"/>
      <w:bookmarkEnd w:id="341"/>
      <w:bookmarkEnd w:id="342"/>
    </w:p>
    <w:p w:rsidR="00DE246B" w:rsidRDefault="00DE246B" w:rsidP="00DE246B">
      <w:pPr>
        <w:pStyle w:val="Headingb"/>
        <w:rPr>
          <w:rtl/>
        </w:rPr>
      </w:pPr>
      <w:r>
        <w:rPr>
          <w:rtl/>
        </w:rPr>
        <w:t> أ )</w:t>
      </w:r>
      <w:r>
        <w:rPr>
          <w:rtl/>
        </w:rPr>
        <w:tab/>
        <w:t>إجراءات الحساب</w:t>
      </w:r>
    </w:p>
    <w:p w:rsidR="00DE246B" w:rsidRDefault="00DE246B" w:rsidP="00DE246B">
      <w:pPr>
        <w:rPr>
          <w:rtl/>
        </w:rPr>
      </w:pPr>
      <w:r>
        <w:rPr>
          <w:rtl/>
        </w:rPr>
        <w:t xml:space="preserve">السمة المشتركة لهذه الخدمات أنها تقدِّم عمليات اتصالات راديوية (أو تحديد موقع راديوي) بطائرات في الجو. وتؤدي إلى مناطق خدمة كبيرة تتحدد حدودها بمسافات تصل إلى الأفق الراديوي. وإذا أُخذ انكسار الموجات الراديوية والغلاف الجوي للأرض في الاعتبار فإن المسافة إلى الأفق الراديوي، </w:t>
      </w:r>
      <w:r>
        <w:rPr>
          <w:i/>
          <w:iCs/>
        </w:rPr>
        <w:t>R</w:t>
      </w:r>
      <w:r>
        <w:rPr>
          <w:i/>
          <w:iCs/>
          <w:vertAlign w:val="subscript"/>
        </w:rPr>
        <w:t>g</w:t>
      </w:r>
      <w:r>
        <w:rPr>
          <w:rtl/>
        </w:rPr>
        <w:t>، يمكن حسابها بالصيغة التالية:</w:t>
      </w:r>
    </w:p>
    <w:p w:rsidR="00DE246B" w:rsidRDefault="00DE246B" w:rsidP="00067AB3">
      <w:pPr>
        <w:pStyle w:val="Equation"/>
        <w:bidi/>
        <w:rPr>
          <w:rtl/>
        </w:rPr>
      </w:pPr>
      <w:r>
        <w:rPr>
          <w:rtl/>
        </w:rPr>
        <w:tab/>
      </w:r>
      <w:r>
        <w:rPr>
          <w:rtl/>
        </w:rPr>
        <w:tab/>
      </w:r>
      <w:r>
        <w:object w:dxaOrig="3480" w:dyaOrig="435">
          <v:shape id="_x0000_i1066" type="#_x0000_t75" style="width:174.05pt;height:21.65pt" o:ole="">
            <v:imagedata r:id="rId100" o:title=""/>
          </v:shape>
          <o:OLEObject Type="Embed" ProgID="Equation.3" ShapeID="_x0000_i1066" DrawAspect="Content" ObjectID="_1588019331" r:id="rId101"/>
        </w:object>
      </w:r>
      <w:r>
        <w:tab/>
        <w:t>(49)</w:t>
      </w:r>
    </w:p>
    <w:p w:rsidR="00DE246B" w:rsidRDefault="00DE246B" w:rsidP="00DE246B">
      <w:pPr>
        <w:rPr>
          <w:lang w:bidi="ar-EG"/>
        </w:rPr>
      </w:pPr>
      <w:r>
        <w:rPr>
          <w:rtl/>
        </w:rPr>
        <w:t>حيث:</w:t>
      </w:r>
      <w:r>
        <w:rPr>
          <w:rtl/>
          <w:lang w:bidi="ar-EG"/>
        </w:rPr>
        <w:t>؛</w:t>
      </w:r>
    </w:p>
    <w:p w:rsidR="00DE246B" w:rsidRDefault="00DE246B" w:rsidP="00572C4D">
      <w:pPr>
        <w:pStyle w:val="Equationlegend"/>
        <w:bidi/>
        <w:rPr>
          <w:rtl/>
        </w:rPr>
      </w:pPr>
      <w:r>
        <w:rPr>
          <w:i/>
          <w:iCs/>
        </w:rPr>
        <w:tab/>
        <w:t>h</w:t>
      </w:r>
      <w:r>
        <w:rPr>
          <w:i/>
          <w:iCs/>
          <w:vertAlign w:val="subscript"/>
        </w:rPr>
        <w:t>t</w:t>
      </w:r>
      <w:r>
        <w:rPr>
          <w:rtl/>
        </w:rPr>
        <w:t>:</w:t>
      </w:r>
      <w:r>
        <w:rPr>
          <w:rtl/>
        </w:rPr>
        <w:tab/>
        <w:t xml:space="preserve">ارتفاع هوائي الإرسال فوق متوسط سطح الأرض (على الأرض أو الطائرة) </w:t>
      </w:r>
      <w:r>
        <w:t>(m)</w:t>
      </w:r>
      <w:r>
        <w:rPr>
          <w:rtl/>
        </w:rPr>
        <w:t>؛</w:t>
      </w:r>
    </w:p>
    <w:p w:rsidR="00DE246B" w:rsidRDefault="00DE246B" w:rsidP="00572C4D">
      <w:pPr>
        <w:pStyle w:val="Equationlegend"/>
        <w:bidi/>
        <w:rPr>
          <w:rtl/>
        </w:rPr>
      </w:pPr>
      <w:r>
        <w:rPr>
          <w:i/>
          <w:iCs/>
        </w:rPr>
        <w:tab/>
        <w:t>h</w:t>
      </w:r>
      <w:r>
        <w:rPr>
          <w:i/>
          <w:iCs/>
          <w:vertAlign w:val="subscript"/>
        </w:rPr>
        <w:t>r</w:t>
      </w:r>
      <w:r>
        <w:rPr>
          <w:rtl/>
        </w:rPr>
        <w:t>:</w:t>
      </w:r>
      <w:r>
        <w:rPr>
          <w:rtl/>
        </w:rPr>
        <w:tab/>
        <w:t xml:space="preserve">ارتفاع هوائي الاستقبال فوق متوسط سطح الأرض (على الأرض أو الطائرة) </w:t>
      </w:r>
      <w:r>
        <w:t>(m)</w:t>
      </w:r>
      <w:r>
        <w:rPr>
          <w:rtl/>
        </w:rPr>
        <w:t>.</w:t>
      </w:r>
    </w:p>
    <w:p w:rsidR="00DE246B" w:rsidRDefault="00DE246B" w:rsidP="00DE246B">
      <w:pPr>
        <w:rPr>
          <w:rtl/>
        </w:rPr>
      </w:pPr>
      <w:r>
        <w:rPr>
          <w:rtl/>
        </w:rPr>
        <w:t xml:space="preserve">وعلى أساس ارتفاع الطائرة بمسافة </w:t>
      </w:r>
      <w:r>
        <w:t>10 000</w:t>
      </w:r>
      <w:r>
        <w:rPr>
          <w:rtl/>
        </w:rPr>
        <w:t xml:space="preserve"> </w:t>
      </w:r>
      <w:r>
        <w:t>m</w:t>
      </w:r>
      <w:r>
        <w:rPr>
          <w:rtl/>
        </w:rPr>
        <w:t xml:space="preserve"> وارتفاع هوائي الأرض بمسافة </w:t>
      </w:r>
      <w:r>
        <w:t>15</w:t>
      </w:r>
      <w:r>
        <w:rPr>
          <w:rtl/>
        </w:rPr>
        <w:t xml:space="preserve"> </w:t>
      </w:r>
      <w:r>
        <w:t>m</w:t>
      </w:r>
      <w:r>
        <w:rPr>
          <w:rtl/>
        </w:rPr>
        <w:t xml:space="preserve"> فإننا نحصل من المعادلة </w:t>
      </w:r>
      <w:r>
        <w:t>(48)</w:t>
      </w:r>
      <w:r>
        <w:rPr>
          <w:rtl/>
        </w:rPr>
        <w:t xml:space="preserve"> على مسافة </w:t>
      </w:r>
      <w:r>
        <w:rPr>
          <w:spacing w:val="6"/>
          <w:rtl/>
        </w:rPr>
        <w:t xml:space="preserve">أفق راديوي = </w:t>
      </w:r>
      <w:r>
        <w:rPr>
          <w:spacing w:val="6"/>
        </w:rPr>
        <w:t>429</w:t>
      </w:r>
      <w:r>
        <w:rPr>
          <w:spacing w:val="6"/>
          <w:rtl/>
        </w:rPr>
        <w:t xml:space="preserve"> </w:t>
      </w:r>
      <w:r>
        <w:rPr>
          <w:spacing w:val="6"/>
        </w:rPr>
        <w:t>km</w:t>
      </w:r>
      <w:r>
        <w:rPr>
          <w:spacing w:val="6"/>
          <w:rtl/>
        </w:rPr>
        <w:t>. وبعد خط الأفق الراديوي تنخفض شدة المجال بحدة، كما يثبت بوضوح من منحنيات التوصية</w:t>
      </w:r>
      <w:r>
        <w:rPr>
          <w:rtl/>
        </w:rPr>
        <w:t> </w:t>
      </w:r>
      <w:r>
        <w:t>ITU</w:t>
      </w:r>
      <w:r>
        <w:noBreakHyphen/>
        <w:t>R P.528</w:t>
      </w:r>
      <w:r>
        <w:noBreakHyphen/>
        <w:t>2</w:t>
      </w:r>
      <w:r>
        <w:rPr>
          <w:rtl/>
        </w:rPr>
        <w:t>. ولذلك، ففي هذه الحالة بالذات يقبل أن يكون نصف قطر دائرة الخدمة مساوياً للمسافة التي تصل إلى الأفق الراديوي بغض النظر عن قدرة جهاز الإرسال وحساسية جهاز الاستقبال. وتحدد هذه المعلَمات الأخيرة أساساً إمكانية الاعتماد على الاتصال الراديوي فقط في جوار حدود منطقة الخدمة في بيئة التأثير الحقيقي التي تتسم بأهمية كبرى لهذه الخدمات لتصبح خدمات سلامة. وتستعمل الهوائيات متعددة الاتجاهات استعمالاً واسعاً. وفي حالة تطبيقات هوائيات الإرسال الاتجاهية (والتي توجد أساساً في الملاحة الراديوية وتحديد الموقع الراديوي القطاعي) يمكن استعمال مفهوم قطاع الخدمة الذي يرد في</w:t>
      </w:r>
      <w:r>
        <w:t> </w:t>
      </w:r>
      <w:r>
        <w:rPr>
          <w:rtl/>
        </w:rPr>
        <w:t>التوصية </w:t>
      </w:r>
      <w:r>
        <w:t>ITU</w:t>
      </w:r>
      <w:r>
        <w:noBreakHyphen/>
        <w:t>R F.162</w:t>
      </w:r>
      <w:r>
        <w:noBreakHyphen/>
        <w:t>3</w:t>
      </w:r>
      <w:r>
        <w:rPr>
          <w:rtl/>
        </w:rPr>
        <w:t>.</w:t>
      </w:r>
    </w:p>
    <w:p w:rsidR="00DE246B" w:rsidRDefault="00DE246B" w:rsidP="00DE246B">
      <w:pPr>
        <w:rPr>
          <w:rtl/>
        </w:rPr>
      </w:pPr>
      <w:r>
        <w:rPr>
          <w:rtl/>
        </w:rPr>
        <w:t>وإذا أخذنا في الاعتبار أن المَوْرد الطيفي المستعمل في هذه الخدمات لكي تكون خدمات سلامة لن يكون مرتفعاً جداً، فسيكون من الممكن لأغراض التبسيط أن نتجاهل تقسيم منطقة الخدمة تقسيماً فرعياً إلى مناطق مختلفة تنتمي إلى مختلف فئات رسوم الترخيص وأن نستعمل فئة واحدة فقط تناظر المنطقة المشغولة الأكبر.</w:t>
      </w:r>
    </w:p>
    <w:p w:rsidR="00DE246B" w:rsidRDefault="00DE246B" w:rsidP="00DE246B">
      <w:pPr>
        <w:rPr>
          <w:rtl/>
        </w:rPr>
      </w:pPr>
      <w:r>
        <w:rPr>
          <w:rtl/>
        </w:rPr>
        <w:t xml:space="preserve">ولأغراض نموذج الحساب الحالي يقترح استعمال النهج الوارد لتحديد مناطق الخدمة المتنقلة للطيران وخدمة الملاحة الراديوية وخدمة تحديد الموقع الراديوي. ويمكن قبول نفس النهج لتطبيقات الملاحة الراديوية البحرية وتحديد الموقع الراديوي باستعمال ارتفاع مستهدف يساوي حوالي </w:t>
      </w:r>
      <w:r>
        <w:t>10</w:t>
      </w:r>
      <w:r>
        <w:rPr>
          <w:rtl/>
        </w:rPr>
        <w:t xml:space="preserve"> </w:t>
      </w:r>
      <w:r>
        <w:t>m</w:t>
      </w:r>
      <w:r>
        <w:rPr>
          <w:rtl/>
        </w:rPr>
        <w:t xml:space="preserve"> في المعادلة </w:t>
      </w:r>
      <w:r>
        <w:t>(49)</w:t>
      </w:r>
      <w:r>
        <w:rPr>
          <w:rtl/>
        </w:rPr>
        <w:t>.</w:t>
      </w:r>
    </w:p>
    <w:p w:rsidR="00DE246B" w:rsidRDefault="00DE246B" w:rsidP="00DE246B">
      <w:pPr>
        <w:pStyle w:val="Heading3"/>
        <w:rPr>
          <w:rtl/>
        </w:rPr>
      </w:pPr>
      <w:bookmarkStart w:id="343" w:name="_Toc414279217"/>
      <w:bookmarkStart w:id="344" w:name="_Toc413686673"/>
      <w:bookmarkStart w:id="345" w:name="_Toc513205454"/>
      <w:r>
        <w:t>7.7.4</w:t>
      </w:r>
      <w:r>
        <w:rPr>
          <w:rtl/>
        </w:rPr>
        <w:tab/>
        <w:t>أمثلة الحسابات</w:t>
      </w:r>
      <w:bookmarkEnd w:id="343"/>
      <w:bookmarkEnd w:id="344"/>
      <w:bookmarkEnd w:id="345"/>
    </w:p>
    <w:p w:rsidR="00DE246B" w:rsidRDefault="00DE246B" w:rsidP="00DE246B">
      <w:pPr>
        <w:pStyle w:val="Heading4"/>
        <w:rPr>
          <w:rtl/>
        </w:rPr>
      </w:pPr>
      <w:r>
        <w:t>1.7.7.4</w:t>
      </w:r>
      <w:r>
        <w:rPr>
          <w:rtl/>
        </w:rPr>
        <w:tab/>
        <w:t>الاتصالات الراديوية للطيران</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لنقم بحساب مورد طيفي يستعمل في محطة اتصالات راديوية للطيران تعمل على مدار الوقت في النطاق </w:t>
      </w:r>
      <w:r>
        <w:t>118</w:t>
      </w:r>
      <w:r>
        <w:rPr>
          <w:rtl/>
        </w:rPr>
        <w:t>-</w:t>
      </w:r>
      <w:r>
        <w:t>MHz 136</w:t>
      </w:r>
      <w:r>
        <w:rPr>
          <w:rtl/>
        </w:rPr>
        <w:t xml:space="preserve">. يبلغ ارتفاع هوائي الإرسال المتعدد الاتجاهات </w:t>
      </w:r>
      <w:r>
        <w:t>15</w:t>
      </w:r>
      <w:r>
        <w:rPr>
          <w:rtl/>
        </w:rPr>
        <w:t xml:space="preserve"> </w:t>
      </w:r>
      <w:r>
        <w:t>m</w:t>
      </w:r>
      <w:r>
        <w:rPr>
          <w:rtl/>
        </w:rPr>
        <w:t xml:space="preserve"> ويتم تقديم الاتصالات بطائرة تطير على ارتفاع </w:t>
      </w:r>
      <w:r>
        <w:t>m 10 000</w:t>
      </w:r>
      <w:r>
        <w:rPr>
          <w:rtl/>
        </w:rPr>
        <w:t xml:space="preserve"> وأكثر، أي وفقاً </w:t>
      </w:r>
      <w:r>
        <w:rPr>
          <w:rtl/>
        </w:rPr>
        <w:lastRenderedPageBreak/>
        <w:t xml:space="preserve">للمعادلة </w:t>
      </w:r>
      <w:r>
        <w:rPr>
          <w:i/>
          <w:iCs/>
        </w:rPr>
        <w:t>R</w:t>
      </w:r>
      <w:r>
        <w:rPr>
          <w:i/>
          <w:iCs/>
          <w:vertAlign w:val="subscript"/>
        </w:rPr>
        <w:t>g</w:t>
      </w:r>
      <w:r>
        <w:rPr>
          <w:rtl/>
        </w:rPr>
        <w:t xml:space="preserve"> = </w:t>
      </w:r>
      <w:r>
        <w:t>429</w:t>
      </w:r>
      <w:r>
        <w:rPr>
          <w:rtl/>
        </w:rPr>
        <w:t xml:space="preserve"> </w:t>
      </w:r>
      <w:r>
        <w:t>km</w:t>
      </w:r>
      <w:r>
        <w:rPr>
          <w:rtl/>
        </w:rPr>
        <w:t>. ولنفترض أن أكبر منطقة خدمة مشغولة تقع في منطقة ريفية مصنَّفة في الجدول </w:t>
      </w:r>
      <w:r>
        <w:t>1</w:t>
      </w:r>
      <w:r>
        <w:rPr>
          <w:rtl/>
        </w:rPr>
        <w:t xml:space="preserve"> في خانة </w:t>
      </w:r>
      <w:r>
        <w:t>0,8</w:t>
      </w:r>
      <w:r>
        <w:rPr>
          <w:rtl/>
        </w:rPr>
        <w:t xml:space="preserve">. ويستعمل الجانب المزدوج </w:t>
      </w:r>
      <w:r>
        <w:t>AM</w:t>
      </w:r>
      <w:r>
        <w:rPr>
          <w:rtl/>
        </w:rPr>
        <w:t xml:space="preserve"> (تسمية الإرسال </w:t>
      </w:r>
      <w:r>
        <w:t>A3E</w:t>
      </w:r>
      <w:r>
        <w:rPr>
          <w:rtl/>
        </w:rPr>
        <w:t>)، من نوعية تجارية.</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وفقاً للمعادلة </w:t>
      </w:r>
      <w:r>
        <w:t>(21)</w:t>
      </w:r>
      <w:r>
        <w:rPr>
          <w:rtl/>
        </w:rPr>
        <w:t xml:space="preserve"> يكون مورد الوقت المستعمل هو:</w:t>
      </w:r>
    </w:p>
    <w:p w:rsidR="00DE246B" w:rsidRDefault="005A0503" w:rsidP="005A0503">
      <w:pPr>
        <w:pStyle w:val="Equation"/>
        <w:bidi/>
        <w:rPr>
          <w:rtl/>
        </w:rPr>
      </w:pPr>
      <w:r>
        <w:rPr>
          <w:i/>
          <w:iCs/>
          <w:rtl/>
        </w:rPr>
        <w:tab/>
      </w:r>
      <w:r>
        <w:rPr>
          <w:i/>
          <w:iCs/>
          <w:rtl/>
        </w:rPr>
        <w:tab/>
      </w:r>
      <w:r w:rsidR="00DE246B">
        <w:rPr>
          <w:i/>
          <w:iCs/>
        </w:rPr>
        <w:t>T</w:t>
      </w:r>
      <w:r w:rsidR="00DE246B">
        <w:rPr>
          <w:rtl/>
        </w:rPr>
        <w:t xml:space="preserve"> = </w:t>
      </w:r>
      <w:r w:rsidR="00DE246B">
        <w:t>24/24</w:t>
      </w:r>
      <w:r w:rsidR="00DE246B">
        <w:rPr>
          <w:rtl/>
        </w:rPr>
        <w:t xml:space="preserve"> (يومياً) = </w:t>
      </w:r>
      <w:r w:rsidR="00DE246B">
        <w:t>1</w:t>
      </w:r>
      <w:r w:rsidR="00DE246B">
        <w:rPr>
          <w:rtl/>
        </w:rPr>
        <w:t xml:space="preserve"> سنة</w:t>
      </w:r>
    </w:p>
    <w:p w:rsidR="00DE246B" w:rsidRDefault="00DE246B" w:rsidP="00DE246B">
      <w:pPr>
        <w:rPr>
          <w:rtl/>
        </w:rPr>
      </w:pPr>
      <w:r>
        <w:rPr>
          <w:rtl/>
        </w:rPr>
        <w:t xml:space="preserve">وباتباع التوصية </w:t>
      </w:r>
      <w:r>
        <w:t>ITU-R SM.1138-2</w:t>
      </w:r>
      <w:r>
        <w:rPr>
          <w:rtl/>
        </w:rPr>
        <w:t xml:space="preserve">، "تشكيل التعظيم"، البند </w:t>
      </w:r>
      <w:r>
        <w:t>2</w:t>
      </w:r>
      <w:r>
        <w:rPr>
          <w:rtl/>
        </w:rPr>
        <w:t xml:space="preserve"> "مهاتفة (النوعية التجارية)"، والنطاق الجانبي المزدوج (تسمية البث </w:t>
      </w:r>
      <w:r>
        <w:t>A3E</w:t>
      </w:r>
      <w:r>
        <w:rPr>
          <w:rtl/>
        </w:rPr>
        <w:t xml:space="preserve"> وعرض النطاق اللازم المتصل هو</w:t>
      </w:r>
      <w:r w:rsidR="0074427F">
        <w:rPr>
          <w:rFonts w:hint="eastAsia"/>
          <w:rtl/>
          <w:lang w:bidi="ar-EG"/>
        </w:rPr>
        <w:t> </w:t>
      </w:r>
      <w:r>
        <w:t>kHz 6</w:t>
      </w:r>
      <w:r>
        <w:rPr>
          <w:rtl/>
        </w:rPr>
        <w:t xml:space="preserve">). وبذلك فإن مورد التردد المستعمل، بقبول </w:t>
      </w:r>
      <w:r>
        <w:sym w:font="Symbol" w:char="F063"/>
      </w:r>
      <w:r>
        <w:rPr>
          <w:rtl/>
        </w:rPr>
        <w:t> = </w:t>
      </w:r>
      <w:r>
        <w:t>1</w:t>
      </w:r>
      <w:r>
        <w:rPr>
          <w:rtl/>
        </w:rPr>
        <w:t xml:space="preserve"> في المعادلة </w:t>
      </w:r>
      <w:r>
        <w:t>(24)</w:t>
      </w:r>
      <w:r>
        <w:rPr>
          <w:rtl/>
        </w:rPr>
        <w:t>، يمكن أن يظهر كما يلي:</w:t>
      </w:r>
    </w:p>
    <w:p w:rsidR="00DE246B" w:rsidRDefault="00454F33" w:rsidP="00454F33">
      <w:pPr>
        <w:pStyle w:val="Equation"/>
        <w:bidi/>
        <w:rPr>
          <w:rtl/>
        </w:rPr>
      </w:pPr>
      <w:r>
        <w:rPr>
          <w:i/>
          <w:rtl/>
        </w:rPr>
        <w:tab/>
      </w:r>
      <w:r>
        <w:rPr>
          <w:i/>
          <w:rtl/>
        </w:rPr>
        <w:tab/>
      </w:r>
      <w:r w:rsidR="00DE246B">
        <w:rPr>
          <w:i/>
        </w:rPr>
        <w:t>F</w:t>
      </w:r>
      <w:r w:rsidR="00DE246B">
        <w:t xml:space="preserve"> </w:t>
      </w:r>
      <w:r w:rsidR="00DE246B">
        <w:rPr>
          <w:rFonts w:ascii="Symbol" w:hAnsi="Symbol"/>
        </w:rPr>
        <w:t></w:t>
      </w:r>
      <w:r w:rsidR="00DE246B">
        <w:t xml:space="preserve"> 0,006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 xml:space="preserve">بإحلال </w:t>
      </w:r>
      <w:r>
        <w:rPr>
          <w:i/>
          <w:iCs/>
        </w:rPr>
        <w:t>R</w:t>
      </w:r>
      <w:r>
        <w:rPr>
          <w:i/>
          <w:iCs/>
          <w:vertAlign w:val="subscript"/>
        </w:rPr>
        <w:t>g</w:t>
      </w:r>
      <w:r>
        <w:rPr>
          <w:rtl/>
        </w:rPr>
        <w:t xml:space="preserve"> = </w:t>
      </w:r>
      <w:r>
        <w:t>429</w:t>
      </w:r>
      <w:r>
        <w:rPr>
          <w:rtl/>
        </w:rPr>
        <w:t xml:space="preserve"> </w:t>
      </w:r>
      <w:r>
        <w:t>km</w:t>
      </w:r>
      <w:r>
        <w:rPr>
          <w:rtl/>
        </w:rPr>
        <w:t xml:space="preserve"> في المعادلة </w:t>
      </w:r>
      <w:r>
        <w:t>(31)</w:t>
      </w:r>
      <w:r>
        <w:rPr>
          <w:rtl/>
        </w:rPr>
        <w:t xml:space="preserve"> فإننا نحصل على ما يلي:</w:t>
      </w:r>
    </w:p>
    <w:p w:rsidR="00DE246B" w:rsidRDefault="00DD6192" w:rsidP="00DD6192">
      <w:pPr>
        <w:pStyle w:val="Equation"/>
        <w:bidi/>
        <w:rPr>
          <w:rtl/>
        </w:rPr>
      </w:pPr>
      <w:r>
        <w:rPr>
          <w:i/>
          <w:iCs/>
          <w:rtl/>
        </w:rPr>
        <w:tab/>
      </w:r>
      <w:r>
        <w:rPr>
          <w:i/>
          <w:iCs/>
          <w:rtl/>
        </w:rPr>
        <w:tab/>
      </w:r>
      <w:r w:rsidR="00DE246B">
        <w:rPr>
          <w:i/>
          <w:iCs/>
        </w:rPr>
        <w:t>s</w:t>
      </w:r>
      <w:r w:rsidR="00DE246B">
        <w:t xml:space="preserve"> </w:t>
      </w:r>
      <w:r w:rsidR="00DE246B">
        <w:rPr>
          <w:rFonts w:ascii="Symbol" w:hAnsi="Symbol"/>
        </w:rPr>
        <w:t></w:t>
      </w:r>
      <w:r w:rsidR="00DE246B">
        <w:t xml:space="preserve"> </w:t>
      </w:r>
      <w:r w:rsidR="00DE246B">
        <w:sym w:font="Symbol" w:char="F070"/>
      </w:r>
      <w:r w:rsidR="00DE246B">
        <w:t xml:space="preserve"> </w:t>
      </w:r>
      <w:r w:rsidR="00DE246B">
        <w:sym w:font="Symbol" w:char="F0D7"/>
      </w:r>
      <w:r w:rsidR="00DE246B">
        <w:t xml:space="preserve"> 429</w:t>
      </w:r>
      <w:r w:rsidR="00DE246B">
        <w:rPr>
          <w:vertAlign w:val="superscript"/>
        </w:rPr>
        <w:t>2</w:t>
      </w:r>
      <w:r w:rsidR="00DE246B">
        <w:t xml:space="preserve"> = 578</w:t>
      </w:r>
      <w:r w:rsidR="00DE246B">
        <w:rPr>
          <w:rFonts w:ascii="Tms Rmn" w:hAnsi="Tms Rmn"/>
          <w:sz w:val="12"/>
        </w:rPr>
        <w:t> </w:t>
      </w:r>
      <w:r w:rsidR="00DE246B">
        <w:t xml:space="preserve">182 </w:t>
      </w:r>
      <w:r w:rsidR="00DE246B">
        <w:rPr>
          <w:bCs/>
        </w:rPr>
        <w:t>km</w:t>
      </w:r>
      <w:r w:rsidR="00DE246B">
        <w:rPr>
          <w:bCs/>
          <w:vertAlign w:val="superscript"/>
        </w:rPr>
        <w:t>2</w:t>
      </w:r>
    </w:p>
    <w:p w:rsidR="00DE246B" w:rsidRDefault="00DE246B" w:rsidP="00DE246B">
      <w:r>
        <w:rPr>
          <w:rtl/>
        </w:rPr>
        <w:t xml:space="preserve">ومع مراعاة أن </w:t>
      </w:r>
      <w:r>
        <w:rPr>
          <w:i/>
          <w:iCs/>
        </w:rPr>
        <w:t>b</w:t>
      </w:r>
      <w:r>
        <w:rPr>
          <w:i/>
          <w:iCs/>
          <w:vertAlign w:val="subscript"/>
        </w:rPr>
        <w:t>j</w:t>
      </w:r>
      <w:r>
        <w:rPr>
          <w:rtl/>
        </w:rPr>
        <w:t xml:space="preserve"> = </w:t>
      </w:r>
      <w:r>
        <w:t>0,8</w:t>
      </w:r>
      <w:r>
        <w:rPr>
          <w:rtl/>
        </w:rPr>
        <w:t xml:space="preserve">، فإننا نحصل على ما يلي من المعادلة </w:t>
      </w:r>
      <w:r>
        <w:t>(22)</w:t>
      </w:r>
      <w:r>
        <w:rPr>
          <w:rtl/>
        </w:rPr>
        <w:t>:</w:t>
      </w:r>
    </w:p>
    <w:p w:rsidR="00DE246B" w:rsidRDefault="00DD6192" w:rsidP="00DD6192">
      <w:pPr>
        <w:pStyle w:val="Equation"/>
        <w:bidi/>
        <w:rPr>
          <w:rtl/>
        </w:rPr>
      </w:pPr>
      <w:r>
        <w:rPr>
          <w:i/>
          <w:iCs/>
          <w:rtl/>
        </w:rPr>
        <w:tab/>
      </w:r>
      <w:r>
        <w:rPr>
          <w:i/>
          <w:iCs/>
          <w:rtl/>
        </w:rPr>
        <w:tab/>
      </w:r>
      <w:r w:rsidR="00DE246B">
        <w:rPr>
          <w:i/>
          <w:iCs/>
        </w:rPr>
        <w:t>S</w:t>
      </w:r>
      <w:r w:rsidR="00DE246B">
        <w:t xml:space="preserve"> = 0,8 × 578</w:t>
      </w:r>
      <w:r w:rsidR="00DE246B">
        <w:rPr>
          <w:rFonts w:ascii="Tms Rmn" w:hAnsi="Tms Rmn"/>
          <w:sz w:val="12"/>
        </w:rPr>
        <w:t> </w:t>
      </w:r>
      <w:r w:rsidR="00DE246B">
        <w:t>182 = 462</w:t>
      </w:r>
      <w:r w:rsidR="00DE246B">
        <w:rPr>
          <w:rFonts w:ascii="Tms Rmn" w:hAnsi="Tms Rmn"/>
          <w:sz w:val="12"/>
        </w:rPr>
        <w:t> </w:t>
      </w:r>
      <w:r w:rsidR="00DE246B">
        <w:t xml:space="preserve">546 </w:t>
      </w:r>
      <w:r w:rsidR="00DE246B">
        <w:rPr>
          <w:bCs/>
        </w:rPr>
        <w:t>km</w:t>
      </w:r>
      <w:r w:rsidR="00DE246B">
        <w:rPr>
          <w:bCs/>
          <w:vertAlign w:val="superscript"/>
        </w:rPr>
        <w:t>2</w:t>
      </w:r>
    </w:p>
    <w:p w:rsidR="00DE246B" w:rsidRDefault="00DE246B" w:rsidP="00DE246B">
      <w:pPr>
        <w:pStyle w:val="Headingb"/>
      </w:pPr>
      <w:r>
        <w:rPr>
          <w:rtl/>
        </w:rPr>
        <w:t>د )</w:t>
      </w:r>
      <w:r>
        <w:rPr>
          <w:rtl/>
        </w:rPr>
        <w:tab/>
        <w:t>المَوْرد الطيفي المستعمل</w:t>
      </w:r>
    </w:p>
    <w:p w:rsidR="00DE246B" w:rsidRDefault="00DE246B" w:rsidP="00DE246B">
      <w:pPr>
        <w:rPr>
          <w:rtl/>
        </w:rPr>
      </w:pPr>
      <w:r>
        <w:rPr>
          <w:rtl/>
        </w:rPr>
        <w:t xml:space="preserve">بإحلال القيم المحسوبة في ب) وج) محل المعادلة </w:t>
      </w:r>
      <w:r>
        <w:t>(20)</w:t>
      </w:r>
      <w:r>
        <w:rPr>
          <w:rtl/>
        </w:rPr>
        <w:t xml:space="preserve"> فإننا نحصل على قيم معامِلات الترجيح المعروضة في الجدول </w:t>
      </w:r>
      <w:r>
        <w:t>2</w:t>
      </w:r>
      <w:r>
        <w:rPr>
          <w:rtl/>
        </w:rPr>
        <w:t xml:space="preserve"> ومع مراعاة ظروف عدم التقاسم </w:t>
      </w:r>
      <w:r>
        <w:sym w:font="Symbol" w:char="F062"/>
      </w:r>
      <w:r>
        <w:t>)</w:t>
      </w:r>
      <w:r>
        <w:rPr>
          <w:rtl/>
        </w:rPr>
        <w:t xml:space="preserve"> </w:t>
      </w:r>
      <w:r>
        <w:t>=</w:t>
      </w:r>
      <w:r>
        <w:rPr>
          <w:rtl/>
        </w:rPr>
        <w:t xml:space="preserve"> </w:t>
      </w:r>
      <w:r>
        <w:t>(1</w:t>
      </w:r>
      <w:r>
        <w:rPr>
          <w:rtl/>
        </w:rPr>
        <w:t xml:space="preserve"> فإننا نحصل في النهاية على ما يلي:</w:t>
      </w:r>
    </w:p>
    <w:p w:rsidR="00DE246B" w:rsidRDefault="0045530E" w:rsidP="0045530E">
      <w:pPr>
        <w:pStyle w:val="Equation"/>
        <w:bidi/>
        <w:rPr>
          <w:rtl/>
        </w:rPr>
      </w:pPr>
      <w:r>
        <w:rPr>
          <w:i/>
          <w:rtl/>
        </w:rPr>
        <w:tab/>
      </w:r>
      <w:r>
        <w:rPr>
          <w:i/>
          <w:rtl/>
        </w:rPr>
        <w:tab/>
      </w:r>
      <w:r w:rsidR="00DE246B">
        <w:rPr>
          <w:i/>
        </w:rPr>
        <w:t>W</w:t>
      </w:r>
      <w:r w:rsidR="00DE246B">
        <w:t xml:space="preserve"> = 0,1 × 0,2 × 0,1 × 0,8 × 1 × 0,006 × 462</w:t>
      </w:r>
      <w:r w:rsidR="00DE246B">
        <w:rPr>
          <w:rFonts w:ascii="Tms Rmn" w:hAnsi="Tms Rmn"/>
          <w:sz w:val="12"/>
        </w:rPr>
        <w:t> </w:t>
      </w:r>
      <w:r w:rsidR="00DE246B">
        <w:t xml:space="preserve">546 × 1 = 4,4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4"/>
      </w:pPr>
      <w:r>
        <w:t>2.7.7.4</w:t>
      </w:r>
      <w:r>
        <w:rPr>
          <w:rtl/>
        </w:rPr>
        <w:tab/>
        <w:t>الرادارات الأوَّلية</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لنقم الآن بحساب المَوْرد الطيفي المستعمل في مدار أوَّلي للطيران يعمل على مدار الساعة بهوائي يدور في خط دائري ويبلغ ارتفاعه </w:t>
      </w:r>
      <w:r>
        <w:t>15</w:t>
      </w:r>
      <w:r>
        <w:rPr>
          <w:rtl/>
        </w:rPr>
        <w:t xml:space="preserve"> </w:t>
      </w:r>
      <w:r>
        <w:t>m</w:t>
      </w:r>
      <w:r>
        <w:rPr>
          <w:rtl/>
        </w:rPr>
        <w:t xml:space="preserve"> ويخصص لتحديد أماكن الطائرات التي تطير على ارتفاع </w:t>
      </w:r>
      <w:r>
        <w:t>m 10 000</w:t>
      </w:r>
      <w:r>
        <w:rPr>
          <w:rtl/>
        </w:rPr>
        <w:t xml:space="preserve"> وأكثر. ويعني ذلك أن تكون </w:t>
      </w:r>
      <w:r>
        <w:rPr>
          <w:i/>
          <w:iCs/>
        </w:rPr>
        <w:t>R</w:t>
      </w:r>
      <w:r>
        <w:rPr>
          <w:i/>
          <w:iCs/>
          <w:vertAlign w:val="subscript"/>
        </w:rPr>
        <w:t>g</w:t>
      </w:r>
      <w:r>
        <w:rPr>
          <w:rtl/>
        </w:rPr>
        <w:t> = </w:t>
      </w:r>
      <w:r>
        <w:t>429</w:t>
      </w:r>
      <w:r>
        <w:rPr>
          <w:rtl/>
        </w:rPr>
        <w:t> </w:t>
      </w:r>
      <w:r>
        <w:t>km</w:t>
      </w:r>
      <w:r>
        <w:rPr>
          <w:rtl/>
        </w:rPr>
        <w:t xml:space="preserve">. ولتكن أكبر منطقة مشغولة واقعة في منطقة ريفية مصنَّفة في الجدول </w:t>
      </w:r>
      <w:r>
        <w:t>1</w:t>
      </w:r>
      <w:r>
        <w:rPr>
          <w:rtl/>
        </w:rPr>
        <w:t xml:space="preserve"> في خانة </w:t>
      </w:r>
      <w:r>
        <w:t>0,5</w:t>
      </w:r>
      <w:r>
        <w:rPr>
          <w:rtl/>
        </w:rPr>
        <w:t xml:space="preserve">. ويستعمل الرادار نبضات راديوية مشكَّلة بمدة نبضة بنصف اتساع = </w:t>
      </w:r>
      <w:r>
        <w:sym w:font="Symbol" w:char="F06D"/>
      </w:r>
      <w:r>
        <w:t>s 1</w:t>
      </w:r>
      <w:r>
        <w:rPr>
          <w:rtl/>
        </w:rPr>
        <w:t>.</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وفقاً للمعادلة </w:t>
      </w:r>
      <w:r>
        <w:t>(21)</w:t>
      </w:r>
      <w:r>
        <w:rPr>
          <w:rtl/>
        </w:rPr>
        <w:t xml:space="preserve"> يكون مورد الوقت المستعمل هو:</w:t>
      </w:r>
    </w:p>
    <w:p w:rsidR="00DE246B" w:rsidRDefault="003E395B" w:rsidP="003E395B">
      <w:pPr>
        <w:pStyle w:val="Equation"/>
        <w:bidi/>
        <w:rPr>
          <w:rtl/>
        </w:rPr>
      </w:pPr>
      <w:r>
        <w:rPr>
          <w:i/>
          <w:iCs/>
          <w:rtl/>
        </w:rPr>
        <w:tab/>
      </w:r>
      <w:r>
        <w:rPr>
          <w:i/>
          <w:iCs/>
          <w:rtl/>
        </w:rPr>
        <w:tab/>
      </w:r>
      <w:r w:rsidR="00DE246B">
        <w:rPr>
          <w:i/>
          <w:iCs/>
        </w:rPr>
        <w:t>T</w:t>
      </w:r>
      <w:r w:rsidR="00DE246B">
        <w:rPr>
          <w:rtl/>
        </w:rPr>
        <w:t xml:space="preserve"> = </w:t>
      </w:r>
      <w:r w:rsidR="00DE246B">
        <w:t>24/24</w:t>
      </w:r>
      <w:r w:rsidR="00DE246B">
        <w:rPr>
          <w:rtl/>
        </w:rPr>
        <w:t xml:space="preserve"> (يومياً) = </w:t>
      </w:r>
      <w:r w:rsidR="00DE246B">
        <w:t>1</w:t>
      </w:r>
      <w:r w:rsidR="00DE246B">
        <w:rPr>
          <w:rtl/>
        </w:rPr>
        <w:t xml:space="preserve"> سنة</w:t>
      </w:r>
    </w:p>
    <w:p w:rsidR="00DE246B" w:rsidRDefault="00DE246B" w:rsidP="00DE246B">
      <w:pPr>
        <w:rPr>
          <w:rtl/>
        </w:rPr>
      </w:pPr>
      <w:r>
        <w:rPr>
          <w:rtl/>
        </w:rPr>
        <w:t xml:space="preserve">وباتباع التوصية </w:t>
      </w:r>
      <w:r>
        <w:t>ITU-R SM.1138-2</w:t>
      </w:r>
      <w:r>
        <w:rPr>
          <w:rtl/>
        </w:rPr>
        <w:t xml:space="preserve">: "تشكيل النبضة"، البند </w:t>
      </w:r>
      <w:r>
        <w:t>1</w:t>
      </w:r>
      <w:r>
        <w:rPr>
          <w:rtl/>
        </w:rPr>
        <w:t xml:space="preserve"> الرادار، الرادار الأوَّلي (تسمية البث </w:t>
      </w:r>
      <w:r>
        <w:t>P0N</w:t>
      </w:r>
      <w:r>
        <w:rPr>
          <w:rtl/>
        </w:rPr>
        <w:t xml:space="preserve">)، وعرض النطاق اللازم المتصل هو </w:t>
      </w:r>
      <w:r>
        <w:t>MHz 3</w:t>
      </w:r>
      <w:r>
        <w:rPr>
          <w:rtl/>
        </w:rPr>
        <w:t xml:space="preserve">. ولذلك يمكن أن نجد أن مورد التردد المستعمل، مع قبول </w:t>
      </w:r>
      <w:r>
        <w:sym w:font="Symbol" w:char="F063"/>
      </w:r>
      <w:r>
        <w:rPr>
          <w:rtl/>
        </w:rPr>
        <w:t xml:space="preserve"> = </w:t>
      </w:r>
      <w:r>
        <w:t>0,1</w:t>
      </w:r>
      <w:r>
        <w:rPr>
          <w:rtl/>
        </w:rPr>
        <w:t xml:space="preserve"> في المعادلة </w:t>
      </w:r>
      <w:r>
        <w:t>(24)</w:t>
      </w:r>
      <w:r>
        <w:rPr>
          <w:rtl/>
        </w:rPr>
        <w:t>، ما يلي:</w:t>
      </w:r>
    </w:p>
    <w:p w:rsidR="00DE246B" w:rsidRDefault="00E44090" w:rsidP="00E44090">
      <w:pPr>
        <w:pStyle w:val="Equation"/>
        <w:bidi/>
        <w:rPr>
          <w:rtl/>
        </w:rPr>
      </w:pPr>
      <w:r>
        <w:rPr>
          <w:i/>
          <w:rtl/>
        </w:rPr>
        <w:tab/>
      </w:r>
      <w:r>
        <w:rPr>
          <w:i/>
          <w:rtl/>
        </w:rPr>
        <w:tab/>
      </w:r>
      <w:r w:rsidR="00DE246B">
        <w:rPr>
          <w:i/>
        </w:rPr>
        <w:t>F</w:t>
      </w:r>
      <w:r w:rsidR="00DE246B">
        <w:t xml:space="preserve"> </w:t>
      </w:r>
      <w:r w:rsidR="00DE246B">
        <w:rPr>
          <w:rFonts w:ascii="Symbol" w:hAnsi="Symbol"/>
        </w:rPr>
        <w:t></w:t>
      </w:r>
      <w:r w:rsidR="00DE246B">
        <w:t xml:space="preserve"> 0,1 × 3 = 0,3 MHz</w:t>
      </w:r>
    </w:p>
    <w:p w:rsidR="00DE246B" w:rsidRDefault="00DE246B" w:rsidP="00DE246B">
      <w:pPr>
        <w:pStyle w:val="Headingb"/>
      </w:pPr>
      <w:r>
        <w:rPr>
          <w:rtl/>
        </w:rPr>
        <w:lastRenderedPageBreak/>
        <w:t>ج)</w:t>
      </w:r>
      <w:r>
        <w:rPr>
          <w:rtl/>
        </w:rPr>
        <w:tab/>
        <w:t>المَوْرد الإقليمي المستعمل</w:t>
      </w:r>
    </w:p>
    <w:p w:rsidR="00DE246B" w:rsidRDefault="00DE246B" w:rsidP="00DE246B">
      <w:pPr>
        <w:rPr>
          <w:rtl/>
        </w:rPr>
      </w:pPr>
      <w:r>
        <w:rPr>
          <w:rtl/>
        </w:rPr>
        <w:t xml:space="preserve">بإحلال </w:t>
      </w:r>
      <w:r>
        <w:rPr>
          <w:i/>
          <w:iCs/>
        </w:rPr>
        <w:t>R</w:t>
      </w:r>
      <w:r>
        <w:rPr>
          <w:i/>
          <w:iCs/>
          <w:vertAlign w:val="subscript"/>
        </w:rPr>
        <w:t>g</w:t>
      </w:r>
      <w:r>
        <w:rPr>
          <w:rtl/>
        </w:rPr>
        <w:t xml:space="preserve"> = </w:t>
      </w:r>
      <w:r>
        <w:t>429</w:t>
      </w:r>
      <w:r>
        <w:rPr>
          <w:rtl/>
        </w:rPr>
        <w:t xml:space="preserve"> </w:t>
      </w:r>
      <w:r>
        <w:t>km</w:t>
      </w:r>
      <w:r>
        <w:rPr>
          <w:rtl/>
        </w:rPr>
        <w:t xml:space="preserve"> في المعادلة </w:t>
      </w:r>
      <w:r>
        <w:t>(31)</w:t>
      </w:r>
      <w:r>
        <w:rPr>
          <w:rtl/>
        </w:rPr>
        <w:t xml:space="preserve"> فإننا نحصل على ما يلي:</w:t>
      </w:r>
    </w:p>
    <w:p w:rsidR="00DE246B" w:rsidRDefault="00696091" w:rsidP="00696091">
      <w:pPr>
        <w:pStyle w:val="Equation"/>
        <w:bidi/>
        <w:rPr>
          <w:rtl/>
        </w:rPr>
      </w:pPr>
      <w:r>
        <w:rPr>
          <w:i/>
          <w:iCs/>
          <w:rtl/>
        </w:rPr>
        <w:tab/>
      </w:r>
      <w:r>
        <w:rPr>
          <w:i/>
          <w:iCs/>
          <w:rtl/>
        </w:rPr>
        <w:tab/>
      </w:r>
      <w:r w:rsidR="00DE246B">
        <w:rPr>
          <w:i/>
          <w:iCs/>
        </w:rPr>
        <w:t>s</w:t>
      </w:r>
      <w:r w:rsidR="00DE246B">
        <w:t xml:space="preserve"> = </w:t>
      </w:r>
      <w:r w:rsidR="00DE246B">
        <w:sym w:font="Symbol" w:char="F070"/>
      </w:r>
      <w:r w:rsidR="00DE246B">
        <w:t xml:space="preserve"> </w:t>
      </w:r>
      <w:r w:rsidR="00DE246B">
        <w:sym w:font="Symbol" w:char="F0D7"/>
      </w:r>
      <w:r w:rsidR="00DE246B">
        <w:t xml:space="preserve"> 429</w:t>
      </w:r>
      <w:r w:rsidR="00DE246B">
        <w:rPr>
          <w:vertAlign w:val="superscript"/>
        </w:rPr>
        <w:t xml:space="preserve">2 </w:t>
      </w:r>
      <w:r w:rsidR="00DE246B">
        <w:t>= 578</w:t>
      </w:r>
      <w:r w:rsidR="00DE246B">
        <w:rPr>
          <w:rFonts w:ascii="Tms Rmn" w:hAnsi="Tms Rmn"/>
          <w:sz w:val="12"/>
        </w:rPr>
        <w:t> </w:t>
      </w:r>
      <w:r w:rsidR="00DE246B">
        <w:t xml:space="preserve">182 </w:t>
      </w:r>
      <w:r w:rsidR="00DE246B">
        <w:rPr>
          <w:bCs/>
        </w:rPr>
        <w:t>km</w:t>
      </w:r>
      <w:r w:rsidR="00DE246B">
        <w:rPr>
          <w:bCs/>
          <w:vertAlign w:val="superscript"/>
        </w:rPr>
        <w:t>2</w:t>
      </w:r>
    </w:p>
    <w:p w:rsidR="00DE246B" w:rsidRDefault="00DE246B" w:rsidP="00DE246B">
      <w:r>
        <w:rPr>
          <w:rtl/>
        </w:rPr>
        <w:t xml:space="preserve">ومع مراعاة أن </w:t>
      </w:r>
      <w:r>
        <w:rPr>
          <w:i/>
          <w:iCs/>
        </w:rPr>
        <w:t>b</w:t>
      </w:r>
      <w:r>
        <w:rPr>
          <w:i/>
          <w:iCs/>
          <w:vertAlign w:val="subscript"/>
        </w:rPr>
        <w:t>j</w:t>
      </w:r>
      <w:r>
        <w:rPr>
          <w:rtl/>
        </w:rPr>
        <w:t xml:space="preserve"> = </w:t>
      </w:r>
      <w:r>
        <w:t>0,5</w:t>
      </w:r>
      <w:r>
        <w:rPr>
          <w:rtl/>
        </w:rPr>
        <w:t xml:space="preserve"> نصل إلى ما يلي من المعادلة </w:t>
      </w:r>
      <w:r>
        <w:t>(22)</w:t>
      </w:r>
      <w:r>
        <w:rPr>
          <w:rtl/>
        </w:rPr>
        <w:t>:</w:t>
      </w:r>
    </w:p>
    <w:p w:rsidR="00DE246B" w:rsidRDefault="00696091" w:rsidP="00696091">
      <w:pPr>
        <w:pStyle w:val="Equation"/>
        <w:bidi/>
        <w:rPr>
          <w:rtl/>
        </w:rPr>
      </w:pPr>
      <w:r>
        <w:rPr>
          <w:i/>
          <w:iCs/>
          <w:rtl/>
        </w:rPr>
        <w:tab/>
      </w:r>
      <w:r>
        <w:rPr>
          <w:i/>
          <w:iCs/>
          <w:rtl/>
        </w:rPr>
        <w:tab/>
      </w:r>
      <w:r w:rsidR="00DE246B">
        <w:rPr>
          <w:i/>
          <w:iCs/>
        </w:rPr>
        <w:t>S</w:t>
      </w:r>
      <w:r w:rsidR="00DE246B">
        <w:t xml:space="preserve"> </w:t>
      </w:r>
      <w:r w:rsidR="00DE246B">
        <w:rPr>
          <w:rFonts w:ascii="Symbol" w:hAnsi="Symbol"/>
        </w:rPr>
        <w:t></w:t>
      </w:r>
      <w:r w:rsidR="00DE246B">
        <w:t xml:space="preserve"> 0,5 × 578</w:t>
      </w:r>
      <w:r w:rsidR="00DE246B">
        <w:rPr>
          <w:rFonts w:ascii="Tms Rmn" w:hAnsi="Tms Rmn"/>
          <w:sz w:val="12"/>
        </w:rPr>
        <w:t> </w:t>
      </w:r>
      <w:r w:rsidR="00DE246B">
        <w:t xml:space="preserve">182 </w:t>
      </w:r>
      <w:r w:rsidR="00DE246B">
        <w:rPr>
          <w:rFonts w:ascii="Symbol" w:hAnsi="Symbol"/>
        </w:rPr>
        <w:t></w:t>
      </w:r>
      <w:r w:rsidR="00DE246B">
        <w:t xml:space="preserve"> 289</w:t>
      </w:r>
      <w:r w:rsidR="00DE246B">
        <w:rPr>
          <w:rFonts w:ascii="Tms Rmn" w:hAnsi="Tms Rmn"/>
          <w:sz w:val="12"/>
        </w:rPr>
        <w:t> </w:t>
      </w:r>
      <w:r w:rsidR="00DE246B">
        <w:t xml:space="preserve">091 </w:t>
      </w:r>
      <w:r w:rsidR="00DE246B">
        <w:rPr>
          <w:bCs/>
        </w:rPr>
        <w:t>km</w:t>
      </w:r>
      <w:r w:rsidR="00DE246B">
        <w:rPr>
          <w:vertAlign w:val="superscript"/>
        </w:rPr>
        <w:t>2</w:t>
      </w:r>
    </w:p>
    <w:p w:rsidR="00DE246B" w:rsidRDefault="00DE246B" w:rsidP="00DE246B">
      <w:pPr>
        <w:pStyle w:val="Headingb"/>
      </w:pPr>
      <w:r>
        <w:rPr>
          <w:rtl/>
        </w:rPr>
        <w:t>د )</w:t>
      </w:r>
      <w:r>
        <w:rPr>
          <w:rtl/>
        </w:rPr>
        <w:tab/>
        <w:t>المَوْرد الطيفي المستعمل</w:t>
      </w:r>
    </w:p>
    <w:p w:rsidR="00DE246B" w:rsidRDefault="00DE246B" w:rsidP="00DE246B">
      <w:pPr>
        <w:rPr>
          <w:rtl/>
        </w:rPr>
      </w:pPr>
      <w:r>
        <w:rPr>
          <w:rtl/>
        </w:rPr>
        <w:t xml:space="preserve">بإحلال القيم المحسوبة في الفقرتين </w:t>
      </w:r>
      <w:r>
        <w:t>2.2.3.3.3.1</w:t>
      </w:r>
      <w:r>
        <w:rPr>
          <w:rtl/>
        </w:rPr>
        <w:t xml:space="preserve"> و</w:t>
      </w:r>
      <w:r>
        <w:t>3.2.3.3.3.1</w:t>
      </w:r>
      <w:r>
        <w:rPr>
          <w:rtl/>
        </w:rPr>
        <w:t xml:space="preserve"> محل المعادلة </w:t>
      </w:r>
      <w:r>
        <w:t>(20)</w:t>
      </w:r>
      <w:r>
        <w:rPr>
          <w:rtl/>
        </w:rPr>
        <w:t xml:space="preserve">، وباستعمال قيم معامِلات الترجيح المعروضة في الجدول </w:t>
      </w:r>
      <w:r>
        <w:t>2</w:t>
      </w:r>
      <w:r>
        <w:rPr>
          <w:rtl/>
        </w:rPr>
        <w:t xml:space="preserve"> ومع مراعاة ظروف عدم التقاسم </w:t>
      </w:r>
      <w:r>
        <w:sym w:font="Symbol" w:char="F062"/>
      </w:r>
      <w:r>
        <w:t>)</w:t>
      </w:r>
      <w:r>
        <w:rPr>
          <w:rtl/>
        </w:rPr>
        <w:t xml:space="preserve"> </w:t>
      </w:r>
      <w:r>
        <w:t>=</w:t>
      </w:r>
      <w:r>
        <w:rPr>
          <w:rtl/>
        </w:rPr>
        <w:t xml:space="preserve"> </w:t>
      </w:r>
      <w:r>
        <w:t>(1</w:t>
      </w:r>
      <w:r>
        <w:rPr>
          <w:rtl/>
        </w:rPr>
        <w:t xml:space="preserve"> فإننا نحصل في النهاية على ما يلي:</w:t>
      </w:r>
    </w:p>
    <w:p w:rsidR="00DE246B" w:rsidRDefault="00DE0BE1" w:rsidP="00DE0BE1">
      <w:pPr>
        <w:pStyle w:val="Equation"/>
        <w:bidi/>
        <w:rPr>
          <w:rtl/>
        </w:rPr>
      </w:pPr>
      <w:r>
        <w:rPr>
          <w:i/>
          <w:rtl/>
        </w:rPr>
        <w:tab/>
      </w:r>
      <w:r>
        <w:rPr>
          <w:i/>
          <w:rtl/>
        </w:rPr>
        <w:tab/>
      </w:r>
      <w:r w:rsidR="00DE246B">
        <w:rPr>
          <w:i/>
        </w:rPr>
        <w:t>W</w:t>
      </w:r>
      <w:r w:rsidR="00DE246B">
        <w:t xml:space="preserve"> = 0,1 × 0,02 × 0,1 × 0,2 × 1 × 0,3 × 289</w:t>
      </w:r>
      <w:r w:rsidR="00DE246B">
        <w:rPr>
          <w:rFonts w:ascii="Tms Rmn" w:hAnsi="Tms Rmn"/>
          <w:sz w:val="12"/>
        </w:rPr>
        <w:t> </w:t>
      </w:r>
      <w:r w:rsidR="00DE246B">
        <w:t xml:space="preserve">091 × 1 = 3,5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4"/>
      </w:pPr>
      <w:r>
        <w:t>3.7.7.4</w:t>
      </w:r>
      <w:r>
        <w:rPr>
          <w:rtl/>
        </w:rPr>
        <w:tab/>
        <w:t>الخدمات الراديوية الثابتة</w:t>
      </w:r>
    </w:p>
    <w:p w:rsidR="00DE246B" w:rsidRDefault="00DE246B" w:rsidP="00DE246B">
      <w:pPr>
        <w:pStyle w:val="Headingb"/>
        <w:rPr>
          <w:rtl/>
        </w:rPr>
      </w:pPr>
      <w:r>
        <w:rPr>
          <w:rtl/>
        </w:rPr>
        <w:t> أ )</w:t>
      </w:r>
      <w:r>
        <w:rPr>
          <w:rtl/>
        </w:rPr>
        <w:tab/>
        <w:t>إجراءات الحساب</w:t>
      </w:r>
    </w:p>
    <w:p w:rsidR="00DE246B" w:rsidRDefault="00DE246B" w:rsidP="00DE246B">
      <w:pPr>
        <w:rPr>
          <w:rtl/>
        </w:rPr>
      </w:pPr>
      <w:r>
        <w:rPr>
          <w:rtl/>
        </w:rPr>
        <w:t xml:space="preserve">جميع الاتصالات الراديوية الثابتة والوصلات الراديوية </w:t>
      </w:r>
      <w:r>
        <w:t>HF</w:t>
      </w:r>
      <w:r>
        <w:rPr>
          <w:rtl/>
        </w:rPr>
        <w:t xml:space="preserve"> ووصلات الترحيل الراديوية</w:t>
      </w:r>
      <w:r>
        <w:rPr>
          <w:rtl/>
          <w:lang w:bidi="ar-EG"/>
        </w:rPr>
        <w:t xml:space="preserve"> </w:t>
      </w:r>
      <w:r>
        <w:rPr>
          <w:lang w:bidi="ar-EG"/>
        </w:rPr>
        <w:t>(RRL)</w:t>
      </w:r>
      <w:r>
        <w:rPr>
          <w:rtl/>
        </w:rPr>
        <w:t xml:space="preserve"> </w:t>
      </w:r>
      <w:r>
        <w:t>UHF/SHF</w:t>
      </w:r>
      <w:r>
        <w:rPr>
          <w:rtl/>
        </w:rPr>
        <w:t xml:space="preserve"> تستعمل الآن هوائيات اتجاهية وعالية الاتجاهية. ومع مراعاة ذلك، يمكن استعمال مفهوم قطاع خدمة المستعمل في التوصية </w:t>
      </w:r>
      <w:r>
        <w:t>ITU</w:t>
      </w:r>
      <w:r>
        <w:noBreakHyphen/>
        <w:t>R F.162-3</w:t>
      </w:r>
      <w:r>
        <w:rPr>
          <w:rtl/>
        </w:rPr>
        <w:t xml:space="preserve">، من أجل حساب منطقة يشغلها بث. وهذه التوصية تعلن أن وصلة "قطاع الخدمة" بالنسبة إلى الوصلات الثابتة </w:t>
      </w:r>
      <w:r>
        <w:t>HF</w:t>
      </w:r>
      <w:r>
        <w:rPr>
          <w:rtl/>
        </w:rPr>
        <w:t xml:space="preserve"> يقترب جداً من ضعف عرض الزاوية للحزمة الرئيسية المقاسة إلى نقطة منتصف القدرة </w:t>
      </w:r>
      <w:r>
        <w:t>(dB 3–)</w:t>
      </w:r>
      <w:r>
        <w:rPr>
          <w:rtl/>
        </w:rPr>
        <w:t>. ومع مراعاة نفس الخلفية المادية، لأغراض النموذج المذكور لحساب رسم الترخيص، يتم قبول هذا المفهوم بالنسبة إلى وصلات الترحيل الراديوي ولجميع التطبيقات الراديوية الأخرى عند استعمال هوائيات اتجاهية.</w:t>
      </w:r>
    </w:p>
    <w:p w:rsidR="00DE246B" w:rsidRDefault="00DE246B" w:rsidP="00DE246B">
      <w:pPr>
        <w:rPr>
          <w:rtl/>
        </w:rPr>
      </w:pPr>
      <w:r>
        <w:rPr>
          <w:rtl/>
        </w:rPr>
        <w:t>ولذلك، إذا كان عرض حزمة الهوائي المعني معروفة (من قاعدة بيانات تخصيصات الترددات الوطنية، أو يمكن الحصول عليها من المشغِّل أو المستعمل بطلب خاص)، فإن المنطقة المشغولة بالبث المعني يمكن تحديدها على النحو التالي:</w:t>
      </w:r>
    </w:p>
    <w:p w:rsidR="00704EC8" w:rsidRPr="00BD6197" w:rsidRDefault="00704EC8" w:rsidP="00704EC8">
      <w:pPr>
        <w:pStyle w:val="Equation"/>
        <w:bidi/>
        <w:rPr>
          <w:lang w:val="en-US"/>
        </w:rPr>
      </w:pPr>
      <w:r w:rsidRPr="00BD6197">
        <w:rPr>
          <w:lang w:val="en-US"/>
        </w:rPr>
        <w:tab/>
      </w:r>
      <w:r w:rsidRPr="00BD6197">
        <w:rPr>
          <w:lang w:val="en-US"/>
        </w:rPr>
        <w:tab/>
      </w:r>
      <w:r w:rsidRPr="00BD6197">
        <w:rPr>
          <w:position w:val="-24"/>
          <w:lang w:val="en-US"/>
        </w:rPr>
        <w:object w:dxaOrig="2900" w:dyaOrig="620">
          <v:shape id="_x0000_i1067" type="#_x0000_t75" style="width:145.75pt;height:30.9pt" o:ole="" fillcolor="window">
            <v:imagedata r:id="rId102" o:title=""/>
          </v:shape>
          <o:OLEObject Type="Embed" ProgID="Equation.3" ShapeID="_x0000_i1067" DrawAspect="Content" ObjectID="_1588019332" r:id="rId103"/>
        </w:object>
      </w:r>
      <w:r w:rsidRPr="00BD6197">
        <w:rPr>
          <w:lang w:val="en-US"/>
        </w:rPr>
        <w:tab/>
        <w:t>(50)</w:t>
      </w:r>
    </w:p>
    <w:p w:rsidR="00DE246B" w:rsidRDefault="00DE246B" w:rsidP="00DE246B">
      <w:r>
        <w:rPr>
          <w:rtl/>
        </w:rPr>
        <w:t>حيث:</w:t>
      </w:r>
    </w:p>
    <w:p w:rsidR="00DE246B" w:rsidRDefault="00DE246B" w:rsidP="006C309C">
      <w:pPr>
        <w:pStyle w:val="Equationlegend"/>
        <w:bidi/>
        <w:rPr>
          <w:rtl/>
        </w:rPr>
      </w:pPr>
      <w:r>
        <w:rPr>
          <w:i/>
          <w:iCs/>
          <w:szCs w:val="22"/>
        </w:rPr>
        <w:tab/>
      </w:r>
      <w:r>
        <w:rPr>
          <w:i/>
          <w:iCs/>
        </w:rPr>
        <w:t>S</w:t>
      </w:r>
      <w:r>
        <w:rPr>
          <w:i/>
          <w:iCs/>
          <w:vertAlign w:val="subscript"/>
        </w:rPr>
        <w:t>o</w:t>
      </w:r>
      <w:r>
        <w:rPr>
          <w:rtl/>
        </w:rPr>
        <w:t>:</w:t>
      </w:r>
      <w:r>
        <w:rPr>
          <w:rtl/>
        </w:rPr>
        <w:tab/>
        <w:t xml:space="preserve">المنطقة المشغولة بالبث </w:t>
      </w:r>
      <w:r>
        <w:t>(km</w:t>
      </w:r>
      <w:r>
        <w:rPr>
          <w:sz w:val="18"/>
          <w:szCs w:val="18"/>
          <w:vertAlign w:val="superscript"/>
        </w:rPr>
        <w:t>2</w:t>
      </w:r>
      <w:r>
        <w:t>)</w:t>
      </w:r>
      <w:r>
        <w:rPr>
          <w:rtl/>
        </w:rPr>
        <w:t>؛</w:t>
      </w:r>
    </w:p>
    <w:p w:rsidR="00DE246B" w:rsidRDefault="00DE246B" w:rsidP="006C309C">
      <w:pPr>
        <w:pStyle w:val="Equationlegend"/>
        <w:bidi/>
        <w:rPr>
          <w:rtl/>
        </w:rPr>
      </w:pPr>
      <w:r>
        <w:tab/>
      </w:r>
      <w:r>
        <w:sym w:font="Symbol" w:char="F071"/>
      </w:r>
      <w:r>
        <w:rPr>
          <w:rtl/>
        </w:rPr>
        <w:t>:</w:t>
      </w:r>
      <w:r>
        <w:rPr>
          <w:rtl/>
        </w:rPr>
        <w:tab/>
        <w:t>عرض حزمة الهوائي (بالدرجات)؛</w:t>
      </w:r>
    </w:p>
    <w:p w:rsidR="00DE246B" w:rsidRDefault="00DE246B" w:rsidP="006C309C">
      <w:pPr>
        <w:pStyle w:val="Equationlegend"/>
        <w:bidi/>
        <w:rPr>
          <w:rtl/>
        </w:rPr>
      </w:pPr>
      <w:r>
        <w:tab/>
      </w:r>
      <w:r>
        <w:rPr>
          <w:i/>
          <w:iCs/>
        </w:rPr>
        <w:t>L</w:t>
      </w:r>
      <w:r>
        <w:rPr>
          <w:i/>
          <w:iCs/>
          <w:vertAlign w:val="subscript"/>
        </w:rPr>
        <w:t>c</w:t>
      </w:r>
      <w:r>
        <w:rPr>
          <w:rtl/>
        </w:rPr>
        <w:t>:</w:t>
      </w:r>
      <w:r>
        <w:rPr>
          <w:rtl/>
        </w:rPr>
        <w:tab/>
        <w:t xml:space="preserve">طول الوصلة الراديوية </w:t>
      </w:r>
      <w:r>
        <w:t>(km)</w:t>
      </w:r>
      <w:r>
        <w:rPr>
          <w:rtl/>
        </w:rPr>
        <w:t>.</w:t>
      </w:r>
    </w:p>
    <w:p w:rsidR="00DE246B" w:rsidRDefault="00DE246B" w:rsidP="00DE246B">
      <w:pPr>
        <w:rPr>
          <w:rtl/>
        </w:rPr>
      </w:pPr>
      <w:r>
        <w:rPr>
          <w:rtl/>
        </w:rPr>
        <w:t>ويتم عادة تخطيط الوصلات الراديوية الثابتة، وخاصة وصلات الترحيل الراديوي، بدقة شديدة، وتتسم أساليب التخطيط بأنها معقدة وتستعمل عادة هوامش كبيرة للحماية من الخبو ومع مراعاة ذلك ورغبة في تجنب الحسابات المعقدة، يقترح لأغراض لنموذج المعني استعمال المسافة الدقيقة بين جهاز الإرسال المعني وجهاز الاستقبال للدلالة على طول الوصلة الراديوية </w:t>
      </w:r>
      <w:r>
        <w:rPr>
          <w:i/>
          <w:iCs/>
        </w:rPr>
        <w:t>L</w:t>
      </w:r>
      <w:r>
        <w:rPr>
          <w:i/>
          <w:iCs/>
          <w:vertAlign w:val="subscript"/>
        </w:rPr>
        <w:t>c</w:t>
      </w:r>
      <w:r>
        <w:rPr>
          <w:rtl/>
        </w:rPr>
        <w:t xml:space="preserve"> وبالنسبة إلى وصلات الترحيل الراديوي تكون المسافة بين محطتي ترحيل راديوي قفزة واحدة.</w:t>
      </w:r>
    </w:p>
    <w:p w:rsidR="00DE246B" w:rsidRDefault="00DE246B" w:rsidP="00DE246B">
      <w:pPr>
        <w:rPr>
          <w:rtl/>
        </w:rPr>
      </w:pPr>
      <w:r>
        <w:rPr>
          <w:rtl/>
        </w:rPr>
        <w:t xml:space="preserve">وفيما يتعلق بتحديد قيمة </w:t>
      </w:r>
      <w:r>
        <w:rPr>
          <w:i/>
          <w:iCs/>
          <w:szCs w:val="22"/>
        </w:rPr>
        <w:t>S</w:t>
      </w:r>
      <w:r>
        <w:rPr>
          <w:i/>
          <w:iCs/>
          <w:sz w:val="12"/>
          <w:szCs w:val="12"/>
        </w:rPr>
        <w:t>o</w:t>
      </w:r>
      <w:r>
        <w:rPr>
          <w:rtl/>
        </w:rPr>
        <w:t>، يمكن حساب المورد الإقليمي المتصل وفقاً للمعادلة </w:t>
      </w:r>
      <w:r>
        <w:t>(22)</w:t>
      </w:r>
      <w:r>
        <w:rPr>
          <w:rtl/>
        </w:rPr>
        <w:t>. والأحكام المتعلقة بتغطية عدة مناطق تنتمي إلى مختلف فئات رسوم الترخيص هي أحكام واحدة رغم أن تأثير هذا العامل يقل كثيراً في هذا الصدد، وخاصة في حالة وصلات الترحيل الراديوي، بسبب القيم الأصغر كثيراً لعرض القطاعات. ورغم ذلك، إذا كانت أي إدارة ترغب في زيادة دقة الحساب فإن المعادلة التالية تنطبق في حالة وجود قطاع خدمة يعبر منطقتين في اتجاه عمودي تقريباً على مسافة </w:t>
      </w:r>
      <w:r>
        <w:rPr>
          <w:i/>
          <w:iCs/>
        </w:rPr>
        <w:t>L</w:t>
      </w:r>
      <w:r>
        <w:rPr>
          <w:i/>
          <w:iCs/>
          <w:vertAlign w:val="subscript"/>
        </w:rPr>
        <w:t>b</w:t>
      </w:r>
      <w:r>
        <w:rPr>
          <w:vertAlign w:val="subscript"/>
          <w:rtl/>
        </w:rPr>
        <w:t xml:space="preserve"> </w:t>
      </w:r>
      <w:r>
        <w:rPr>
          <w:rtl/>
        </w:rPr>
        <w:t>من جهاز الإرسال:</w:t>
      </w:r>
    </w:p>
    <w:p w:rsidR="00DE246B" w:rsidRDefault="00C936EC" w:rsidP="00C936EC">
      <w:pPr>
        <w:pStyle w:val="Equation"/>
        <w:bidi/>
        <w:rPr>
          <w:rtl/>
        </w:rPr>
      </w:pPr>
      <w:r>
        <w:rPr>
          <w:rtl/>
        </w:rPr>
        <w:lastRenderedPageBreak/>
        <w:tab/>
      </w:r>
      <w:r>
        <w:rPr>
          <w:rtl/>
        </w:rPr>
        <w:tab/>
      </w:r>
      <w:r w:rsidRPr="00BD6197">
        <w:object w:dxaOrig="1520" w:dyaOrig="620">
          <v:shape id="_x0000_i1068" type="#_x0000_t75" style="width:74.65pt;height:30.9pt" o:ole="" fillcolor="window">
            <v:imagedata r:id="rId104" o:title=""/>
          </v:shape>
          <o:OLEObject Type="Embed" ProgID="Equation.3" ShapeID="_x0000_i1068" DrawAspect="Content" ObjectID="_1588019333" r:id="rId105"/>
        </w:object>
      </w:r>
    </w:p>
    <w:p w:rsidR="00DE246B" w:rsidRDefault="00C936EC" w:rsidP="00C936EC">
      <w:pPr>
        <w:pStyle w:val="Equation"/>
        <w:bidi/>
      </w:pPr>
      <w:r>
        <w:rPr>
          <w:rtl/>
        </w:rPr>
        <w:tab/>
      </w:r>
      <w:r>
        <w:rPr>
          <w:rtl/>
        </w:rPr>
        <w:tab/>
      </w:r>
      <w:r w:rsidR="00DE246B">
        <w:object w:dxaOrig="2235" w:dyaOrig="615">
          <v:shape id="_x0000_i1069" type="#_x0000_t75" style="width:111.75pt;height:30.5pt" o:ole="" fillcolor="window">
            <v:imagedata r:id="rId106" o:title=""/>
          </v:shape>
          <o:OLEObject Type="Embed" ProgID="Equation.3" ShapeID="_x0000_i1069" DrawAspect="Content" ObjectID="_1588019334" r:id="rId107"/>
        </w:object>
      </w:r>
    </w:p>
    <w:p w:rsidR="00DE246B" w:rsidRDefault="00DE246B" w:rsidP="00DE246B">
      <w:pPr>
        <w:rPr>
          <w:rtl/>
        </w:rPr>
      </w:pPr>
      <w:r>
        <w:rPr>
          <w:rtl/>
        </w:rPr>
        <w:t xml:space="preserve">ووفقاً للمفهوم المعروض في الفقرة </w:t>
      </w:r>
      <w:r>
        <w:t>1.7.4</w:t>
      </w:r>
      <w:r>
        <w:rPr>
          <w:rtl/>
        </w:rPr>
        <w:t xml:space="preserve">، يتم تحديد </w:t>
      </w:r>
      <w:r>
        <w:rPr>
          <w:i/>
          <w:iCs/>
        </w:rPr>
        <w:t>L</w:t>
      </w:r>
      <w:r>
        <w:rPr>
          <w:i/>
          <w:iCs/>
          <w:vertAlign w:val="subscript"/>
        </w:rPr>
        <w:t>c</w:t>
      </w:r>
      <w:r>
        <w:rPr>
          <w:rtl/>
        </w:rPr>
        <w:t xml:space="preserve"> بالنسبة إلى الاتصالات </w:t>
      </w:r>
      <w:r>
        <w:t>HF</w:t>
      </w:r>
      <w:r>
        <w:rPr>
          <w:rtl/>
        </w:rPr>
        <w:t xml:space="preserve"> في أعالي البحار وهي أساس المسافة من جهاز الإرسال إلى حدود البلد في اتجاه الإرسال.</w:t>
      </w:r>
    </w:p>
    <w:p w:rsidR="00DE246B" w:rsidRDefault="00DE246B" w:rsidP="00DE246B">
      <w:pPr>
        <w:rPr>
          <w:rtl/>
        </w:rPr>
      </w:pPr>
      <w:r>
        <w:rPr>
          <w:rtl/>
        </w:rPr>
        <w:t xml:space="preserve">ويحسب موردا التردد والوقت، ثم يحسب المورد الطيفي، بطريقة مشابهة للحالات الأخرى المذكورة أعلاه. وبقدر ما تستطيع وصلات الترحيل الراديوي متعددة المحطات أن تحمل أعداداً من مختلف القنوات في مختلف القفزات بسبب التفرع واختلاف طول القفزات فإن الموارد الطيفية تحسب بصورة منفصلة في حالة كل قفزة ثم يتم جمع ناتج القيم. </w:t>
      </w:r>
    </w:p>
    <w:p w:rsidR="00DE246B" w:rsidRDefault="00DE246B" w:rsidP="00DE246B">
      <w:pPr>
        <w:pStyle w:val="Heading4"/>
        <w:rPr>
          <w:rtl/>
        </w:rPr>
      </w:pPr>
      <w:r>
        <w:t>4.7.7.4</w:t>
      </w:r>
      <w:r>
        <w:rPr>
          <w:rtl/>
        </w:rPr>
        <w:tab/>
        <w:t>مثال للحسابات</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نقوم الآن بحساب المَوْرد الطيفي المستعمل في قفزة واحدة لوصلة ترحيل راديوي في نطاق التردد </w:t>
      </w:r>
      <w:r>
        <w:t>GHz 2</w:t>
      </w:r>
      <w:r>
        <w:rPr>
          <w:rtl/>
        </w:rPr>
        <w:t>. يبلغ طول القفزة </w:t>
      </w:r>
      <w:r>
        <w:t>45</w:t>
      </w:r>
      <w:r>
        <w:rPr>
          <w:rtl/>
        </w:rPr>
        <w:t> </w:t>
      </w:r>
      <w:r>
        <w:t>km</w:t>
      </w:r>
      <w:r>
        <w:rPr>
          <w:rtl/>
        </w:rPr>
        <w:t xml:space="preserve">، وعرض حزم الهوائي للمحطتين هو </w:t>
      </w:r>
      <w:r>
        <w:t>1,5</w:t>
      </w:r>
      <w:r>
        <w:rPr>
          <w:rtl/>
        </w:rPr>
        <w:t xml:space="preserve"> درجة لكل منهما (ويناظر </w:t>
      </w:r>
      <w:r>
        <w:rPr>
          <w:i/>
          <w:iCs/>
        </w:rPr>
        <w:t>G</w:t>
      </w:r>
      <w:r>
        <w:rPr>
          <w:rtl/>
        </w:rPr>
        <w:t xml:space="preserve"> </w:t>
      </w:r>
      <w:r>
        <w:t xml:space="preserve">dB 40 </w:t>
      </w:r>
      <w:r>
        <w:sym w:font="Symbol" w:char="F0BB"/>
      </w:r>
      <w:r>
        <w:rPr>
          <w:rtl/>
        </w:rPr>
        <w:t xml:space="preserve">). وتقع هذه القفزة داخل منطقة واحدة مصنَّفة </w:t>
      </w:r>
      <w:r>
        <w:rPr>
          <w:spacing w:val="-4"/>
          <w:rtl/>
        </w:rPr>
        <w:t xml:space="preserve">في الجدول </w:t>
      </w:r>
      <w:r>
        <w:rPr>
          <w:spacing w:val="-4"/>
        </w:rPr>
        <w:t>1</w:t>
      </w:r>
      <w:r>
        <w:rPr>
          <w:spacing w:val="-4"/>
          <w:rtl/>
        </w:rPr>
        <w:t xml:space="preserve"> باعتبارها </w:t>
      </w:r>
      <w:r>
        <w:rPr>
          <w:spacing w:val="-4"/>
        </w:rPr>
        <w:t>0,4</w:t>
      </w:r>
      <w:r>
        <w:rPr>
          <w:spacing w:val="-4"/>
          <w:rtl/>
        </w:rPr>
        <w:t xml:space="preserve"> وتحمل </w:t>
      </w:r>
      <w:r>
        <w:rPr>
          <w:spacing w:val="-4"/>
        </w:rPr>
        <w:t>960</w:t>
      </w:r>
      <w:r>
        <w:rPr>
          <w:spacing w:val="-4"/>
          <w:rtl/>
        </w:rPr>
        <w:t xml:space="preserve"> قناة هاتفية في الاتجاهين لمعلَمات تناظر المعلمات الموضحة في التوصية </w:t>
      </w:r>
      <w:r>
        <w:t>ITU</w:t>
      </w:r>
      <w:r>
        <w:noBreakHyphen/>
        <w:t>R SM.1138-2</w:t>
      </w:r>
      <w:r>
        <w:rPr>
          <w:rtl/>
        </w:rPr>
        <w:t xml:space="preserve"> "تشكيل التردد"، القسم الفرعي </w:t>
      </w:r>
      <w:r>
        <w:t>5</w:t>
      </w:r>
      <w:r>
        <w:rPr>
          <w:rtl/>
        </w:rPr>
        <w:t xml:space="preserve"> "البث المركَّب"، وصلة الترحيل الراديوي تضم </w:t>
      </w:r>
      <w:r>
        <w:t>960</w:t>
      </w:r>
      <w:r>
        <w:rPr>
          <w:rtl/>
        </w:rPr>
        <w:t xml:space="preserve"> قناة. </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مع مراعاة الأسلوب المتواصل أساساً لتشغيل وصلة الترحيل الراديوي، ينتج ما يلي من المعادلة </w:t>
      </w:r>
      <w:r>
        <w:t>(21)</w:t>
      </w:r>
      <w:r>
        <w:rPr>
          <w:rtl/>
        </w:rPr>
        <w:t>:</w:t>
      </w:r>
    </w:p>
    <w:p w:rsidR="00DE246B" w:rsidRDefault="00BB5F43" w:rsidP="00BB5F43">
      <w:pPr>
        <w:pStyle w:val="Equation"/>
        <w:bidi/>
        <w:rPr>
          <w:rtl/>
        </w:rPr>
      </w:pPr>
      <w:r>
        <w:rPr>
          <w:i/>
          <w:iCs/>
          <w:rtl/>
        </w:rPr>
        <w:tab/>
      </w:r>
      <w:r>
        <w:rPr>
          <w:i/>
          <w:iCs/>
          <w:rtl/>
        </w:rPr>
        <w:tab/>
      </w:r>
      <w:r w:rsidR="00DE246B">
        <w:rPr>
          <w:i/>
          <w:iCs/>
        </w:rPr>
        <w:t>T</w:t>
      </w:r>
      <w:r w:rsidR="00DE246B">
        <w:rPr>
          <w:rtl/>
        </w:rPr>
        <w:t xml:space="preserve"> = </w:t>
      </w:r>
      <w:r w:rsidR="00DE246B">
        <w:t>24/24</w:t>
      </w:r>
      <w:r w:rsidR="00DE246B">
        <w:rPr>
          <w:rtl/>
        </w:rPr>
        <w:t xml:space="preserve"> (يومياً) = </w:t>
      </w:r>
      <w:r w:rsidR="00DE246B">
        <w:t>1</w:t>
      </w:r>
      <w:r w:rsidR="00DE246B">
        <w:rPr>
          <w:rtl/>
        </w:rPr>
        <w:t xml:space="preserve"> سنة</w:t>
      </w:r>
    </w:p>
    <w:p w:rsidR="00DE246B" w:rsidRDefault="00DE246B" w:rsidP="00DE246B">
      <w:pPr>
        <w:rPr>
          <w:rtl/>
        </w:rPr>
      </w:pPr>
      <w:r>
        <w:rPr>
          <w:rtl/>
        </w:rPr>
        <w:t xml:space="preserve">ووفقاً للبيانات المعروضة في القسم الفرعي المذكور أعلاه من التوصية </w:t>
      </w:r>
      <w:r>
        <w:t>ITU-R SM.1138-2</w:t>
      </w:r>
      <w:r>
        <w:rPr>
          <w:rtl/>
        </w:rPr>
        <w:t xml:space="preserve">، فإن </w:t>
      </w:r>
      <w:r>
        <w:rPr>
          <w:i/>
          <w:iCs/>
        </w:rPr>
        <w:t>B</w:t>
      </w:r>
      <w:r>
        <w:rPr>
          <w:i/>
          <w:iCs/>
          <w:vertAlign w:val="subscript"/>
        </w:rPr>
        <w:t>n</w:t>
      </w:r>
      <w:r>
        <w:rPr>
          <w:rtl/>
        </w:rPr>
        <w:t xml:space="preserve"> </w:t>
      </w:r>
      <w:r>
        <w:t>MHz 16,32 =</w:t>
      </w:r>
      <w:r>
        <w:rPr>
          <w:rtl/>
        </w:rPr>
        <w:t xml:space="preserve"> (في كلا اتجاهي الإرسال). ولذلك فإن مورد التردد الشامل المستعمل، بقبول ما يرد في المعادلة </w:t>
      </w:r>
      <w:r>
        <w:t>(24)</w:t>
      </w:r>
      <w:r>
        <w:rPr>
          <w:rtl/>
        </w:rPr>
        <w:t xml:space="preserve">، يمكن أن يكون على النحو التالي: </w:t>
      </w:r>
    </w:p>
    <w:p w:rsidR="00DE246B" w:rsidRDefault="00BB5F43" w:rsidP="00BB5F43">
      <w:pPr>
        <w:pStyle w:val="Equation"/>
        <w:bidi/>
        <w:rPr>
          <w:rtl/>
        </w:rPr>
      </w:pPr>
      <w:r>
        <w:rPr>
          <w:i/>
          <w:rtl/>
        </w:rPr>
        <w:tab/>
      </w:r>
      <w:r>
        <w:rPr>
          <w:i/>
          <w:rtl/>
        </w:rPr>
        <w:tab/>
      </w:r>
      <w:r w:rsidR="00DE246B">
        <w:rPr>
          <w:i/>
        </w:rPr>
        <w:t>F</w:t>
      </w:r>
      <w:r w:rsidR="00DE246B">
        <w:t xml:space="preserve"> = 2 × 16,3 = 32,6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 xml:space="preserve">بإحلال البيانات ذات الصلة من الفقرة </w:t>
      </w:r>
      <w:r>
        <w:t>1.2.4.1</w:t>
      </w:r>
      <w:r>
        <w:rPr>
          <w:rtl/>
        </w:rPr>
        <w:t xml:space="preserve"> في المعادلة </w:t>
      </w:r>
      <w:r>
        <w:t>(50)</w:t>
      </w:r>
      <w:r>
        <w:rPr>
          <w:rtl/>
        </w:rPr>
        <w:t xml:space="preserve"> فإننا نحصل على ما يلي:</w:t>
      </w:r>
    </w:p>
    <w:p w:rsidR="00DE246B" w:rsidRDefault="00773E39" w:rsidP="00773E39">
      <w:pPr>
        <w:pStyle w:val="Equation"/>
        <w:bidi/>
        <w:rPr>
          <w:rtl/>
        </w:rPr>
      </w:pPr>
      <w:r>
        <w:rPr>
          <w:i/>
          <w:iCs/>
          <w:rtl/>
        </w:rPr>
        <w:tab/>
      </w:r>
      <w:r>
        <w:rPr>
          <w:i/>
          <w:iCs/>
          <w:rtl/>
        </w:rPr>
        <w:tab/>
      </w:r>
      <w:r w:rsidR="00DE246B">
        <w:rPr>
          <w:i/>
          <w:iCs/>
        </w:rPr>
        <w:t>s</w:t>
      </w:r>
      <w:r w:rsidR="00DE246B">
        <w:rPr>
          <w:i/>
          <w:iCs/>
          <w:vertAlign w:val="subscript"/>
        </w:rPr>
        <w:t>o</w:t>
      </w:r>
      <w:r w:rsidR="00DE246B">
        <w:t xml:space="preserve"> = (1,5/180) × 3,14 × 45</w:t>
      </w:r>
      <w:r w:rsidR="00DE246B">
        <w:rPr>
          <w:vertAlign w:val="superscript"/>
        </w:rPr>
        <w:t>2</w:t>
      </w:r>
      <w:r w:rsidR="00DE246B">
        <w:t xml:space="preserve"> = 53 km</w:t>
      </w:r>
      <w:r w:rsidR="00DE246B">
        <w:rPr>
          <w:vertAlign w:val="superscript"/>
        </w:rPr>
        <w:t>2</w:t>
      </w:r>
    </w:p>
    <w:p w:rsidR="00DE246B" w:rsidRDefault="00DE246B" w:rsidP="00DE246B">
      <w:r>
        <w:rPr>
          <w:rtl/>
        </w:rPr>
        <w:t>ومن المعادلة </w:t>
      </w:r>
      <w:r>
        <w:t>(22)</w:t>
      </w:r>
      <w:r>
        <w:rPr>
          <w:rtl/>
        </w:rPr>
        <w:t>، ومع مراعاة فئة المنطقة ينشأ ما يلي:</w:t>
      </w:r>
    </w:p>
    <w:p w:rsidR="00DE246B" w:rsidRDefault="00773E39" w:rsidP="00773E39">
      <w:pPr>
        <w:pStyle w:val="Equation"/>
        <w:bidi/>
        <w:rPr>
          <w:rtl/>
        </w:rPr>
      </w:pPr>
      <w:r>
        <w:rPr>
          <w:i/>
          <w:iCs/>
          <w:rtl/>
        </w:rPr>
        <w:tab/>
      </w:r>
      <w:r>
        <w:rPr>
          <w:i/>
          <w:iCs/>
          <w:rtl/>
        </w:rPr>
        <w:tab/>
      </w:r>
      <w:r w:rsidR="00DE246B">
        <w:rPr>
          <w:i/>
          <w:iCs/>
        </w:rPr>
        <w:t>S</w:t>
      </w:r>
      <w:r w:rsidR="00DE246B">
        <w:t xml:space="preserve"> = 0,4 × 53 = 21 km</w:t>
      </w:r>
      <w:r w:rsidR="00DE246B">
        <w:rPr>
          <w:vertAlign w:val="superscript"/>
        </w:rPr>
        <w:t>2</w:t>
      </w:r>
    </w:p>
    <w:p w:rsidR="00DE246B" w:rsidRDefault="00DE246B" w:rsidP="00DE246B">
      <w:pPr>
        <w:pStyle w:val="Headingb"/>
      </w:pPr>
      <w:r>
        <w:rPr>
          <w:rtl/>
        </w:rPr>
        <w:t>د )</w:t>
      </w:r>
      <w:r>
        <w:rPr>
          <w:rtl/>
        </w:rPr>
        <w:tab/>
        <w:t>المَوْرد الطيفي المستعمل</w:t>
      </w:r>
    </w:p>
    <w:p w:rsidR="00DE246B" w:rsidRDefault="00DE246B" w:rsidP="00DE246B">
      <w:pPr>
        <w:rPr>
          <w:rtl/>
        </w:rPr>
      </w:pPr>
      <w:r>
        <w:rPr>
          <w:rtl/>
        </w:rPr>
        <w:t>بإحلال القيم المحسوبة في ب) وج) في المعادلة </w:t>
      </w:r>
      <w:r>
        <w:t>(20)</w:t>
      </w:r>
      <w:r>
        <w:rPr>
          <w:rtl/>
        </w:rPr>
        <w:t>، واستعمال قيم معامِلات الترجيح المعروضة في الجدول </w:t>
      </w:r>
      <w:r>
        <w:t>2</w:t>
      </w:r>
      <w:r>
        <w:rPr>
          <w:rtl/>
        </w:rPr>
        <w:t xml:space="preserve"> ومع مراعاة ظروف عدم التقاسم </w:t>
      </w:r>
      <w:r>
        <w:sym w:font="Symbol" w:char="F062"/>
      </w:r>
      <w:r>
        <w:t>)</w:t>
      </w:r>
      <w:r>
        <w:rPr>
          <w:rtl/>
        </w:rPr>
        <w:t xml:space="preserve"> </w:t>
      </w:r>
      <w:r>
        <w:t>=</w:t>
      </w:r>
      <w:r>
        <w:rPr>
          <w:rtl/>
        </w:rPr>
        <w:t xml:space="preserve"> </w:t>
      </w:r>
      <w:r>
        <w:t>(1</w:t>
      </w:r>
      <w:r>
        <w:rPr>
          <w:rtl/>
        </w:rPr>
        <w:t xml:space="preserve"> فإننا نحصل على ما يلي في النهاية:</w:t>
      </w:r>
    </w:p>
    <w:p w:rsidR="00DE246B" w:rsidRDefault="00E0613E" w:rsidP="00E0613E">
      <w:pPr>
        <w:pStyle w:val="Equation"/>
        <w:bidi/>
        <w:rPr>
          <w:rtl/>
        </w:rPr>
      </w:pPr>
      <w:r>
        <w:rPr>
          <w:i/>
          <w:rtl/>
        </w:rPr>
        <w:tab/>
      </w:r>
      <w:r>
        <w:rPr>
          <w:i/>
          <w:rtl/>
        </w:rPr>
        <w:tab/>
      </w:r>
      <w:r w:rsidR="00DE246B">
        <w:rPr>
          <w:i/>
        </w:rPr>
        <w:t>W</w:t>
      </w:r>
      <w:r w:rsidR="00DE246B">
        <w:t xml:space="preserve"> = 0,1 × 0,1 × 1 × 0,2 × 1 × 32,6 × 21 × 1 = 1,4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3"/>
      </w:pPr>
      <w:bookmarkStart w:id="346" w:name="_Toc414279218"/>
      <w:bookmarkStart w:id="347" w:name="_Toc413686674"/>
      <w:bookmarkStart w:id="348" w:name="_Toc513205455"/>
      <w:r>
        <w:lastRenderedPageBreak/>
        <w:t>8.7.4</w:t>
      </w:r>
      <w:r>
        <w:rPr>
          <w:rtl/>
        </w:rPr>
        <w:tab/>
        <w:t>المحطات الأرضية للاتصالات الساتلية</w:t>
      </w:r>
      <w:bookmarkEnd w:id="346"/>
      <w:bookmarkEnd w:id="347"/>
      <w:bookmarkEnd w:id="348"/>
    </w:p>
    <w:p w:rsidR="00DE246B" w:rsidRDefault="00DE246B" w:rsidP="00DE246B">
      <w:pPr>
        <w:pStyle w:val="Heading4"/>
        <w:rPr>
          <w:rtl/>
        </w:rPr>
      </w:pPr>
      <w:r>
        <w:t>1.8.7.4</w:t>
      </w:r>
      <w:r>
        <w:rPr>
          <w:rtl/>
        </w:rPr>
        <w:tab/>
        <w:t>إجراءات الحساب</w:t>
      </w:r>
    </w:p>
    <w:p w:rsidR="00DE246B" w:rsidRDefault="00DE246B" w:rsidP="00DE246B">
      <w:pPr>
        <w:rPr>
          <w:rtl/>
        </w:rPr>
      </w:pPr>
      <w:r>
        <w:rPr>
          <w:rtl/>
        </w:rPr>
        <w:t xml:space="preserve">مثلما حدث في حالة خدمات الاتصالات الراديوية الثابتة المعروضة في الفقرة </w:t>
      </w:r>
      <w:r>
        <w:t>3.7.7.4</w:t>
      </w:r>
      <w:r>
        <w:rPr>
          <w:rtl/>
        </w:rPr>
        <w:t xml:space="preserve"> يقترح في حالة حساب المناطق المشغولة استعمال مفهوم </w:t>
      </w:r>
      <w:r>
        <w:t>"</w:t>
      </w:r>
      <w:r>
        <w:rPr>
          <w:rtl/>
        </w:rPr>
        <w:t>قطاع الخدمة</w:t>
      </w:r>
      <w:r>
        <w:t>"</w:t>
      </w:r>
      <w:r>
        <w:rPr>
          <w:rtl/>
        </w:rPr>
        <w:t xml:space="preserve"> الوارد في التوصية </w:t>
      </w:r>
      <w:r>
        <w:t>ITU-R F.162-3</w:t>
      </w:r>
      <w:r>
        <w:rPr>
          <w:rtl/>
        </w:rPr>
        <w:t>.</w:t>
      </w:r>
    </w:p>
    <w:p w:rsidR="00DE246B" w:rsidRDefault="00DE246B" w:rsidP="00DE246B">
      <w:pPr>
        <w:rPr>
          <w:rtl/>
        </w:rPr>
      </w:pPr>
      <w:r>
        <w:rPr>
          <w:rtl/>
        </w:rPr>
        <w:t xml:space="preserve">وكما سبق أن أشير إليه وبسبب الصعوبات الهائلة في القيام بحساب دقيق للمناطق المشغولة بالمحطات الأرضية في أنظمة الاتصالات الساتلية يقترح تحديد هذه المناطق على أساس مسافات التنسيق المتفق عليها أثناء عملية التنسيق وتبليغ الترددات والتخصيصات المدارية في قطاع الاتصالات الراديوية للاتحاد الدولي للاتصالات. وفي حالة عدم توفر هذه البيانات يقترح استعمال مسافات تنسيق عالمية تبلغ </w:t>
      </w:r>
      <w:r>
        <w:t>350</w:t>
      </w:r>
      <w:r>
        <w:rPr>
          <w:rtl/>
        </w:rPr>
        <w:t xml:space="preserve"> </w:t>
      </w:r>
      <w:r>
        <w:t>km</w:t>
      </w:r>
      <w:r>
        <w:rPr>
          <w:rtl/>
        </w:rPr>
        <w:t xml:space="preserve"> للمحطات الطرفية ذات الفتحة الصغيرة جداً و</w:t>
      </w:r>
      <w:r>
        <w:t>750</w:t>
      </w:r>
      <w:r>
        <w:rPr>
          <w:rtl/>
        </w:rPr>
        <w:t xml:space="preserve"> </w:t>
      </w:r>
      <w:r>
        <w:t>km</w:t>
      </w:r>
      <w:r>
        <w:rPr>
          <w:rtl/>
        </w:rPr>
        <w:t xml:space="preserve"> للمحطات الأخرى. وفي بعض الحالات يمكن أيضاً استعمال القيم المتفق عليها بين الإدارة والمشغِّل.</w:t>
      </w:r>
    </w:p>
    <w:p w:rsidR="00DE246B" w:rsidRDefault="00DE246B" w:rsidP="00DE246B">
      <w:pPr>
        <w:rPr>
          <w:rtl/>
        </w:rPr>
      </w:pPr>
      <w:r>
        <w:rPr>
          <w:spacing w:val="6"/>
          <w:rtl/>
        </w:rPr>
        <w:t xml:space="preserve">وينبغي أن يأخذ عرض النطاق المشغول (اللازم) للبث، أو عرض نطاق الإشارة المتلقاة، في حالة عدم وجود هذه البيانات </w:t>
      </w:r>
      <w:r>
        <w:rPr>
          <w:rtl/>
        </w:rPr>
        <w:t xml:space="preserve">في التوصية </w:t>
      </w:r>
      <w:r>
        <w:t>ITU-R SM.1138-2</w:t>
      </w:r>
      <w:r>
        <w:rPr>
          <w:rtl/>
        </w:rPr>
        <w:t>، من بيانات تخصيصات الترددات ذات الصلة المخزَّنة في قاعدة بيانات إدارة الطيف على الصعيد الوطني أو الواردة من المشغِّل بناءً على طلب خاص.</w:t>
      </w:r>
    </w:p>
    <w:p w:rsidR="00DE246B" w:rsidRDefault="00DE246B" w:rsidP="00DE246B">
      <w:pPr>
        <w:pStyle w:val="Heading4"/>
        <w:rPr>
          <w:rtl/>
        </w:rPr>
      </w:pPr>
      <w:r>
        <w:t>2.8.7.4</w:t>
      </w:r>
      <w:r>
        <w:rPr>
          <w:rtl/>
        </w:rPr>
        <w:tab/>
        <w:t>أمثلة الحسابات</w:t>
      </w:r>
    </w:p>
    <w:p w:rsidR="00DE246B" w:rsidRDefault="00DE246B" w:rsidP="00DE246B">
      <w:pPr>
        <w:pStyle w:val="Heading4"/>
        <w:rPr>
          <w:rtl/>
        </w:rPr>
      </w:pPr>
      <w:r>
        <w:t>3.8.7.4</w:t>
      </w:r>
      <w:r>
        <w:rPr>
          <w:rtl/>
        </w:rPr>
        <w:tab/>
        <w:t>محطة الإرسال الأرضية</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نقوم بحساب المَوْرد الطيفي المستعمل لمحطة أرضية تقدِّم وصلة تغذية لسواتل غير مستقرة بالنسبة إلى الأرض تعمل في الخدمة الساتلية المتنقلة. وبسبب </w:t>
      </w:r>
      <w:r>
        <w:rPr>
          <w:szCs w:val="22"/>
          <w:rtl/>
        </w:rPr>
        <w:t>عدم</w:t>
      </w:r>
      <w:r>
        <w:rPr>
          <w:rtl/>
        </w:rPr>
        <w:t xml:space="preserve"> وجود بيانات أكثر تفصيلاً، تقبل مسافة التنسيق باعتبارها </w:t>
      </w:r>
      <w:r>
        <w:t>750</w:t>
      </w:r>
      <w:r>
        <w:rPr>
          <w:rtl/>
        </w:rPr>
        <w:t xml:space="preserve"> </w:t>
      </w:r>
      <w:r>
        <w:t>km</w:t>
      </w:r>
      <w:r>
        <w:rPr>
          <w:rtl/>
        </w:rPr>
        <w:t xml:space="preserve">. وتقع المحطة في منطقة ريفية ويبلغ عرض حزمة هوائي المحطة </w:t>
      </w:r>
      <w:r>
        <w:sym w:font="Symbol" w:char="F0B0"/>
      </w:r>
      <w:r>
        <w:t>0,5</w:t>
      </w:r>
      <w:r>
        <w:rPr>
          <w:rtl/>
        </w:rPr>
        <w:t>. وتقع المنطقة المشغولة للبث داخل منطقة واحدة مصنَّفة في الجدول </w:t>
      </w:r>
      <w:r>
        <w:t>1</w:t>
      </w:r>
      <w:r>
        <w:rPr>
          <w:rtl/>
        </w:rPr>
        <w:t xml:space="preserve"> باعتبارها </w:t>
      </w:r>
      <w:r>
        <w:t>0,2</w:t>
      </w:r>
      <w:r>
        <w:rPr>
          <w:rtl/>
        </w:rPr>
        <w:t>. ولنفترض أنه وفقاً لتخصيص الترددات المعني المسجل في قاعدة إدارة الطيف على الصعيد الوطني يبلغ عرض نطاق البث </w:t>
      </w:r>
      <w:r>
        <w:t>MHz 200</w:t>
      </w:r>
      <w:r>
        <w:rPr>
          <w:rtl/>
        </w:rPr>
        <w:t>.</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مع مراعاة الأسلوب المستمر أساساً لتشغيل وصلة التغذية تؤدي المعادلة </w:t>
      </w:r>
      <w:r>
        <w:t>(21)</w:t>
      </w:r>
      <w:r>
        <w:rPr>
          <w:rtl/>
        </w:rPr>
        <w:t xml:space="preserve"> إلى ما يلي:</w:t>
      </w:r>
    </w:p>
    <w:p w:rsidR="00DE246B" w:rsidRDefault="004A1652" w:rsidP="004A1652">
      <w:pPr>
        <w:pStyle w:val="Equation"/>
        <w:bidi/>
        <w:rPr>
          <w:rtl/>
        </w:rPr>
      </w:pPr>
      <w:r>
        <w:rPr>
          <w:i/>
          <w:iCs/>
          <w:rtl/>
        </w:rPr>
        <w:tab/>
      </w:r>
      <w:r>
        <w:rPr>
          <w:i/>
          <w:iCs/>
          <w:rtl/>
        </w:rPr>
        <w:tab/>
      </w:r>
      <w:r w:rsidR="00DE246B">
        <w:rPr>
          <w:i/>
          <w:iCs/>
        </w:rPr>
        <w:t>T</w:t>
      </w:r>
      <w:r w:rsidR="00DE246B">
        <w:rPr>
          <w:rtl/>
        </w:rPr>
        <w:t xml:space="preserve"> = </w:t>
      </w:r>
      <w:r w:rsidR="00DE246B">
        <w:t>24/24</w:t>
      </w:r>
      <w:r w:rsidR="00DE246B">
        <w:rPr>
          <w:rtl/>
        </w:rPr>
        <w:t xml:space="preserve"> (يومياً) = </w:t>
      </w:r>
      <w:r w:rsidR="00DE246B">
        <w:t>1</w:t>
      </w:r>
      <w:r w:rsidR="00DE246B">
        <w:rPr>
          <w:rtl/>
        </w:rPr>
        <w:t xml:space="preserve"> سنة</w:t>
      </w:r>
    </w:p>
    <w:p w:rsidR="00DE246B" w:rsidRDefault="00DE246B" w:rsidP="00AD5726">
      <w:pPr>
        <w:keepNext/>
        <w:rPr>
          <w:rtl/>
        </w:rPr>
      </w:pPr>
      <w:r>
        <w:rPr>
          <w:rtl/>
        </w:rPr>
        <w:t xml:space="preserve">ووفقاً للبيانات المعروضة في الفقرة </w:t>
      </w:r>
      <w:r>
        <w:t>1.1.2.5.1</w:t>
      </w:r>
      <w:r>
        <w:rPr>
          <w:rtl/>
        </w:rPr>
        <w:t xml:space="preserve"> يمكن، بقبول </w:t>
      </w:r>
      <w:r>
        <w:sym w:font="Symbol" w:char="F063"/>
      </w:r>
      <w:r>
        <w:rPr>
          <w:rtl/>
        </w:rPr>
        <w:t xml:space="preserve"> = </w:t>
      </w:r>
      <w:r>
        <w:t>1</w:t>
      </w:r>
      <w:r>
        <w:rPr>
          <w:rtl/>
        </w:rPr>
        <w:t xml:space="preserve"> في المعادلة </w:t>
      </w:r>
      <w:r>
        <w:t>(24)</w:t>
      </w:r>
      <w:r>
        <w:rPr>
          <w:rtl/>
        </w:rPr>
        <w:t>، أن نصل إلى ما يلي:</w:t>
      </w:r>
    </w:p>
    <w:p w:rsidR="00DE246B" w:rsidRDefault="00F23BA2" w:rsidP="00F23BA2">
      <w:pPr>
        <w:pStyle w:val="Equation"/>
        <w:bidi/>
        <w:rPr>
          <w:rtl/>
        </w:rPr>
      </w:pPr>
      <w:r>
        <w:rPr>
          <w:rtl/>
        </w:rPr>
        <w:tab/>
      </w:r>
      <w:r w:rsidR="00DE246B">
        <w:tab/>
      </w:r>
      <w:r w:rsidR="00DE246B">
        <w:rPr>
          <w:i/>
        </w:rPr>
        <w:t>F</w:t>
      </w:r>
      <w:r w:rsidR="00DE246B">
        <w:t xml:space="preserve"> </w:t>
      </w:r>
      <w:r w:rsidR="00DE246B">
        <w:rPr>
          <w:rFonts w:ascii="Symbol" w:hAnsi="Symbol"/>
        </w:rPr>
        <w:t></w:t>
      </w:r>
      <w:r w:rsidR="00DE246B">
        <w:t xml:space="preserve"> 200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 xml:space="preserve">بإحلال البيانات ذات الصلة في المعادلة </w:t>
      </w:r>
      <w:r>
        <w:t>(50)</w:t>
      </w:r>
      <w:r>
        <w:rPr>
          <w:rtl/>
        </w:rPr>
        <w:t xml:space="preserve">، حيث </w:t>
      </w:r>
      <w:r>
        <w:rPr>
          <w:i/>
          <w:iCs/>
        </w:rPr>
        <w:t>L</w:t>
      </w:r>
      <w:r>
        <w:rPr>
          <w:i/>
          <w:iCs/>
          <w:vertAlign w:val="subscript"/>
        </w:rPr>
        <w:t>c</w:t>
      </w:r>
      <w:r>
        <w:rPr>
          <w:rtl/>
        </w:rPr>
        <w:t xml:space="preserve"> تمثل كثافة التنسيق فإننا نحصل على:</w:t>
      </w:r>
    </w:p>
    <w:p w:rsidR="00DE246B" w:rsidRDefault="00EE4753" w:rsidP="00EE4753">
      <w:pPr>
        <w:pStyle w:val="Equation"/>
        <w:bidi/>
        <w:rPr>
          <w:rtl/>
        </w:rPr>
      </w:pPr>
      <w:r>
        <w:rPr>
          <w:i/>
          <w:iCs/>
          <w:rtl/>
        </w:rPr>
        <w:tab/>
      </w:r>
      <w:r>
        <w:rPr>
          <w:i/>
          <w:iCs/>
          <w:rtl/>
        </w:rPr>
        <w:tab/>
      </w:r>
      <w:r w:rsidR="00DE246B">
        <w:rPr>
          <w:i/>
          <w:iCs/>
        </w:rPr>
        <w:t>s</w:t>
      </w:r>
      <w:r w:rsidR="00DE246B">
        <w:rPr>
          <w:i/>
          <w:iCs/>
          <w:vertAlign w:val="subscript"/>
        </w:rPr>
        <w:t>o</w:t>
      </w:r>
      <w:r w:rsidR="00DE246B">
        <w:t xml:space="preserve"> </w:t>
      </w:r>
      <w:r w:rsidR="00DE246B">
        <w:rPr>
          <w:rFonts w:ascii="Symbol" w:hAnsi="Symbol"/>
        </w:rPr>
        <w:t></w:t>
      </w:r>
      <w:r w:rsidR="00DE246B">
        <w:t xml:space="preserve"> (0,5/180) </w:t>
      </w:r>
      <w:r w:rsidR="00DE246B">
        <w:rPr>
          <w:rFonts w:ascii="Symbol" w:hAnsi="Symbol"/>
        </w:rPr>
        <w:t></w:t>
      </w:r>
      <w:r w:rsidR="00DE246B">
        <w:t> </w:t>
      </w:r>
      <w:r w:rsidR="00DE246B">
        <w:rPr>
          <w:rFonts w:ascii="Symbol" w:hAnsi="Symbol"/>
        </w:rPr>
        <w:t></w:t>
      </w:r>
      <w:r w:rsidR="00DE246B">
        <w:t> </w:t>
      </w:r>
      <w:r w:rsidR="00DE246B">
        <w:rPr>
          <w:rFonts w:ascii="Symbol" w:hAnsi="Symbol"/>
        </w:rPr>
        <w:t></w:t>
      </w:r>
      <w:r w:rsidR="00DE246B">
        <w:t> 750</w:t>
      </w:r>
      <w:r w:rsidR="00DE246B">
        <w:rPr>
          <w:vertAlign w:val="superscript"/>
        </w:rPr>
        <w:t>2</w:t>
      </w:r>
      <w:r w:rsidR="00DE246B">
        <w:t xml:space="preserve"> </w:t>
      </w:r>
      <w:r w:rsidR="00DE246B">
        <w:rPr>
          <w:rFonts w:ascii="Symbol" w:hAnsi="Symbol"/>
        </w:rPr>
        <w:t></w:t>
      </w:r>
      <w:r w:rsidR="00DE246B">
        <w:t xml:space="preserve"> 4</w:t>
      </w:r>
      <w:r w:rsidR="00DE246B">
        <w:rPr>
          <w:rFonts w:ascii="Tms Rmn" w:hAnsi="Tms Rmn"/>
          <w:sz w:val="12"/>
        </w:rPr>
        <w:t> </w:t>
      </w:r>
      <w:r w:rsidR="00DE246B">
        <w:t>909 km</w:t>
      </w:r>
      <w:r w:rsidR="00DE246B">
        <w:rPr>
          <w:vertAlign w:val="superscript"/>
        </w:rPr>
        <w:t>2</w:t>
      </w:r>
    </w:p>
    <w:p w:rsidR="00DE246B" w:rsidRDefault="00DE246B" w:rsidP="00DE246B">
      <w:r>
        <w:rPr>
          <w:rtl/>
        </w:rPr>
        <w:t xml:space="preserve">ومن المعادلة </w:t>
      </w:r>
      <w:r>
        <w:t>(22)</w:t>
      </w:r>
      <w:r>
        <w:rPr>
          <w:rtl/>
        </w:rPr>
        <w:t xml:space="preserve"> ومع مراعاة فئة المنطقة نصل إلى:</w:t>
      </w:r>
    </w:p>
    <w:p w:rsidR="00DE246B" w:rsidRDefault="00EE4753" w:rsidP="00EE4753">
      <w:pPr>
        <w:pStyle w:val="Equation"/>
        <w:bidi/>
        <w:rPr>
          <w:rtl/>
        </w:rPr>
      </w:pPr>
      <w:r>
        <w:rPr>
          <w:i/>
          <w:iCs/>
          <w:rtl/>
        </w:rPr>
        <w:tab/>
      </w:r>
      <w:r>
        <w:rPr>
          <w:i/>
          <w:iCs/>
          <w:rtl/>
        </w:rPr>
        <w:tab/>
      </w:r>
      <w:r w:rsidR="00DE246B">
        <w:rPr>
          <w:i/>
          <w:iCs/>
        </w:rPr>
        <w:t>S</w:t>
      </w:r>
      <w:r w:rsidR="00DE246B">
        <w:t xml:space="preserve"> = 0,2 × 4</w:t>
      </w:r>
      <w:r w:rsidR="00DE246B">
        <w:rPr>
          <w:rFonts w:ascii="Tms Rmn" w:hAnsi="Tms Rmn"/>
          <w:sz w:val="12"/>
        </w:rPr>
        <w:t> </w:t>
      </w:r>
      <w:r w:rsidR="00DE246B">
        <w:t>909 = 982 km</w:t>
      </w:r>
      <w:r w:rsidR="00DE246B">
        <w:rPr>
          <w:vertAlign w:val="superscript"/>
        </w:rPr>
        <w:t>2</w:t>
      </w:r>
    </w:p>
    <w:p w:rsidR="00DE246B" w:rsidRDefault="00DE246B" w:rsidP="00DE246B">
      <w:pPr>
        <w:pStyle w:val="Headingb"/>
      </w:pPr>
      <w:r>
        <w:rPr>
          <w:rtl/>
        </w:rPr>
        <w:lastRenderedPageBreak/>
        <w:t>د )</w:t>
      </w:r>
      <w:r>
        <w:rPr>
          <w:rtl/>
        </w:rPr>
        <w:tab/>
        <w:t>المَوْرد الطيفي المستعمل</w:t>
      </w:r>
    </w:p>
    <w:p w:rsidR="00DE246B" w:rsidRDefault="00DE246B" w:rsidP="00DE246B">
      <w:pPr>
        <w:rPr>
          <w:rtl/>
        </w:rPr>
      </w:pPr>
      <w:r>
        <w:rPr>
          <w:rtl/>
        </w:rPr>
        <w:t xml:space="preserve">بإحلال القيم المحسوبة ذات الصلة في المعادلة </w:t>
      </w:r>
      <w:r>
        <w:t>(20)</w:t>
      </w:r>
      <w:r>
        <w:rPr>
          <w:rtl/>
        </w:rPr>
        <w:t xml:space="preserve"> وباستعمال قيم معامِلات الترجيح المعروضة في الجدول </w:t>
      </w:r>
      <w:r>
        <w:t>2</w:t>
      </w:r>
      <w:r>
        <w:rPr>
          <w:rtl/>
        </w:rPr>
        <w:t xml:space="preserve"> ومع مراعاة ظروف عدم التقاسم </w:t>
      </w:r>
      <w:r>
        <w:sym w:font="Symbol" w:char="F062"/>
      </w:r>
      <w:r>
        <w:t>)</w:t>
      </w:r>
      <w:r>
        <w:rPr>
          <w:rtl/>
        </w:rPr>
        <w:t xml:space="preserve"> </w:t>
      </w:r>
      <w:r>
        <w:t>=</w:t>
      </w:r>
      <w:r>
        <w:rPr>
          <w:rtl/>
        </w:rPr>
        <w:t xml:space="preserve"> </w:t>
      </w:r>
      <w:r>
        <w:t>(1</w:t>
      </w:r>
      <w:r>
        <w:rPr>
          <w:rtl/>
        </w:rPr>
        <w:t xml:space="preserve"> فإننا نحصل في النهاية على ما يلي:</w:t>
      </w:r>
    </w:p>
    <w:p w:rsidR="00DE246B" w:rsidRDefault="001D7564" w:rsidP="001D7564">
      <w:pPr>
        <w:pStyle w:val="Equation"/>
        <w:bidi/>
        <w:rPr>
          <w:i/>
          <w:rtl/>
        </w:rPr>
      </w:pPr>
      <w:r>
        <w:rPr>
          <w:i/>
          <w:rtl/>
        </w:rPr>
        <w:tab/>
      </w:r>
      <w:r>
        <w:rPr>
          <w:i/>
          <w:rtl/>
        </w:rPr>
        <w:tab/>
      </w:r>
      <w:r w:rsidR="00DE246B">
        <w:rPr>
          <w:i/>
        </w:rPr>
        <w:t>W</w:t>
      </w:r>
      <w:r w:rsidR="00DE246B">
        <w:t xml:space="preserve"> = 1,4 × 0,1 × 0,1 × 0,2 × 1 × 200 × 982 × 1 = 550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4"/>
      </w:pPr>
      <w:r>
        <w:t>4.8.7.4</w:t>
      </w:r>
      <w:r>
        <w:rPr>
          <w:rtl/>
        </w:rPr>
        <w:tab/>
        <w:t>محطة الاستقبال الأرضية</w:t>
      </w:r>
    </w:p>
    <w:p w:rsidR="00DE246B" w:rsidRDefault="00DE246B" w:rsidP="00DE246B">
      <w:pPr>
        <w:pStyle w:val="Headingb"/>
        <w:rPr>
          <w:rtl/>
        </w:rPr>
      </w:pPr>
      <w:r>
        <w:rPr>
          <w:rtl/>
        </w:rPr>
        <w:t> أ )</w:t>
      </w:r>
      <w:r>
        <w:rPr>
          <w:rtl/>
        </w:rPr>
        <w:tab/>
        <w:t>المعلمات التي يتم إدخالها</w:t>
      </w:r>
    </w:p>
    <w:p w:rsidR="00DE246B" w:rsidRDefault="00DE246B" w:rsidP="00DE246B">
      <w:pPr>
        <w:rPr>
          <w:rtl/>
        </w:rPr>
      </w:pPr>
      <w:r>
        <w:rPr>
          <w:rtl/>
        </w:rPr>
        <w:t xml:space="preserve">نقوم الآن بحساب المَوْرد الطيفي المستعمل في محطة استقبال أرضية ذات فتحة صغيرة جداً تعمل على مدار الساعة. ونظراً لعدم وجود بيانات أكثر تفصيلاً تعتبر مسافة التنسيق </w:t>
      </w:r>
      <w:r>
        <w:t>350</w:t>
      </w:r>
      <w:r>
        <w:rPr>
          <w:rtl/>
        </w:rPr>
        <w:t xml:space="preserve"> </w:t>
      </w:r>
      <w:r>
        <w:t>km</w:t>
      </w:r>
      <w:r>
        <w:rPr>
          <w:rtl/>
        </w:rPr>
        <w:t xml:space="preserve">. وتقع المحطة في منطقة ريفية ويبلغ عرض حزمة الهوائي </w:t>
      </w:r>
      <w:r>
        <w:t>1</w:t>
      </w:r>
      <w:r>
        <w:rPr>
          <w:rtl/>
        </w:rPr>
        <w:t xml:space="preserve"> درجة. وتقع المنطقة المشغولة للبث داخل منطقة واحدة مصنَّفة في الجدول </w:t>
      </w:r>
      <w:r>
        <w:t>1</w:t>
      </w:r>
      <w:r>
        <w:rPr>
          <w:rtl/>
        </w:rPr>
        <w:t xml:space="preserve"> في الخانة </w:t>
      </w:r>
      <w:r>
        <w:t>0,3</w:t>
      </w:r>
      <w:r>
        <w:rPr>
          <w:rtl/>
        </w:rPr>
        <w:t xml:space="preserve">. ولنفترض أنه وفقاً لتخصيص التردد المتصل المسجل في قاعدة بيانات إدارة الطيف على الصعيد الوطني يبلغ عرض نطاق الإشارة المستقبلة </w:t>
      </w:r>
      <w:r>
        <w:t>MHz 30</w:t>
      </w:r>
      <w:r>
        <w:rPr>
          <w:rtl/>
        </w:rPr>
        <w:t>.</w:t>
      </w:r>
    </w:p>
    <w:p w:rsidR="00DE246B" w:rsidRDefault="00DE246B" w:rsidP="00DE246B">
      <w:pPr>
        <w:pStyle w:val="Headingb"/>
        <w:rPr>
          <w:rtl/>
        </w:rPr>
      </w:pPr>
      <w:r>
        <w:rPr>
          <w:rtl/>
        </w:rPr>
        <w:t>ب)</w:t>
      </w:r>
      <w:r>
        <w:rPr>
          <w:rtl/>
        </w:rPr>
        <w:tab/>
        <w:t>مَوْردا الوقت والتردد المستعملان</w:t>
      </w:r>
    </w:p>
    <w:p w:rsidR="00DE246B" w:rsidRDefault="00DE246B" w:rsidP="00DE246B">
      <w:pPr>
        <w:rPr>
          <w:rtl/>
        </w:rPr>
      </w:pPr>
      <w:r>
        <w:rPr>
          <w:rtl/>
        </w:rPr>
        <w:t xml:space="preserve">مع افتراض الأسلوب المستمر لتشغيل المحطة نحصل على ما يلي من المعادلة </w:t>
      </w:r>
      <w:r>
        <w:t>(21)</w:t>
      </w:r>
      <w:r>
        <w:rPr>
          <w:rtl/>
        </w:rPr>
        <w:t>:</w:t>
      </w:r>
    </w:p>
    <w:p w:rsidR="00DE246B" w:rsidRDefault="006267A8" w:rsidP="006267A8">
      <w:pPr>
        <w:pStyle w:val="Equation"/>
        <w:bidi/>
        <w:rPr>
          <w:rtl/>
        </w:rPr>
      </w:pPr>
      <w:r>
        <w:rPr>
          <w:i/>
          <w:iCs/>
          <w:rtl/>
        </w:rPr>
        <w:tab/>
      </w:r>
      <w:r>
        <w:rPr>
          <w:i/>
          <w:iCs/>
          <w:rtl/>
        </w:rPr>
        <w:tab/>
      </w:r>
      <w:r w:rsidR="00DE246B">
        <w:rPr>
          <w:i/>
          <w:iCs/>
        </w:rPr>
        <w:t>T</w:t>
      </w:r>
      <w:r w:rsidR="00DE246B">
        <w:rPr>
          <w:rtl/>
        </w:rPr>
        <w:t xml:space="preserve"> = </w:t>
      </w:r>
      <w:r w:rsidR="00DE246B">
        <w:t>24/24</w:t>
      </w:r>
      <w:r w:rsidR="00DE246B">
        <w:rPr>
          <w:rtl/>
        </w:rPr>
        <w:t xml:space="preserve"> (يومياً) = </w:t>
      </w:r>
      <w:r w:rsidR="00DE246B">
        <w:t>1</w:t>
      </w:r>
      <w:r w:rsidR="00DE246B">
        <w:rPr>
          <w:rtl/>
        </w:rPr>
        <w:t xml:space="preserve"> سنة</w:t>
      </w:r>
    </w:p>
    <w:p w:rsidR="00DE246B" w:rsidRDefault="00DE246B" w:rsidP="00DE246B">
      <w:pPr>
        <w:rPr>
          <w:rtl/>
        </w:rPr>
      </w:pPr>
      <w:r>
        <w:rPr>
          <w:rtl/>
        </w:rPr>
        <w:t xml:space="preserve">ووفقاً لمورد التردد المستعمل وبقبول </w:t>
      </w:r>
      <w:r>
        <w:sym w:font="Symbol" w:char="F063"/>
      </w:r>
      <w:r>
        <w:rPr>
          <w:rtl/>
        </w:rPr>
        <w:t xml:space="preserve"> = </w:t>
      </w:r>
      <w:r>
        <w:t>1</w:t>
      </w:r>
      <w:r>
        <w:rPr>
          <w:rtl/>
        </w:rPr>
        <w:t xml:space="preserve"> في المعادلة </w:t>
      </w:r>
      <w:r>
        <w:t>(24)</w:t>
      </w:r>
      <w:r>
        <w:rPr>
          <w:rtl/>
        </w:rPr>
        <w:t xml:space="preserve"> نصل إلى ما يلي:</w:t>
      </w:r>
    </w:p>
    <w:p w:rsidR="00DE246B" w:rsidRDefault="006267A8" w:rsidP="006267A8">
      <w:pPr>
        <w:pStyle w:val="Equation"/>
        <w:bidi/>
        <w:rPr>
          <w:rtl/>
        </w:rPr>
      </w:pPr>
      <w:r>
        <w:rPr>
          <w:i/>
          <w:rtl/>
        </w:rPr>
        <w:tab/>
      </w:r>
      <w:r>
        <w:rPr>
          <w:i/>
          <w:rtl/>
        </w:rPr>
        <w:tab/>
      </w:r>
      <w:r w:rsidR="00DE246B">
        <w:rPr>
          <w:i/>
        </w:rPr>
        <w:t>F</w:t>
      </w:r>
      <w:r w:rsidR="00DE246B">
        <w:t xml:space="preserve"> = 30 MHz</w:t>
      </w:r>
    </w:p>
    <w:p w:rsidR="00DE246B" w:rsidRDefault="00DE246B" w:rsidP="00DE246B">
      <w:pPr>
        <w:pStyle w:val="Headingb"/>
      </w:pPr>
      <w:r>
        <w:rPr>
          <w:rtl/>
        </w:rPr>
        <w:t>ج)</w:t>
      </w:r>
      <w:r>
        <w:rPr>
          <w:rtl/>
        </w:rPr>
        <w:tab/>
        <w:t>المَوْرد الإقليمي المستعمل</w:t>
      </w:r>
    </w:p>
    <w:p w:rsidR="00DE246B" w:rsidRDefault="00DE246B" w:rsidP="00DE246B">
      <w:pPr>
        <w:rPr>
          <w:rtl/>
        </w:rPr>
      </w:pPr>
      <w:r>
        <w:rPr>
          <w:rtl/>
        </w:rPr>
        <w:t xml:space="preserve">بإحلال البيانات ذات الصلة في المعادلة </w:t>
      </w:r>
      <w:r>
        <w:t>(50)</w:t>
      </w:r>
      <w:r>
        <w:rPr>
          <w:rtl/>
        </w:rPr>
        <w:t xml:space="preserve"> حيث </w:t>
      </w:r>
      <w:r>
        <w:rPr>
          <w:i/>
          <w:iCs/>
        </w:rPr>
        <w:t>L</w:t>
      </w:r>
      <w:r>
        <w:rPr>
          <w:i/>
          <w:iCs/>
          <w:vertAlign w:val="subscript"/>
        </w:rPr>
        <w:t>c</w:t>
      </w:r>
      <w:r>
        <w:rPr>
          <w:rtl/>
        </w:rPr>
        <w:t xml:space="preserve"> تمثل مسافة التنسيق فإننا نحصل على:</w:t>
      </w:r>
    </w:p>
    <w:p w:rsidR="00DE246B" w:rsidRDefault="00ED4B02" w:rsidP="00ED4B02">
      <w:pPr>
        <w:pStyle w:val="Equation"/>
        <w:bidi/>
        <w:rPr>
          <w:rtl/>
        </w:rPr>
      </w:pPr>
      <w:r>
        <w:rPr>
          <w:i/>
          <w:iCs/>
          <w:rtl/>
        </w:rPr>
        <w:tab/>
      </w:r>
      <w:r>
        <w:rPr>
          <w:i/>
          <w:iCs/>
          <w:rtl/>
        </w:rPr>
        <w:tab/>
      </w:r>
      <w:r w:rsidR="00DE246B">
        <w:rPr>
          <w:i/>
          <w:iCs/>
        </w:rPr>
        <w:t>s</w:t>
      </w:r>
      <w:r w:rsidR="00DE246B">
        <w:rPr>
          <w:i/>
          <w:iCs/>
          <w:vertAlign w:val="subscript"/>
        </w:rPr>
        <w:t>o</w:t>
      </w:r>
      <w:r w:rsidR="00DE246B">
        <w:t xml:space="preserve"> = (1/180) × </w:t>
      </w:r>
      <w:r w:rsidR="00DE246B">
        <w:rPr>
          <w:rFonts w:ascii="Symbol" w:hAnsi="Symbol"/>
        </w:rPr>
        <w:t></w:t>
      </w:r>
      <w:r w:rsidR="00DE246B">
        <w:t> × 350</w:t>
      </w:r>
      <w:r w:rsidR="00DE246B">
        <w:rPr>
          <w:vertAlign w:val="superscript"/>
        </w:rPr>
        <w:t>2</w:t>
      </w:r>
      <w:r w:rsidR="00DE246B">
        <w:t xml:space="preserve"> = 2</w:t>
      </w:r>
      <w:r w:rsidR="00DE246B">
        <w:rPr>
          <w:rFonts w:ascii="Tms Rmn" w:hAnsi="Tms Rmn"/>
          <w:sz w:val="12"/>
        </w:rPr>
        <w:t> </w:t>
      </w:r>
      <w:r w:rsidR="00DE246B">
        <w:t>138 km</w:t>
      </w:r>
      <w:r w:rsidR="00DE246B">
        <w:rPr>
          <w:vertAlign w:val="superscript"/>
        </w:rPr>
        <w:t>2</w:t>
      </w:r>
    </w:p>
    <w:p w:rsidR="00DE246B" w:rsidRDefault="00DE246B" w:rsidP="00AD5726">
      <w:pPr>
        <w:keepNext/>
      </w:pPr>
      <w:r>
        <w:rPr>
          <w:rtl/>
        </w:rPr>
        <w:t xml:space="preserve">ومن المعادلة </w:t>
      </w:r>
      <w:r>
        <w:t>(22)</w:t>
      </w:r>
      <w:r>
        <w:rPr>
          <w:rtl/>
        </w:rPr>
        <w:t xml:space="preserve"> ومع مراعاة فئة المنطقة ينشأ ما يلي: </w:t>
      </w:r>
    </w:p>
    <w:p w:rsidR="00DE246B" w:rsidRDefault="00ED4B02" w:rsidP="00ED4B02">
      <w:pPr>
        <w:pStyle w:val="Equation"/>
        <w:bidi/>
        <w:rPr>
          <w:rtl/>
        </w:rPr>
      </w:pPr>
      <w:r>
        <w:rPr>
          <w:i/>
          <w:iCs/>
          <w:rtl/>
        </w:rPr>
        <w:tab/>
      </w:r>
      <w:r>
        <w:rPr>
          <w:i/>
          <w:iCs/>
          <w:rtl/>
        </w:rPr>
        <w:tab/>
      </w:r>
      <w:r w:rsidR="00DE246B">
        <w:rPr>
          <w:i/>
          <w:iCs/>
        </w:rPr>
        <w:t>S</w:t>
      </w:r>
      <w:r w:rsidR="00DE246B">
        <w:t xml:space="preserve"> = 0,3 × 2</w:t>
      </w:r>
      <w:r w:rsidR="00DE246B">
        <w:rPr>
          <w:rFonts w:ascii="Tms Rmn" w:hAnsi="Tms Rmn"/>
          <w:sz w:val="12"/>
        </w:rPr>
        <w:t> </w:t>
      </w:r>
      <w:r w:rsidR="00DE246B">
        <w:t>138 = 641 km</w:t>
      </w:r>
      <w:r w:rsidR="00DE246B">
        <w:rPr>
          <w:vertAlign w:val="superscript"/>
        </w:rPr>
        <w:t>2</w:t>
      </w:r>
    </w:p>
    <w:p w:rsidR="00DE246B" w:rsidRDefault="00DE246B" w:rsidP="00DE246B">
      <w:pPr>
        <w:pStyle w:val="Headingb"/>
      </w:pPr>
      <w:r>
        <w:rPr>
          <w:rtl/>
        </w:rPr>
        <w:t>د )</w:t>
      </w:r>
      <w:r>
        <w:rPr>
          <w:rtl/>
        </w:rPr>
        <w:tab/>
        <w:t>المَوْرد الطيفي المستعمل</w:t>
      </w:r>
    </w:p>
    <w:p w:rsidR="00DE246B" w:rsidRDefault="00DE246B" w:rsidP="00DE246B">
      <w:pPr>
        <w:rPr>
          <w:rtl/>
        </w:rPr>
      </w:pPr>
      <w:r>
        <w:rPr>
          <w:rtl/>
        </w:rPr>
        <w:t xml:space="preserve">بإحلال القيم في المعادلة </w:t>
      </w:r>
      <w:r>
        <w:t>(20)</w:t>
      </w:r>
      <w:r>
        <w:rPr>
          <w:rtl/>
        </w:rPr>
        <w:t xml:space="preserve"> واستعمال قيم معامِلات الترجيح المعروضة في الجدول </w:t>
      </w:r>
      <w:r>
        <w:t>2</w:t>
      </w:r>
      <w:r>
        <w:rPr>
          <w:rtl/>
        </w:rPr>
        <w:t xml:space="preserve"> ومع مراعاة ظروف عدم التقاسم </w:t>
      </w:r>
      <w:r>
        <w:sym w:font="Symbol" w:char="F062"/>
      </w:r>
      <w:r>
        <w:t>)</w:t>
      </w:r>
      <w:r>
        <w:rPr>
          <w:rtl/>
        </w:rPr>
        <w:t> </w:t>
      </w:r>
      <w:r>
        <w:t>=</w:t>
      </w:r>
      <w:r>
        <w:rPr>
          <w:rtl/>
        </w:rPr>
        <w:t> </w:t>
      </w:r>
      <w:r>
        <w:t>(1</w:t>
      </w:r>
      <w:r>
        <w:rPr>
          <w:rtl/>
        </w:rPr>
        <w:t xml:space="preserve"> فإننا نصل في النهاية إلى ما يلي:</w:t>
      </w:r>
    </w:p>
    <w:p w:rsidR="00DE246B" w:rsidRDefault="0057722D" w:rsidP="0057722D">
      <w:pPr>
        <w:pStyle w:val="Equation"/>
        <w:bidi/>
        <w:rPr>
          <w:i/>
          <w:rtl/>
        </w:rPr>
      </w:pPr>
      <w:r>
        <w:rPr>
          <w:i/>
          <w:rtl/>
        </w:rPr>
        <w:tab/>
      </w:r>
      <w:r>
        <w:rPr>
          <w:i/>
          <w:rtl/>
        </w:rPr>
        <w:tab/>
      </w:r>
      <w:r w:rsidR="00DE246B">
        <w:rPr>
          <w:i/>
        </w:rPr>
        <w:t>W</w:t>
      </w:r>
      <w:r w:rsidR="00DE246B">
        <w:t xml:space="preserve"> = 14 × 0,1 × 0,1 × 0,2 × 1 × 30 × 641 × 1 = 54           MHz </w:t>
      </w:r>
      <w:r w:rsidR="00DE246B">
        <w:rPr>
          <w:szCs w:val="24"/>
        </w:rPr>
        <w:sym w:font="Symbol" w:char="F0D7"/>
      </w:r>
      <w:r w:rsidR="00DE246B">
        <w:t xml:space="preserve"> km</w:t>
      </w:r>
      <w:r w:rsidR="00DE246B">
        <w:rPr>
          <w:vertAlign w:val="superscript"/>
        </w:rPr>
        <w:t>2</w:t>
      </w:r>
      <w:r w:rsidR="00DE246B">
        <w:t xml:space="preserve"> </w:t>
      </w:r>
      <w:r w:rsidR="00DE246B">
        <w:rPr>
          <w:szCs w:val="24"/>
        </w:rPr>
        <w:sym w:font="Symbol" w:char="F0D7"/>
      </w:r>
      <w:r w:rsidR="00DE246B">
        <w:t xml:space="preserve"> 1 year</w:t>
      </w:r>
    </w:p>
    <w:p w:rsidR="00DE246B" w:rsidRDefault="00DE246B" w:rsidP="00DE246B">
      <w:pPr>
        <w:pStyle w:val="Headingb"/>
      </w:pPr>
      <w:r>
        <w:rPr>
          <w:rtl/>
        </w:rPr>
        <w:t>ﻫ )</w:t>
      </w:r>
      <w:r>
        <w:rPr>
          <w:rtl/>
        </w:rPr>
        <w:tab/>
        <w:t>ملخص نتائج الحساب</w:t>
      </w:r>
    </w:p>
    <w:p w:rsidR="00DE246B" w:rsidRDefault="00DE246B" w:rsidP="00DE246B">
      <w:pPr>
        <w:rPr>
          <w:rtl/>
        </w:rPr>
      </w:pPr>
      <w:r>
        <w:rPr>
          <w:rtl/>
        </w:rPr>
        <w:t>يتضمن الجدول </w:t>
      </w:r>
      <w:r>
        <w:t>13</w:t>
      </w:r>
      <w:r>
        <w:rPr>
          <w:rtl/>
        </w:rPr>
        <w:t xml:space="preserve"> ملخص نتائج الحساب لأغراض المقارنة ولأغراض توضيح الاتجاه العام.</w:t>
      </w:r>
    </w:p>
    <w:p w:rsidR="00DE246B" w:rsidRDefault="00DE246B" w:rsidP="00DE246B">
      <w:pPr>
        <w:pStyle w:val="TableNo"/>
        <w:rPr>
          <w:rtl/>
        </w:rPr>
      </w:pPr>
      <w:r>
        <w:rPr>
          <w:rtl/>
        </w:rPr>
        <w:lastRenderedPageBreak/>
        <w:t xml:space="preserve">الجـدول </w:t>
      </w:r>
      <w:r>
        <w:t>13</w:t>
      </w:r>
    </w:p>
    <w:p w:rsidR="00DE246B" w:rsidRDefault="00DE246B" w:rsidP="00DE246B">
      <w:pPr>
        <w:pStyle w:val="Tabletitle"/>
        <w:rPr>
          <w:rtl/>
        </w:rPr>
      </w:pPr>
      <w:r>
        <w:rPr>
          <w:rtl/>
        </w:rPr>
        <w:t>ملخص نتائج الحساب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167"/>
        <w:gridCol w:w="2227"/>
      </w:tblGrid>
      <w:tr w:rsidR="00DE246B" w:rsidTr="00DE246B">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363574">
            <w:pPr>
              <w:pStyle w:val="TableHead"/>
              <w:rPr>
                <w:rtl/>
              </w:rPr>
            </w:pPr>
            <w:r>
              <w:rPr>
                <w:rtl/>
              </w:rPr>
              <w:t>القسم</w:t>
            </w:r>
          </w:p>
        </w:tc>
        <w:tc>
          <w:tcPr>
            <w:tcW w:w="6304"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363574">
            <w:pPr>
              <w:pStyle w:val="TableHead"/>
            </w:pPr>
            <w:r>
              <w:rPr>
                <w:rtl/>
              </w:rPr>
              <w:t>الخدمة الراديوية، قدرة جهاز الإرسال أو خصائص الوصلة الراديوية</w:t>
            </w:r>
          </w:p>
        </w:tc>
        <w:tc>
          <w:tcPr>
            <w:tcW w:w="2233"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363574">
            <w:pPr>
              <w:pStyle w:val="TableHead"/>
            </w:pPr>
            <w:r>
              <w:rPr>
                <w:rtl/>
              </w:rPr>
              <w:t>المَوْرد الطيفي المستعمل</w:t>
            </w:r>
            <w:r>
              <w:br/>
              <w:t xml:space="preserve">(MHz </w:t>
            </w:r>
            <w:r>
              <w:noBreakHyphen/>
              <w:t xml:space="preserve"> km</w:t>
            </w:r>
            <w:r>
              <w:rPr>
                <w:vertAlign w:val="superscript"/>
              </w:rPr>
              <w:t>2</w:t>
            </w:r>
            <w:r>
              <w:t xml:space="preserve"> </w:t>
            </w:r>
            <w:r>
              <w:noBreakHyphen/>
              <w:t xml:space="preserve"> 1 year)</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2.1.2.1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الإذاعة الصوتية </w:t>
            </w:r>
            <w:r>
              <w:t>FM</w:t>
            </w:r>
            <w:r>
              <w:rPr>
                <w:rtl/>
              </w:rPr>
              <w:t>،</w:t>
            </w:r>
            <w:r>
              <w:t xml:space="preserve">kW 1,5 </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2 430</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3.1.3.1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الخدمة المتنقلة البرية، محطة قاعدة في النظام العالمي للاتصالات المتنقلة، </w:t>
            </w:r>
            <w:r>
              <w:t xml:space="preserve">W 2,5 </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2 172</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3.2.3.1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الخدمة المتنقلة البحرية، محطة ساحلية، </w:t>
            </w:r>
            <w:r>
              <w:t>W 50</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3,7</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1.2.3.3.1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ارتفاع طائرة الاتصال الراديوي للطيران </w:t>
            </w:r>
            <w:r>
              <w:t>m 10 000</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4,4</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2.2.3.3.1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رادار أوَّلي، ارتفاع الطائرة </w:t>
            </w:r>
            <w:r>
              <w:t>m 10 000</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3,5</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2.4.1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 xml:space="preserve">الخدمة الثابتة، وصلة موجات صغرية، طول القفزة </w:t>
            </w:r>
            <w:r>
              <w:t>km 45</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rPr>
                <w:rtl/>
              </w:rPr>
            </w:pPr>
            <w:r>
              <w:t>1,4</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1.2.5.1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محطة إرسال أرضية، وصلة تغذية الخدمة الساتلية المتنقلة</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pPr>
            <w:r>
              <w:t>550</w:t>
            </w:r>
          </w:p>
        </w:tc>
      </w:tr>
      <w:tr w:rsidR="00DE246B" w:rsidTr="00363574">
        <w:trPr>
          <w:jc w:val="center"/>
        </w:trPr>
        <w:tc>
          <w:tcPr>
            <w:tcW w:w="124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t>2.2.5.1</w:t>
            </w:r>
          </w:p>
        </w:tc>
        <w:tc>
          <w:tcPr>
            <w:tcW w:w="6304"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pPr>
            <w:r>
              <w:rPr>
                <w:rtl/>
              </w:rPr>
              <w:t>محطة استقبال أرضية ذات فتحة صغيرة جداً</w:t>
            </w:r>
          </w:p>
        </w:tc>
        <w:tc>
          <w:tcPr>
            <w:tcW w:w="2233" w:type="dxa"/>
            <w:tcBorders>
              <w:top w:val="single" w:sz="4" w:space="0" w:color="auto"/>
              <w:left w:val="single" w:sz="4" w:space="0" w:color="auto"/>
              <w:bottom w:val="single" w:sz="4" w:space="0" w:color="auto"/>
              <w:right w:val="single" w:sz="4" w:space="0" w:color="auto"/>
            </w:tcBorders>
            <w:hideMark/>
          </w:tcPr>
          <w:p w:rsidR="00DE246B" w:rsidRDefault="00DE246B" w:rsidP="00363574">
            <w:pPr>
              <w:pStyle w:val="Tabletext"/>
              <w:bidi/>
              <w:spacing w:before="60" w:after="60" w:line="260" w:lineRule="exact"/>
              <w:jc w:val="center"/>
            </w:pPr>
            <w:r>
              <w:t>54</w:t>
            </w:r>
          </w:p>
        </w:tc>
      </w:tr>
    </w:tbl>
    <w:p w:rsidR="00DE246B" w:rsidRDefault="00DE246B" w:rsidP="00DE246B">
      <w:pPr>
        <w:pStyle w:val="Heading2"/>
      </w:pPr>
      <w:bookmarkStart w:id="349" w:name="_Toc414279219"/>
      <w:bookmarkStart w:id="350" w:name="_Toc413686675"/>
      <w:bookmarkStart w:id="351" w:name="_Toc513205456"/>
      <w:r>
        <w:t>8.4</w:t>
      </w:r>
      <w:r>
        <w:rPr>
          <w:rtl/>
        </w:rPr>
        <w:tab/>
        <w:t>الخطوط التوجيهية لتطبيق نظام الرسوم الجديدة</w:t>
      </w:r>
      <w:bookmarkEnd w:id="349"/>
      <w:bookmarkEnd w:id="350"/>
      <w:bookmarkEnd w:id="351"/>
    </w:p>
    <w:p w:rsidR="00DE246B" w:rsidRDefault="00DE246B" w:rsidP="00DE246B">
      <w:pPr>
        <w:rPr>
          <w:rtl/>
        </w:rPr>
      </w:pPr>
      <w:r>
        <w:rPr>
          <w:rtl/>
        </w:rPr>
        <w:t>من أجل تجنُّب اضطراب السوق ينبغي ألا يفرض نظام الرسوم الجديد زيادة مفاجئة في الرسوم على المستعملين، وبالتالي ينبغي أن يقوم مدير الطيف بتصميم استراتيجية انتقالية تأخذ في الاعتبار عوامل كثيرة تشتمل دون أن تقتصر على حالة السوق وعدد مستعملي كل خدمة ونظام الرسوم الجاري والخدمات البديلة.</w:t>
      </w:r>
    </w:p>
    <w:p w:rsidR="00DE246B" w:rsidRDefault="00DE246B" w:rsidP="00DE246B">
      <w:pPr>
        <w:rPr>
          <w:rtl/>
        </w:rPr>
      </w:pPr>
      <w:r>
        <w:rPr>
          <w:rtl/>
        </w:rPr>
        <w:t>ويمكن استعمال الخطوات التالية عند تطبيق نظام جديد للرسوم:</w:t>
      </w:r>
    </w:p>
    <w:p w:rsidR="00DE246B" w:rsidRDefault="00DE246B" w:rsidP="00DE246B">
      <w:pPr>
        <w:pStyle w:val="enumlev1"/>
        <w:rPr>
          <w:rtl/>
        </w:rPr>
      </w:pPr>
      <w:r>
        <w:t>(1</w:t>
      </w:r>
      <w:r>
        <w:rPr>
          <w:rtl/>
        </w:rPr>
        <w:tab/>
        <w:t>تحليل الاستعمال الحالي للطيف.</w:t>
      </w:r>
    </w:p>
    <w:p w:rsidR="00DE246B" w:rsidRDefault="00DE246B" w:rsidP="00DE246B">
      <w:pPr>
        <w:pStyle w:val="enumlev2"/>
        <w:rPr>
          <w:rtl/>
        </w:rPr>
      </w:pPr>
      <w:r>
        <w:rPr>
          <w:rtl/>
        </w:rPr>
        <w:t>-</w:t>
      </w:r>
      <w:r>
        <w:rPr>
          <w:rtl/>
        </w:rPr>
        <w:tab/>
        <w:t>تقسيم المستعملين إلى مجموعات مختلفة.</w:t>
      </w:r>
    </w:p>
    <w:p w:rsidR="00DE246B" w:rsidRDefault="00DE246B" w:rsidP="00DE246B">
      <w:pPr>
        <w:pStyle w:val="enumlev2"/>
      </w:pPr>
      <w:r>
        <w:rPr>
          <w:rtl/>
        </w:rPr>
        <w:t>-</w:t>
      </w:r>
      <w:r>
        <w:rPr>
          <w:rtl/>
        </w:rPr>
        <w:tab/>
        <w:t>تطبيق الصيغة القديمة.</w:t>
      </w:r>
    </w:p>
    <w:p w:rsidR="00DE246B" w:rsidRDefault="00DE246B" w:rsidP="00DE246B">
      <w:pPr>
        <w:pStyle w:val="enumlev2"/>
      </w:pPr>
      <w:r>
        <w:rPr>
          <w:rtl/>
        </w:rPr>
        <w:t>-</w:t>
      </w:r>
      <w:r>
        <w:rPr>
          <w:rtl/>
        </w:rPr>
        <w:tab/>
        <w:t>تحليل النتائج.</w:t>
      </w:r>
    </w:p>
    <w:p w:rsidR="00DE246B" w:rsidRDefault="00DE246B" w:rsidP="00DE246B">
      <w:pPr>
        <w:pStyle w:val="enumlev1"/>
        <w:rPr>
          <w:rtl/>
        </w:rPr>
      </w:pPr>
      <w:r>
        <w:t>(2</w:t>
      </w:r>
      <w:r>
        <w:rPr>
          <w:rtl/>
        </w:rPr>
        <w:tab/>
        <w:t>تطبيق صيغ جديدة على المجموعات الحالية من المستعملين.</w:t>
      </w:r>
    </w:p>
    <w:p w:rsidR="00DE246B" w:rsidRDefault="00DE246B" w:rsidP="00DE246B">
      <w:pPr>
        <w:pStyle w:val="enumlev2"/>
        <w:rPr>
          <w:rtl/>
          <w:lang w:bidi="ar-EG"/>
        </w:rPr>
      </w:pPr>
      <w:r>
        <w:rPr>
          <w:rtl/>
        </w:rPr>
        <w:t>-</w:t>
      </w:r>
      <w:r>
        <w:rPr>
          <w:rtl/>
        </w:rPr>
        <w:tab/>
        <w:t>تحليل النتائج</w:t>
      </w:r>
      <w:r w:rsidR="0074427F">
        <w:rPr>
          <w:rFonts w:hint="cs"/>
          <w:rtl/>
          <w:lang w:bidi="ar-EG"/>
        </w:rPr>
        <w:t>.</w:t>
      </w:r>
    </w:p>
    <w:p w:rsidR="00DE246B" w:rsidRDefault="00DE246B" w:rsidP="00DE246B">
      <w:pPr>
        <w:pStyle w:val="enumlev2"/>
      </w:pPr>
      <w:r>
        <w:rPr>
          <w:rtl/>
        </w:rPr>
        <w:t>-</w:t>
      </w:r>
      <w:r>
        <w:rPr>
          <w:rtl/>
        </w:rPr>
        <w:tab/>
        <w:t>تعديل الصيغ لمختلف المجموعات</w:t>
      </w:r>
      <w:r w:rsidR="0074427F">
        <w:rPr>
          <w:rFonts w:hint="cs"/>
          <w:rtl/>
        </w:rPr>
        <w:t>.</w:t>
      </w:r>
    </w:p>
    <w:p w:rsidR="00DE246B" w:rsidRDefault="00DE246B" w:rsidP="00DE246B">
      <w:pPr>
        <w:pStyle w:val="enumlev2"/>
      </w:pPr>
      <w:r>
        <w:rPr>
          <w:rtl/>
        </w:rPr>
        <w:t>-</w:t>
      </w:r>
      <w:r>
        <w:rPr>
          <w:rtl/>
        </w:rPr>
        <w:tab/>
        <w:t>تطبيق سياسات التخفيف من أجل تجنُّب اضطراب السوق.</w:t>
      </w:r>
    </w:p>
    <w:p w:rsidR="00DE246B" w:rsidRDefault="00DE246B" w:rsidP="00DE246B">
      <w:pPr>
        <w:pStyle w:val="enumlev1"/>
        <w:rPr>
          <w:rtl/>
        </w:rPr>
      </w:pPr>
      <w:r>
        <w:t>(3</w:t>
      </w:r>
      <w:r>
        <w:rPr>
          <w:rtl/>
        </w:rPr>
        <w:tab/>
        <w:t xml:space="preserve">تصميم استراتيجية انتقالية تستند إلى الخطوة </w:t>
      </w:r>
      <w:r>
        <w:t>2</w:t>
      </w:r>
      <w:r>
        <w:rPr>
          <w:rtl/>
        </w:rPr>
        <w:t>.</w:t>
      </w:r>
    </w:p>
    <w:p w:rsidR="00DE246B" w:rsidRDefault="00DE246B" w:rsidP="00E5641B">
      <w:pPr>
        <w:rPr>
          <w:rtl/>
          <w:lang w:bidi="ar-EG"/>
        </w:rPr>
      </w:pPr>
      <w:r>
        <w:rPr>
          <w:rtl/>
        </w:rPr>
        <w:t>وهناك بعض المبادئ التي يمكن استعمالها في تصميم الاستراتيجية الانتقالية من أجل تحريك الرسوم الجارية حتى تصل إلى الرسوم السوقية النهائية ذات الصلة</w:t>
      </w:r>
      <w:r>
        <w:rPr>
          <w:rStyle w:val="FootnoteReference"/>
          <w:rFonts w:hint="cs"/>
          <w:rtl/>
        </w:rPr>
        <w:fldChar w:fldCharType="begin"/>
      </w:r>
      <w:r>
        <w:rPr>
          <w:rStyle w:val="FootnoteReference"/>
          <w:rFonts w:hint="cs"/>
          <w:rtl/>
        </w:rPr>
        <w:instrText xml:space="preserve"> </w:instrText>
      </w:r>
      <w:r>
        <w:rPr>
          <w:rStyle w:val="FootnoteReference"/>
        </w:rPr>
        <w:instrText>NOTEREF</w:instrText>
      </w:r>
      <w:r>
        <w:rPr>
          <w:rStyle w:val="FootnoteReference"/>
          <w:rFonts w:hint="cs"/>
          <w:rtl/>
        </w:rPr>
        <w:instrText xml:space="preserve"> _</w:instrText>
      </w:r>
      <w:r>
        <w:rPr>
          <w:rStyle w:val="FootnoteReference"/>
        </w:rPr>
        <w:instrText>Ref312252738 \f \h</w:instrText>
      </w:r>
      <w:r>
        <w:rPr>
          <w:rStyle w:val="FootnoteReference"/>
          <w:rFonts w:hint="cs"/>
          <w:rtl/>
        </w:rPr>
        <w:instrText xml:space="preserve">  \* </w:instrText>
      </w:r>
      <w:r>
        <w:rPr>
          <w:rStyle w:val="FootnoteReference"/>
        </w:rPr>
        <w:instrText>MERGEFORMAT</w:instrText>
      </w:r>
      <w:r>
        <w:rPr>
          <w:rStyle w:val="FootnoteReference"/>
          <w:rtl/>
        </w:rPr>
        <w:instrText xml:space="preserve"> </w:instrText>
      </w:r>
      <w:r>
        <w:rPr>
          <w:rStyle w:val="FootnoteReference"/>
          <w:rFonts w:hint="cs"/>
          <w:rtl/>
        </w:rPr>
      </w:r>
      <w:r>
        <w:rPr>
          <w:rStyle w:val="FootnoteReference"/>
          <w:rFonts w:hint="cs"/>
          <w:rtl/>
        </w:rPr>
        <w:fldChar w:fldCharType="separate"/>
      </w:r>
      <w:r w:rsidR="00E5641B" w:rsidRPr="00E5641B">
        <w:rPr>
          <w:rStyle w:val="FootnoteReference"/>
          <w:rtl/>
        </w:rPr>
        <w:t>2</w:t>
      </w:r>
      <w:r>
        <w:rPr>
          <w:rStyle w:val="FootnoteReference"/>
          <w:rFonts w:hint="cs"/>
          <w:rtl/>
        </w:rPr>
        <w:fldChar w:fldCharType="end"/>
      </w:r>
      <w:r>
        <w:rPr>
          <w:rStyle w:val="FootnoteReference"/>
          <w:rFonts w:ascii="Arial" w:hAnsi="Arial" w:cs="Arial"/>
          <w:rtl/>
        </w:rPr>
        <w:t>،</w:t>
      </w:r>
      <w:r>
        <w:rPr>
          <w:rStyle w:val="FootnoteReference"/>
          <w:rFonts w:hint="cs"/>
          <w:rtl/>
        </w:rPr>
        <w:t xml:space="preserve"> </w:t>
      </w:r>
      <w:r>
        <w:rPr>
          <w:rStyle w:val="FootnoteReference"/>
          <w:rtl/>
        </w:rPr>
        <w:footnoteReference w:id="4"/>
      </w:r>
      <w:r>
        <w:rPr>
          <w:rtl/>
        </w:rPr>
        <w:t>.</w:t>
      </w:r>
    </w:p>
    <w:p w:rsidR="00DE246B" w:rsidRDefault="00DE246B" w:rsidP="00DE246B">
      <w:pPr>
        <w:pStyle w:val="enumlev1"/>
        <w:rPr>
          <w:rtl/>
        </w:rPr>
      </w:pPr>
      <w:r>
        <w:rPr>
          <w:rtl/>
        </w:rPr>
        <w:t>-</w:t>
      </w:r>
      <w:r>
        <w:rPr>
          <w:rtl/>
        </w:rPr>
        <w:tab/>
        <w:t>ينبغي أن يكون هناك توازن بين بطء زيادة الأسعار، التي قد لا تكون كافية لتقليل الازدحام، وتحدي فرض أسعار بمستويات أعلى قد تسبب رد فعل سياسي معاكس.</w:t>
      </w:r>
    </w:p>
    <w:p w:rsidR="00DE246B" w:rsidRDefault="00DE246B" w:rsidP="00DE246B">
      <w:pPr>
        <w:pStyle w:val="enumlev1"/>
      </w:pPr>
      <w:r>
        <w:rPr>
          <w:rtl/>
        </w:rPr>
        <w:lastRenderedPageBreak/>
        <w:t>-</w:t>
      </w:r>
      <w:r>
        <w:rPr>
          <w:rtl/>
        </w:rPr>
        <w:tab/>
        <w:t>ينبغي أن ترتفع الأسعار بمقدار ضئيل من الزيادة المستهدفة النهائية وقد يكون من الملائم، عندما تكون الأسعار الأوَّلية منخفضة للغاية، مضاعفة الأسعار أو زيادتها ثلاثة أضعاف.</w:t>
      </w:r>
    </w:p>
    <w:p w:rsidR="00DE246B" w:rsidRDefault="00DE246B" w:rsidP="00DE246B">
      <w:pPr>
        <w:pStyle w:val="enumlev1"/>
      </w:pPr>
      <w:r>
        <w:rPr>
          <w:rtl/>
        </w:rPr>
        <w:t>-</w:t>
      </w:r>
      <w:r>
        <w:rPr>
          <w:rtl/>
        </w:rPr>
        <w:tab/>
        <w:t>إذا أدت الزيادة الأوَّلية إلى تخفيف الازدحام، فقد قد لا تقوم الضرورة إلى زيادة الأسعار مرة أخرى.</w:t>
      </w:r>
    </w:p>
    <w:p w:rsidR="00DE246B" w:rsidRDefault="00DE246B" w:rsidP="00DE246B">
      <w:pPr>
        <w:pStyle w:val="enumlev1"/>
      </w:pPr>
      <w:r>
        <w:rPr>
          <w:rtl/>
        </w:rPr>
        <w:t>-</w:t>
      </w:r>
      <w:r>
        <w:rPr>
          <w:rtl/>
        </w:rPr>
        <w:tab/>
        <w:t>ينبغي أن يعرف المستعملون مستقبلاً اتجاه تغيُّر الأسعار كي يقوموا بتعديل قراراتهم الاستثمارية.</w:t>
      </w:r>
    </w:p>
    <w:p w:rsidR="00DE246B" w:rsidRDefault="00DE246B" w:rsidP="00DE246B">
      <w:pPr>
        <w:pStyle w:val="enumlev1"/>
      </w:pPr>
      <w:r>
        <w:rPr>
          <w:rtl/>
        </w:rPr>
        <w:t>-</w:t>
      </w:r>
      <w:r>
        <w:rPr>
          <w:rtl/>
        </w:rPr>
        <w:tab/>
        <w:t>ينبغي أن تكون الأسعار متصلة بأسعار السوق في الأجل الطويل.</w:t>
      </w:r>
    </w:p>
    <w:p w:rsidR="00DE246B" w:rsidRDefault="00DE246B" w:rsidP="00DE246B">
      <w:pPr>
        <w:pStyle w:val="enumlev1"/>
      </w:pPr>
      <w:r>
        <w:rPr>
          <w:rtl/>
        </w:rPr>
        <w:t>-</w:t>
      </w:r>
      <w:r>
        <w:rPr>
          <w:rtl/>
        </w:rPr>
        <w:tab/>
        <w:t>ستكون فترة انتقالية تمتد لخمس سنوات فترة معقولة.</w:t>
      </w:r>
    </w:p>
    <w:p w:rsidR="00DE246B" w:rsidRDefault="00DE246B" w:rsidP="00DE246B">
      <w:pPr>
        <w:pStyle w:val="enumlev1"/>
      </w:pPr>
      <w:r>
        <w:rPr>
          <w:rtl/>
        </w:rPr>
        <w:t>-</w:t>
      </w:r>
      <w:r>
        <w:rPr>
          <w:rtl/>
        </w:rPr>
        <w:tab/>
        <w:t>ينبغي أن تكون التشريعات القائمة تشريعات فعالة ومتوافقة مع خطة التسعير الجديدة.</w:t>
      </w:r>
    </w:p>
    <w:p w:rsidR="00DE246B" w:rsidRDefault="00DE246B" w:rsidP="00DE246B">
      <w:pPr>
        <w:pStyle w:val="enumlev1"/>
      </w:pPr>
      <w:r>
        <w:rPr>
          <w:rtl/>
        </w:rPr>
        <w:t>-</w:t>
      </w:r>
      <w:r>
        <w:rPr>
          <w:rtl/>
        </w:rPr>
        <w:tab/>
        <w:t>عملية التشاور عملية جوهرية للتوصل إلى توافق في الآراء مع أصحاب المصلحة.</w:t>
      </w:r>
    </w:p>
    <w:p w:rsidR="00DE246B" w:rsidRDefault="00DE246B" w:rsidP="00DE246B">
      <w:pPr>
        <w:pStyle w:val="enumlev1"/>
      </w:pPr>
      <w:r>
        <w:rPr>
          <w:rtl/>
        </w:rPr>
        <w:t>-</w:t>
      </w:r>
      <w:r>
        <w:rPr>
          <w:rtl/>
        </w:rPr>
        <w:tab/>
        <w:t xml:space="preserve">ينبغي تطوير واختبار برمجيات جديدة لحساب الأسعار. وإلى جانب ذلك، ينبغي تدريب موظفي الجهة التنظيمية على هذه البرمجية. </w:t>
      </w:r>
    </w:p>
    <w:p w:rsidR="00DE246B" w:rsidRDefault="00DE246B" w:rsidP="00DE246B">
      <w:pPr>
        <w:pStyle w:val="enumlev1"/>
        <w:rPr>
          <w:rtl/>
        </w:rPr>
      </w:pPr>
      <w:r>
        <w:rPr>
          <w:rtl/>
        </w:rPr>
        <w:t>-</w:t>
      </w:r>
      <w:r>
        <w:rPr>
          <w:rtl/>
        </w:rPr>
        <w:tab/>
        <w:t>ينبغي ألاّ تعتمد الجهة التنظيمية على نظام الرسوم الجديد لزيادة تمويلها نظراً لأن مستويات التمويل قد تتذبذب مع مرور الوقت وقد تتذبذب أيضاً حسب العرض والطلب.</w:t>
      </w:r>
    </w:p>
    <w:p w:rsidR="00AD5726" w:rsidRDefault="00AD5726" w:rsidP="00DE246B">
      <w:pPr>
        <w:pStyle w:val="enumlev1"/>
        <w:rPr>
          <w:rtl/>
        </w:rPr>
      </w:pPr>
    </w:p>
    <w:p w:rsidR="00AD5726" w:rsidRDefault="00AD5726" w:rsidP="00DE246B">
      <w:pPr>
        <w:pStyle w:val="enumlev1"/>
      </w:pPr>
    </w:p>
    <w:p w:rsidR="00DE246B" w:rsidRDefault="00DE246B" w:rsidP="000A696B">
      <w:pPr>
        <w:pStyle w:val="ChapterNo"/>
        <w:keepNext w:val="0"/>
        <w:keepLines w:val="0"/>
        <w:pageBreakBefore w:val="0"/>
      </w:pPr>
      <w:bookmarkStart w:id="352" w:name="_Toc513205457"/>
      <w:bookmarkStart w:id="353" w:name="_Toc414279220"/>
      <w:bookmarkStart w:id="354" w:name="_Toc413686676"/>
      <w:r>
        <w:rPr>
          <w:rtl/>
        </w:rPr>
        <w:t xml:space="preserve">الفصـل </w:t>
      </w:r>
      <w:r>
        <w:t>5</w:t>
      </w:r>
      <w:bookmarkEnd w:id="352"/>
    </w:p>
    <w:p w:rsidR="00DE246B" w:rsidRDefault="00DE246B" w:rsidP="000A696B">
      <w:pPr>
        <w:pStyle w:val="Chaptertitle"/>
        <w:keepNext w:val="0"/>
        <w:keepLines w:val="0"/>
      </w:pPr>
      <w:bookmarkStart w:id="355" w:name="_Toc513205458"/>
      <w:r>
        <w:rPr>
          <w:rtl/>
        </w:rPr>
        <w:t>خبرة الإدارات على صعيد الجوانب الاقتصادية لإدارة الطيف</w:t>
      </w:r>
      <w:bookmarkEnd w:id="353"/>
      <w:bookmarkEnd w:id="354"/>
      <w:r>
        <w:rPr>
          <w:rStyle w:val="FootnoteReference"/>
          <w:rFonts w:hint="cs"/>
          <w:rtl/>
        </w:rPr>
        <w:footnoteReference w:customMarkFollows="1" w:id="5"/>
        <w:t>*</w:t>
      </w:r>
      <w:bookmarkEnd w:id="355"/>
    </w:p>
    <w:p w:rsidR="00DE246B" w:rsidRDefault="00DE246B" w:rsidP="000A696B">
      <w:pPr>
        <w:pStyle w:val="Heading2"/>
        <w:keepNext w:val="0"/>
        <w:keepLines w:val="0"/>
        <w:rPr>
          <w:rtl/>
        </w:rPr>
      </w:pPr>
      <w:bookmarkStart w:id="356" w:name="_Toc414279221"/>
      <w:bookmarkStart w:id="357" w:name="_Toc413686677"/>
      <w:bookmarkStart w:id="358" w:name="_Toc513205459"/>
      <w:r>
        <w:t>1.5</w:t>
      </w:r>
      <w:r>
        <w:rPr>
          <w:rtl/>
        </w:rPr>
        <w:tab/>
        <w:t>الخبرة في مجال المزادات وحقوق الملكية القابلة للنقل</w:t>
      </w:r>
      <w:bookmarkEnd w:id="356"/>
      <w:bookmarkEnd w:id="357"/>
      <w:bookmarkEnd w:id="358"/>
    </w:p>
    <w:p w:rsidR="00DE246B" w:rsidRDefault="00DE246B" w:rsidP="000A696B">
      <w:pPr>
        <w:rPr>
          <w:rtl/>
        </w:rPr>
      </w:pPr>
      <w:r>
        <w:rPr>
          <w:rtl/>
          <w:lang w:val="fr-LU"/>
        </w:rPr>
        <w:t>لجأت بعض البلدان منذ تسعينيات القرن الماضي إلى استعمال المزادات من أجل تخصيص الرخص</w:t>
      </w:r>
      <w:r>
        <w:rPr>
          <w:rStyle w:val="FootnoteReference"/>
          <w:rtl/>
        </w:rPr>
        <w:footnoteReference w:id="6"/>
      </w:r>
      <w:r>
        <w:rPr>
          <w:rStyle w:val="FootnoteReference"/>
          <w:rFonts w:ascii="Arial" w:hAnsi="Arial" w:cs="Arial"/>
          <w:rtl/>
        </w:rPr>
        <w:t>،</w:t>
      </w:r>
      <w:r>
        <w:rPr>
          <w:rStyle w:val="FootnoteReference"/>
          <w:rFonts w:hint="cs"/>
          <w:rtl/>
        </w:rPr>
        <w:t xml:space="preserve"> </w:t>
      </w:r>
      <w:r>
        <w:rPr>
          <w:rStyle w:val="FootnoteReference"/>
          <w:rtl/>
        </w:rPr>
        <w:footnoteReference w:id="7"/>
      </w:r>
      <w:r>
        <w:rPr>
          <w:rtl/>
          <w:lang w:val="fr-LU"/>
        </w:rPr>
        <w:t xml:space="preserve">. وبالإضافة إلى ذلك </w:t>
      </w:r>
      <w:r>
        <w:rPr>
          <w:rtl/>
        </w:rPr>
        <w:t>أدخل عدد قليل من هذه البلدان مؤخراً أنظمة محدودة لحقوق الملكية القابلة للنقل بحيث يمكن بيع رخص استعمال الطيف إلى أطراف أخرى.</w:t>
      </w:r>
    </w:p>
    <w:p w:rsidR="00DE246B" w:rsidRDefault="00DE246B" w:rsidP="00DE246B">
      <w:pPr>
        <w:pStyle w:val="Heading3"/>
        <w:rPr>
          <w:szCs w:val="24"/>
          <w:rtl/>
        </w:rPr>
      </w:pPr>
      <w:bookmarkStart w:id="359" w:name="_Toc414279222"/>
      <w:bookmarkStart w:id="360" w:name="_Toc413686678"/>
      <w:bookmarkStart w:id="361" w:name="_Toc513205460"/>
      <w:r>
        <w:rPr>
          <w:rFonts w:cs="Times New Roman"/>
          <w:szCs w:val="20"/>
        </w:rPr>
        <w:t>1.1.5</w:t>
      </w:r>
      <w:r>
        <w:rPr>
          <w:rFonts w:cs="Times New Roman"/>
          <w:szCs w:val="20"/>
        </w:rPr>
        <w:tab/>
      </w:r>
      <w:r>
        <w:rPr>
          <w:rtl/>
        </w:rPr>
        <w:t>أستراليا</w:t>
      </w:r>
      <w:bookmarkEnd w:id="359"/>
      <w:bookmarkEnd w:id="360"/>
      <w:bookmarkEnd w:id="361"/>
    </w:p>
    <w:p w:rsidR="00DE246B" w:rsidRDefault="00DE246B" w:rsidP="00DE246B">
      <w:pPr>
        <w:rPr>
          <w:rtl/>
        </w:rPr>
      </w:pPr>
      <w:r>
        <w:rPr>
          <w:rtl/>
        </w:rPr>
        <w:t>في أستراليا ظلت هيئة الاتصالات والإعلام الأسترالية </w:t>
      </w:r>
      <w:r>
        <w:t>(ACMA)</w:t>
      </w:r>
      <w:r>
        <w:rPr>
          <w:rtl/>
        </w:rPr>
        <w:t xml:space="preserve"> في سياق دورها لإدارة الطيف، تسعى إلى تحقيق بعض الأهداف التي تشمل دعم الكفاءة الاقتصادية وتشجيع التغيُّر التكنولوجي وتوسيع حرية الاختيار. وسعت إلى صياغة نظام يتسم بالكفاءة والإنصاف والشفافية في تحديد رسوم استعمال الطيف، وكفالة تحقيق عائد مقبول للمجتمع. وتعيَّن على هذه السلطة، من أجل تحقيق التوازن بين هذه الأهداف التي تنطوي على التعارض فيما بينها، إلى اعتماد عدد من النُهج الابتكارية لإدارة الطيف. ويرد أدناه عرض نُهج هذه الإدارة في مجالي المزادات والحقوق القابلة للنقل. </w:t>
      </w:r>
    </w:p>
    <w:p w:rsidR="00DE246B" w:rsidRDefault="00DE246B" w:rsidP="00DE246B">
      <w:pPr>
        <w:pStyle w:val="Heading4"/>
        <w:rPr>
          <w:rtl/>
        </w:rPr>
      </w:pPr>
      <w:r>
        <w:lastRenderedPageBreak/>
        <w:t>1.1.1.5</w:t>
      </w:r>
      <w:r>
        <w:tab/>
      </w:r>
      <w:r>
        <w:rPr>
          <w:rtl/>
        </w:rPr>
        <w:t>استعمال السعر كأداة لتخصيص الرخص</w:t>
      </w:r>
    </w:p>
    <w:p w:rsidR="00DE246B" w:rsidRDefault="00DE246B" w:rsidP="00DE246B">
      <w:pPr>
        <w:rPr>
          <w:rtl/>
          <w:lang w:val="fr-LU"/>
        </w:rPr>
      </w:pPr>
      <w:r>
        <w:rPr>
          <w:rtl/>
        </w:rPr>
        <w:t>عموماً عندما يكون المعروض من نطاق طيف بعينه زائداً على الطلب تقوم هيئة الاتصالات والإعلام الأسترالية </w:t>
      </w:r>
      <w:r>
        <w:t>(ACMA)</w:t>
      </w:r>
      <w:r>
        <w:rPr>
          <w:rtl/>
        </w:rPr>
        <w:t xml:space="preserve"> بتوزيع الطيف بدون قيود بناءً على طلب يقدَّم لذلك الغرض مقابل رسم إصدار ورسم سنوي محدد. ولكن إذا كان الطلب على نطاق طيف بعينه سيزيد على الأرجح عن العرض فإن السلطة توزِّع الرخص عن طريق بيعها في مزاد.</w:t>
      </w:r>
    </w:p>
    <w:p w:rsidR="00DE246B" w:rsidRDefault="00DE246B" w:rsidP="00DE246B">
      <w:pPr>
        <w:rPr>
          <w:rtl/>
          <w:lang w:val="fr-LU"/>
        </w:rPr>
      </w:pPr>
      <w:r>
        <w:rPr>
          <w:rtl/>
          <w:lang w:val="fr-LU"/>
        </w:rPr>
        <w:t>وتستطيع السلطة أن تخصص الطيف إما في شكل رخص للطيف أو رخص للأجهزة، وهي حالة أقل شيوعاً.</w:t>
      </w:r>
    </w:p>
    <w:p w:rsidR="00DE246B" w:rsidRDefault="00DE246B" w:rsidP="00DE246B">
      <w:pPr>
        <w:rPr>
          <w:rtl/>
          <w:lang w:val="fr-LU"/>
        </w:rPr>
      </w:pPr>
      <w:r>
        <w:rPr>
          <w:rtl/>
          <w:lang w:val="fr-LU"/>
        </w:rPr>
        <w:t xml:space="preserve">وبسبب اتساع عمليات التخطيط والتشاور والإعداد التي تنطوي عليها مزادات الطيف فإن هذه المزادات لا تحدث بانتظام، وهي تستعمل في أكثر الأحيان في حالة وجود منافسة قوية على طيف شحيح يأخذ قيمة تجارية عالية. وتعتبر المزادات أسلوباً شفافاً وسعرياً لتوزيع الطيف داخل نطاق بعينه في شكل قطع مختلفة تسمى مجموعات طيفية، تتحدد بالمنطقة الجغرافية وعرض نطاق التردد. والمجمع بين عرض نطاق التردد والمنطقة الجغرافية يسمى اصطلاحياً الفضاء الطيفي. </w:t>
      </w:r>
    </w:p>
    <w:p w:rsidR="00DE246B" w:rsidRDefault="00DE246B" w:rsidP="00DE246B">
      <w:pPr>
        <w:rPr>
          <w:rtl/>
          <w:lang w:val="fr-LU"/>
        </w:rPr>
      </w:pPr>
      <w:r>
        <w:rPr>
          <w:rtl/>
          <w:lang w:val="fr-LU"/>
        </w:rPr>
        <w:t xml:space="preserve">ويمكن لمن ينجح في المزاد أن يحصل على عدد من المجموعات في المزاد. ويستطيع المشتري أن يجمع بين مجموعات متجاورة أو يضمها ليشكل فضاءات طيفية أوسع ذات فائدة أكبر. وهذه المجموعات المجمَّعة يمكن استعمالها وفقاً لشروط رخصة النفاذ بحيث يمكن تشغيل أي تكنولوجيا أو خدمة داخل الفضاء الطيفي حسب حجمه وشكله بدون تداخل في الخدمات المجاورة. </w:t>
      </w:r>
    </w:p>
    <w:p w:rsidR="00DE246B" w:rsidRDefault="00DE246B" w:rsidP="00DE246B">
      <w:pPr>
        <w:rPr>
          <w:rtl/>
          <w:lang w:val="fr-LU"/>
        </w:rPr>
      </w:pPr>
      <w:r>
        <w:rPr>
          <w:rtl/>
          <w:lang w:val="fr-LU"/>
        </w:rPr>
        <w:t xml:space="preserve">ومن أنواع الطيف الموجودة الكثيرة استعملت هيئة الاتصالات والإعلام الأسترالية </w:t>
      </w:r>
      <w:r>
        <w:t>(ACMA)</w:t>
      </w:r>
      <w:r>
        <w:rPr>
          <w:rtl/>
          <w:lang w:val="fr-LU"/>
        </w:rPr>
        <w:t xml:space="preserve"> نوعين اثنين فقط لمزاد الطيف، هما المزاد المفتوح المتصاعد الإنكليزي وتعدد الجولات المتزامنة المتعددة المتزامنة.</w:t>
      </w:r>
    </w:p>
    <w:p w:rsidR="00DE246B" w:rsidRDefault="00DE246B" w:rsidP="00DE246B">
      <w:pPr>
        <w:pStyle w:val="Heading4"/>
        <w:rPr>
          <w:szCs w:val="24"/>
          <w:rtl/>
          <w:lang w:val="fr-LU"/>
        </w:rPr>
      </w:pPr>
      <w:r>
        <w:rPr>
          <w:szCs w:val="24"/>
        </w:rPr>
        <w:t>2.1.1.5</w:t>
      </w:r>
      <w:r>
        <w:rPr>
          <w:szCs w:val="24"/>
        </w:rPr>
        <w:tab/>
      </w:r>
      <w:r>
        <w:rPr>
          <w:rtl/>
          <w:lang w:val="fr-LU"/>
        </w:rPr>
        <w:t>إدخال شكل جديد من الترخيص: رخصة الطيف</w:t>
      </w:r>
    </w:p>
    <w:p w:rsidR="00DE246B" w:rsidRDefault="00DE246B" w:rsidP="00DE246B">
      <w:pPr>
        <w:rPr>
          <w:rtl/>
          <w:lang w:val="fr-LU"/>
        </w:rPr>
      </w:pPr>
      <w:r>
        <w:rPr>
          <w:rtl/>
          <w:lang w:val="fr-LU"/>
        </w:rPr>
        <w:t xml:space="preserve">يستند نظام السوق إلى مبدأ يقول بأن تسويق الطيف تسويقاً مباشراً سيؤدي إلى استعمال الطيف بكفاءة أكبر. وفي ظل نظام السوق يتخذ مستعملو الطيف قراراتهم بشأن نفاذهم إلى الطيف مع الاعتراف بضغوط العرض والطلب. ولتسهيل اعتناق نهج أكثر توجهاً نحو السوق في توزيع وإدارة الطيف، قامت هيئة الاتصالات والإعلام الأسترالية </w:t>
      </w:r>
      <w:r>
        <w:t>(ACMA)</w:t>
      </w:r>
      <w:r>
        <w:rPr>
          <w:rtl/>
          <w:lang w:val="fr-LU"/>
        </w:rPr>
        <w:t xml:space="preserve"> بتطبيق نوع جديد من الترخيص يشبه حق الملكية ويسمى ترخيص الطيف. وبدل أن يركز ترخيص الطيف على المعدات واستعمالاتها (الذي يحدد بدوره المنطقة المشمولة وعرض نطاق التردد المستعمل) فإن ترخيص الطيف يسمح باستعمال الطيف داخل حدود محددة من عرض النطاق ومنطقة التغطية. وفي ظل ترخيص الطيف يتمتع الحاصل على الرخصة بالمرونة في تغيير المعدات والهوائي والموقع، بل وتغيير أي جانب في الواقع من استعمال الطيف، شريطة الامتثال بالشروط التقنية الأساسية في الترخيص وأي متطلبات للتنسيق. </w:t>
      </w:r>
    </w:p>
    <w:p w:rsidR="00DE246B" w:rsidRDefault="00DE246B" w:rsidP="004F3AC8">
      <w:pPr>
        <w:rPr>
          <w:rtl/>
          <w:lang w:val="fr-LU"/>
        </w:rPr>
      </w:pPr>
      <w:r>
        <w:rPr>
          <w:rtl/>
          <w:lang w:val="fr-LU"/>
        </w:rPr>
        <w:t>وتماشياً مع المواد</w:t>
      </w:r>
      <w:r w:rsidR="004F3AC8">
        <w:rPr>
          <w:rFonts w:hint="cs"/>
          <w:rtl/>
          <w:lang w:val="fr-LU"/>
        </w:rPr>
        <w:t> </w:t>
      </w:r>
      <w:r w:rsidR="004F3AC8">
        <w:t>88-85</w:t>
      </w:r>
      <w:r w:rsidR="004F3AC8">
        <w:rPr>
          <w:rFonts w:hint="cs"/>
          <w:rtl/>
        </w:rPr>
        <w:t xml:space="preserve"> </w:t>
      </w:r>
      <w:r>
        <w:rPr>
          <w:rtl/>
          <w:lang w:val="fr-LU"/>
        </w:rPr>
        <w:t xml:space="preserve">من </w:t>
      </w:r>
      <w:r>
        <w:rPr>
          <w:i/>
          <w:iCs/>
          <w:rtl/>
          <w:lang w:val="fr-LU"/>
        </w:rPr>
        <w:t xml:space="preserve">قانون الاتصالات الراديوية لعام </w:t>
      </w:r>
      <w:r>
        <w:rPr>
          <w:i/>
          <w:iCs/>
          <w:lang w:val="fr-LU"/>
        </w:rPr>
        <w:t>1992</w:t>
      </w:r>
      <w:r>
        <w:rPr>
          <w:i/>
          <w:iCs/>
          <w:rtl/>
          <w:lang w:val="fr-LU"/>
        </w:rPr>
        <w:t>،</w:t>
      </w:r>
      <w:r>
        <w:rPr>
          <w:rtl/>
          <w:lang w:val="fr-LU"/>
        </w:rPr>
        <w:t xml:space="preserve"> يتمثل القصد في ترخيصات الطيف في إمكانية الاتجار بها وليس نقلها. وهي تشمل شروط رئيسية تحدد أصلاً من أصول الطيف أو مجموعة من حقوق الملكية يمثلها ترخيص الطيف. ويتمتع أصحاب الترخيص بحرية التفاوض في السوق المفتوح مع الأشخاص المهتمين لشراء وبيع الفضاء الطيفي لأي غرض قانوني. </w:t>
      </w:r>
    </w:p>
    <w:p w:rsidR="00DE246B" w:rsidRDefault="00DE246B" w:rsidP="00DE246B">
      <w:pPr>
        <w:rPr>
          <w:rtl/>
          <w:lang w:val="fr-LU"/>
        </w:rPr>
      </w:pPr>
      <w:r>
        <w:rPr>
          <w:rtl/>
          <w:lang w:val="fr-LU"/>
        </w:rPr>
        <w:t xml:space="preserve">ويمكن اعتبار ترخيصات الطيف أصولاً مالية بسبب فضائها الطيفي المحدد وفترة الترخيص الطويلة التي تصل إلى </w:t>
      </w:r>
      <w:r>
        <w:rPr>
          <w:lang w:val="fr-LU"/>
        </w:rPr>
        <w:t>15</w:t>
      </w:r>
      <w:r>
        <w:rPr>
          <w:rtl/>
          <w:lang w:val="fr-LU"/>
        </w:rPr>
        <w:t> سنة. وهذه الترخيصات يمكن ضمها أو تقسيمها فرعياً لتشكيل ترخيصات جديدة رغم أنه لا يجوز تقسيمها فرعياً إلى وحدات أقل من وحدة الاتجار العادية. وبعد التوصل إلى اتفاق تجاري على أي تجارة بعينها يجب تبليغ الصفقة إلى هيئة الاتصالات والإعلام الأسترالية. ولا يبدأ سريان مفعول التجارة إلاّ بعد ظهور تفاصيل الترخيص الجديدة.</w:t>
      </w:r>
    </w:p>
    <w:p w:rsidR="00DE246B" w:rsidRDefault="00DE246B" w:rsidP="00DE246B">
      <w:pPr>
        <w:pStyle w:val="Heading3"/>
        <w:rPr>
          <w:rtl/>
          <w:lang w:val="fr-LU"/>
        </w:rPr>
      </w:pPr>
      <w:bookmarkStart w:id="362" w:name="_Toc414279223"/>
      <w:bookmarkStart w:id="363" w:name="_Toc413686679"/>
      <w:bookmarkStart w:id="364" w:name="_Toc513205461"/>
      <w:r>
        <w:t>2.1.5</w:t>
      </w:r>
      <w:r>
        <w:tab/>
      </w:r>
      <w:r>
        <w:rPr>
          <w:sz w:val="24"/>
          <w:rtl/>
          <w:lang w:val="fr-LU"/>
        </w:rPr>
        <w:t>كندا</w:t>
      </w:r>
      <w:bookmarkEnd w:id="362"/>
      <w:bookmarkEnd w:id="363"/>
      <w:bookmarkEnd w:id="364"/>
    </w:p>
    <w:p w:rsidR="00DE246B" w:rsidRDefault="00DE246B" w:rsidP="00DE246B">
      <w:pPr>
        <w:rPr>
          <w:rtl/>
          <w:lang w:val="fr-LU"/>
        </w:rPr>
      </w:pPr>
      <w:r>
        <w:rPr>
          <w:rtl/>
          <w:lang w:val="fr-LU"/>
        </w:rPr>
        <w:t>تم تعديل قانون الاتصالات الراديوية الكندي في يونيو </w:t>
      </w:r>
      <w:r>
        <w:rPr>
          <w:rFonts w:cs="Times New Roman"/>
          <w:szCs w:val="20"/>
          <w:lang w:val="fr-LU"/>
        </w:rPr>
        <w:t>1996</w:t>
      </w:r>
      <w:r>
        <w:rPr>
          <w:rtl/>
          <w:lang w:val="fr-LU"/>
        </w:rPr>
        <w:t xml:space="preserve"> للنص على سلطة صريحة لاستعمال مزادات تخصيص الطيف في الظروف الملائمة. وتتيح المزادات عدداً من المزايا مثل إمكانية دعم استعمال الطيف بكفاءة اقتصادية، وانفتاحها وموضوعيتها كآلية للتخصيص، وكفاءة إجراءاتها وإمكانية الحصول على تعويض ملائم لدافعي الضرائب الكنديين مقابل استعمال مورد عام. </w:t>
      </w:r>
    </w:p>
    <w:p w:rsidR="00DE246B" w:rsidRDefault="00DE246B" w:rsidP="00DE246B">
      <w:pPr>
        <w:rPr>
          <w:rtl/>
        </w:rPr>
      </w:pPr>
      <w:r>
        <w:rPr>
          <w:rtl/>
          <w:lang w:val="fr-LU"/>
        </w:rPr>
        <w:t xml:space="preserve">وكان أول مزاد للطيف تقوم به هيئة الصناعة في كندا قد أنظمة في عام </w:t>
      </w:r>
      <w:r>
        <w:rPr>
          <w:lang w:val="fr-LU"/>
        </w:rPr>
        <w:t>1999</w:t>
      </w:r>
      <w:r>
        <w:rPr>
          <w:rtl/>
          <w:lang w:val="fr-LU"/>
        </w:rPr>
        <w:t>، باستعمال النسق المتصاعد والدورات المتعددة المتزامنة من أجل منح الطيف في النطاقين </w:t>
      </w:r>
      <w:r>
        <w:t>GHz 24</w:t>
      </w:r>
      <w:r>
        <w:rPr>
          <w:rtl/>
        </w:rPr>
        <w:t xml:space="preserve"> و</w:t>
      </w:r>
      <w:r>
        <w:t>GHz 38</w:t>
      </w:r>
      <w:r>
        <w:rPr>
          <w:rtl/>
        </w:rPr>
        <w:t xml:space="preserve">. وفي غضون عشر سنوات كانت هيئة صناعة كندا قد نظَّمت سبعة مزادات </w:t>
      </w:r>
      <w:r>
        <w:rPr>
          <w:rtl/>
        </w:rPr>
        <w:lastRenderedPageBreak/>
        <w:t>للطيف، منها خمسة نُظمت عن طريق الإنترنت، باستعمال نسق الدورات المتعددة المتزامنة، ومزادان استعمل فيهما نسق المظاريف المغلقة. ومع استمرار الجوانب النظرية والعملية لتصميم المزادات في التقدم فسوف تواصل صناعة كندا فحص التطورات الجديدة في تصميم المزادات وتعتمدها حسب الاقتضاء.</w:t>
      </w:r>
    </w:p>
    <w:p w:rsidR="00DE246B" w:rsidRPr="00AD5726" w:rsidRDefault="00DE246B" w:rsidP="00AD5726">
      <w:pPr>
        <w:spacing w:after="240"/>
        <w:rPr>
          <w:spacing w:val="-4"/>
          <w:rtl/>
        </w:rPr>
      </w:pPr>
      <w:r w:rsidRPr="00AD5726">
        <w:rPr>
          <w:spacing w:val="-4"/>
          <w:rtl/>
        </w:rPr>
        <w:t>ويقدِّم الجدول التالي تفاصيل جميع المزادات التي عقدتها هيئة صناعة كندا حتى الآن. وقد أُجريت المزادات من </w:t>
      </w:r>
      <w:r w:rsidRPr="00AD5726">
        <w:rPr>
          <w:spacing w:val="-4"/>
        </w:rPr>
        <w:t>1</w:t>
      </w:r>
      <w:r w:rsidRPr="00AD5726">
        <w:rPr>
          <w:spacing w:val="-4"/>
          <w:rtl/>
        </w:rPr>
        <w:t xml:space="preserve"> إلى </w:t>
      </w:r>
      <w:r w:rsidRPr="00AD5726">
        <w:rPr>
          <w:spacing w:val="-4"/>
        </w:rPr>
        <w:t>5</w:t>
      </w:r>
      <w:r w:rsidRPr="00AD5726">
        <w:rPr>
          <w:spacing w:val="-4"/>
          <w:rtl/>
        </w:rPr>
        <w:t xml:space="preserve"> باستعمال التصميم المتصاعد لدورات متعددة ومتزامنة </w:t>
      </w:r>
      <w:r w:rsidRPr="00AD5726">
        <w:rPr>
          <w:spacing w:val="-4"/>
        </w:rPr>
        <w:t>(SMRA)</w:t>
      </w:r>
      <w:r w:rsidRPr="00AD5726">
        <w:rPr>
          <w:spacing w:val="-4"/>
          <w:rtl/>
        </w:rPr>
        <w:t xml:space="preserve"> في حين نُظِّم المزادان </w:t>
      </w:r>
      <w:r w:rsidRPr="00AD5726">
        <w:rPr>
          <w:spacing w:val="-4"/>
        </w:rPr>
        <w:t>6</w:t>
      </w:r>
      <w:r w:rsidRPr="00AD5726">
        <w:rPr>
          <w:spacing w:val="-4"/>
          <w:rtl/>
        </w:rPr>
        <w:t xml:space="preserve"> و</w:t>
      </w:r>
      <w:r w:rsidRPr="00AD5726">
        <w:rPr>
          <w:spacing w:val="-4"/>
        </w:rPr>
        <w:t>7</w:t>
      </w:r>
      <w:r w:rsidRPr="00AD5726">
        <w:rPr>
          <w:spacing w:val="-4"/>
          <w:rtl/>
        </w:rPr>
        <w:t xml:space="preserve"> باستعمال تصميم المظاريف المغلقة ومزاد السعر 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DE246B" w:rsidTr="00AD5726">
        <w:trPr>
          <w:tblHeade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Head"/>
              <w:rPr>
                <w:rtl/>
              </w:rPr>
            </w:pPr>
            <w:r>
              <w:rPr>
                <w:rtl/>
                <w:lang w:val="fr-LU"/>
              </w:rPr>
              <w:t>رقم المزاد</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Head"/>
            </w:pPr>
            <w:r>
              <w:rPr>
                <w:rtl/>
                <w:lang w:val="fr-LU"/>
              </w:rPr>
              <w:t>السنة</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Head"/>
            </w:pPr>
            <w:r>
              <w:rPr>
                <w:rtl/>
                <w:lang w:val="fr-LU"/>
              </w:rPr>
              <w:t>نطاق التردد/مدى التردد</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Head"/>
            </w:pPr>
            <w:r>
              <w:rPr>
                <w:rtl/>
              </w:rPr>
              <w:t>عدد الترخيصات الفائزة/المتاحة</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Head"/>
              <w:rPr>
                <w:rtl/>
              </w:rPr>
            </w:pPr>
            <w:r>
              <w:rPr>
                <w:rtl/>
              </w:rPr>
              <w:t>عدد الفائزين</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rtl/>
              </w:rPr>
            </w:pPr>
            <w:r>
              <w:t>1</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1999</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pPr>
            <w:r>
              <w:t>24</w:t>
            </w:r>
            <w:r>
              <w:rPr>
                <w:rtl/>
              </w:rPr>
              <w:t xml:space="preserve"> و</w:t>
            </w:r>
            <w:r>
              <w:t>GHz 38</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260/354</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12</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2001</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rPr>
                <w:lang w:bidi="ar-SY"/>
              </w:rPr>
            </w:pPr>
            <w:r>
              <w:t>GHz 2</w:t>
            </w:r>
            <w:r>
              <w:rPr>
                <w:rtl/>
              </w:rPr>
              <w:t xml:space="preserve"> - خدمات الاتصالات الشخصية </w:t>
            </w:r>
            <w:r>
              <w:t>(PCS)</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rtl/>
                <w:lang w:bidi="ar-SY"/>
              </w:rPr>
            </w:pPr>
            <w:r>
              <w:t>52/62</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5</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3</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2004</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rPr>
                <w:lang w:bidi="ar-SY"/>
              </w:rPr>
            </w:pPr>
            <w:r>
              <w:t>2,3</w:t>
            </w:r>
            <w:r>
              <w:rPr>
                <w:rtl/>
              </w:rPr>
              <w:t xml:space="preserve"> و</w:t>
            </w:r>
            <w:r>
              <w:t>GHz 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rtl/>
                <w:lang w:bidi="ar-SY"/>
              </w:rPr>
            </w:pPr>
            <w:r>
              <w:t>392/848</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22</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4</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05/2044</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rPr>
                <w:lang w:bidi="ar-SY"/>
              </w:rPr>
            </w:pPr>
            <w:r>
              <w:t>2,3</w:t>
            </w:r>
            <w:r>
              <w:rPr>
                <w:rtl/>
              </w:rPr>
              <w:t xml:space="preserve"> و</w:t>
            </w:r>
            <w:r>
              <w:t>GHz 3,5</w:t>
            </w:r>
            <w:r>
              <w:rPr>
                <w:rtl/>
              </w:rPr>
              <w:br/>
              <w:t>(المرحلة الثانية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rtl/>
                <w:lang w:bidi="ar-SY"/>
              </w:rPr>
            </w:pPr>
            <w:r>
              <w:t>450/457</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15</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5</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2008</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rPr>
                <w:lang w:bidi="ar-SY"/>
              </w:rPr>
            </w:pPr>
            <w:r>
              <w:t>GHz 2</w:t>
            </w:r>
            <w:r>
              <w:rPr>
                <w:rtl/>
              </w:rPr>
              <w:t xml:space="preserve"> - للخدمات اللاسلكية المتقدمة </w:t>
            </w:r>
            <w:r>
              <w:t>(AWS)</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rtl/>
                <w:lang w:bidi="ar-SY"/>
              </w:rPr>
            </w:pPr>
            <w:r>
              <w:t>282/292</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15</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6</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2009</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rPr>
                <w:lang w:bidi="ar-SY"/>
              </w:rPr>
            </w:pPr>
            <w:r>
              <w:t>MHz 851</w:t>
            </w:r>
            <w:r>
              <w:noBreakHyphen/>
              <w:t>849</w:t>
            </w:r>
            <w:r>
              <w:rPr>
                <w:rtl/>
              </w:rPr>
              <w:t xml:space="preserve"> و</w:t>
            </w:r>
            <w:r>
              <w:t>MHz 896</w:t>
            </w:r>
            <w:r>
              <w:noBreakHyphen/>
              <w:t>894</w:t>
            </w:r>
            <w:r>
              <w:rPr>
                <w:rtl/>
              </w:rPr>
              <w:t xml:space="preserve"> للخدمات الجوية-الأرضية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2/2</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w:t>
            </w:r>
          </w:p>
        </w:tc>
      </w:tr>
      <w:tr w:rsidR="00DE246B" w:rsidTr="00891B1E">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7</w:t>
            </w:r>
          </w:p>
        </w:tc>
        <w:tc>
          <w:tcPr>
            <w:tcW w:w="105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2009</w:t>
            </w:r>
          </w:p>
        </w:tc>
        <w:tc>
          <w:tcPr>
            <w:tcW w:w="2861"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pPr>
            <w:r>
              <w:t>2,3</w:t>
            </w:r>
            <w:r>
              <w:rPr>
                <w:rtl/>
              </w:rPr>
              <w:t xml:space="preserve"> و</w:t>
            </w:r>
            <w:r>
              <w:t>GHz 3,5</w:t>
            </w:r>
            <w:r>
              <w:rPr>
                <w:rtl/>
              </w:rPr>
              <w:br/>
              <w:t>(المرحلة الثالثة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10/10</w:t>
            </w:r>
          </w:p>
        </w:tc>
        <w:tc>
          <w:tcPr>
            <w:tcW w:w="109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91B1E">
            <w:pPr>
              <w:pStyle w:val="Tabletext"/>
              <w:bidi/>
              <w:spacing w:line="260" w:lineRule="exact"/>
              <w:jc w:val="center"/>
              <w:rPr>
                <w:lang w:bidi="ar-SY"/>
              </w:rPr>
            </w:pPr>
            <w:r>
              <w:t>5</w:t>
            </w:r>
          </w:p>
        </w:tc>
      </w:tr>
    </w:tbl>
    <w:p w:rsidR="00DE246B" w:rsidRDefault="00DE246B" w:rsidP="00DE246B">
      <w:pPr>
        <w:spacing w:before="240"/>
      </w:pPr>
      <w:r>
        <w:rPr>
          <w:rtl/>
        </w:rPr>
        <w:t xml:space="preserve">ويمكن نقل الترخيصات التي يتم الحصول عليها من خلال مزاد كلية أو جزئياً (إمكانية التقسيم) في كلا بُعد عرض النطاق والبُعد الجغرافي للمستلمين المؤهلين. وتصدر ترخيصات المزاد عموماً لمدة </w:t>
      </w:r>
      <w:r>
        <w:t>10</w:t>
      </w:r>
      <w:r>
        <w:rPr>
          <w:rtl/>
        </w:rPr>
        <w:t xml:space="preserve"> سنوات مع توقعات قوية بتجديدها في نهاية هذه المدة.</w:t>
      </w:r>
    </w:p>
    <w:p w:rsidR="00DE246B" w:rsidRDefault="00DE246B" w:rsidP="00DE246B">
      <w:pPr>
        <w:pStyle w:val="Heading3"/>
        <w:rPr>
          <w:szCs w:val="24"/>
          <w:rtl/>
          <w:lang w:val="fr-LU"/>
        </w:rPr>
      </w:pPr>
      <w:bookmarkStart w:id="365" w:name="_Toc414279224"/>
      <w:bookmarkStart w:id="366" w:name="_Toc413686680"/>
      <w:bookmarkStart w:id="367" w:name="_Toc513205462"/>
      <w:r>
        <w:rPr>
          <w:szCs w:val="24"/>
        </w:rPr>
        <w:t>3.1.5</w:t>
      </w:r>
      <w:r>
        <w:rPr>
          <w:szCs w:val="24"/>
        </w:rPr>
        <w:tab/>
      </w:r>
      <w:r>
        <w:rPr>
          <w:rtl/>
          <w:lang w:val="fr-LU"/>
        </w:rPr>
        <w:t>خبرة الاتحاد الروسي في المزادات</w:t>
      </w:r>
      <w:bookmarkEnd w:id="365"/>
      <w:bookmarkEnd w:id="366"/>
      <w:bookmarkEnd w:id="367"/>
    </w:p>
    <w:p w:rsidR="00DE246B" w:rsidRDefault="00DE246B" w:rsidP="00DE246B">
      <w:pPr>
        <w:pStyle w:val="Headingb"/>
        <w:rPr>
          <w:rtl/>
          <w:lang w:val="fr-LU"/>
        </w:rPr>
      </w:pPr>
      <w:r>
        <w:rPr>
          <w:rtl/>
          <w:lang w:bidi="ar"/>
        </w:rPr>
        <w:t>وصف عام لنظام إجراء عمليات تقديم العطاءات (المسابقات والمزادات) في الاتحاد الروسي</w:t>
      </w:r>
    </w:p>
    <w:p w:rsidR="00DE246B" w:rsidRDefault="00DE246B" w:rsidP="00AD5726">
      <w:pPr>
        <w:rPr>
          <w:rtl/>
          <w:lang w:bidi="ar"/>
        </w:rPr>
      </w:pPr>
      <w:r>
        <w:rPr>
          <w:rtl/>
          <w:lang w:bidi="ar"/>
        </w:rPr>
        <w:t xml:space="preserve">في الاتحاد الروسي، تندرج مسائل صياغة وتنفيذ سياسة الدولة والتنظيم في ميدان الاتصالات (بما في ذلك استعمال الطيف الراديوي وتحويله) ضمن اختصاص وزارة الاتصالات ووسائط الإعلام في الاتحاد الروسي </w:t>
      </w:r>
      <w:r w:rsidR="00AD5726">
        <w:rPr>
          <w:lang w:bidi="ar"/>
        </w:rPr>
        <w:t>(</w:t>
      </w:r>
      <w:r>
        <w:rPr>
          <w:i/>
          <w:iCs/>
        </w:rPr>
        <w:t>Minkomsvyaz</w:t>
      </w:r>
      <w:r w:rsidR="00AD5726" w:rsidRPr="00AD5726">
        <w:t>)</w:t>
      </w:r>
      <w:r>
        <w:rPr>
          <w:rtl/>
          <w:lang w:bidi="ar"/>
        </w:rPr>
        <w:t>.</w:t>
      </w:r>
    </w:p>
    <w:p w:rsidR="00DE246B" w:rsidRDefault="00DE246B" w:rsidP="00AD5726">
      <w:pPr>
        <w:rPr>
          <w:rtl/>
          <w:lang w:val="fr-LU"/>
        </w:rPr>
      </w:pPr>
      <w:r>
        <w:rPr>
          <w:rtl/>
          <w:lang w:bidi="ar"/>
        </w:rPr>
        <w:t xml:space="preserve">ويحدد القانون الاتحادي رقم </w:t>
      </w:r>
      <w:r>
        <w:t>126-FZ</w:t>
      </w:r>
      <w:r>
        <w:rPr>
          <w:rtl/>
        </w:rPr>
        <w:t xml:space="preserve"> </w:t>
      </w:r>
      <w:r>
        <w:rPr>
          <w:rtl/>
          <w:lang w:bidi="ar"/>
        </w:rPr>
        <w:t xml:space="preserve">"بشأن الاتصالات"، الذي اعتُمد في يوليو </w:t>
      </w:r>
      <w:r w:rsidR="00AD5726">
        <w:rPr>
          <w:lang w:bidi="ar"/>
        </w:rPr>
        <w:t>2003</w:t>
      </w:r>
      <w:r>
        <w:rPr>
          <w:rtl/>
          <w:lang w:bidi="ar"/>
        </w:rPr>
        <w:t xml:space="preserve"> الإطار القانوني لأي نشاط في ميدان الاتصالات ضمن الاتحاد الروسي.</w:t>
      </w:r>
    </w:p>
    <w:p w:rsidR="00DE246B" w:rsidRDefault="00DE246B" w:rsidP="00AD5726">
      <w:pPr>
        <w:rPr>
          <w:rtl/>
          <w:lang w:val="fr-LU"/>
        </w:rPr>
      </w:pPr>
      <w:r>
        <w:rPr>
          <w:rtl/>
          <w:lang w:bidi="ar"/>
        </w:rPr>
        <w:t xml:space="preserve">وتنص المادة </w:t>
      </w:r>
      <w:r w:rsidR="00AD5726">
        <w:rPr>
          <w:lang w:bidi="ar"/>
        </w:rPr>
        <w:t>29</w:t>
      </w:r>
      <w:r>
        <w:rPr>
          <w:rtl/>
          <w:lang w:bidi="ar"/>
        </w:rPr>
        <w:t xml:space="preserve"> من ذلك القانون على أن الأنشطة التجارية المتعلقة بتقديم خدمات الاتصالات تتطلب ترخيصاً مناسباً صادراً عن السلطة التنفيذية الاتحادية المختصة على أساس نتائج فحص الطلبات الواردة.</w:t>
      </w:r>
    </w:p>
    <w:p w:rsidR="00DE246B" w:rsidRDefault="00DE246B" w:rsidP="00AD5726">
      <w:pPr>
        <w:rPr>
          <w:rtl/>
          <w:lang w:val="fr-LU"/>
        </w:rPr>
      </w:pPr>
      <w:r>
        <w:rPr>
          <w:rtl/>
          <w:lang w:bidi="ar"/>
        </w:rPr>
        <w:t xml:space="preserve">وتتضمن المادة </w:t>
      </w:r>
      <w:r w:rsidR="00AD5726">
        <w:rPr>
          <w:lang w:bidi="ar"/>
        </w:rPr>
        <w:t>31</w:t>
      </w:r>
      <w:r>
        <w:rPr>
          <w:rtl/>
          <w:lang w:bidi="ar"/>
        </w:rPr>
        <w:t xml:space="preserve"> أحكاماً للحالات التي يُمنح فيها ترخيص لتقديم خدمات الاتصالات على أساس عمليات تقديم العطاءات. وتتميز إحدى هذه الحالات بالشروط التالية:</w:t>
      </w:r>
    </w:p>
    <w:p w:rsidR="00DE246B" w:rsidRDefault="00DE246B" w:rsidP="00DE246B">
      <w:pPr>
        <w:pStyle w:val="enumlev1"/>
        <w:rPr>
          <w:rtl/>
          <w:lang w:val="fr-LU"/>
        </w:rPr>
      </w:pPr>
      <w:r>
        <w:rPr>
          <w:rtl/>
          <w:lang w:val="fr-LU"/>
        </w:rPr>
        <w:t>-</w:t>
      </w:r>
      <w:r>
        <w:rPr>
          <w:rtl/>
          <w:lang w:val="fr-LU"/>
        </w:rPr>
        <w:tab/>
      </w:r>
      <w:r>
        <w:rPr>
          <w:rtl/>
          <w:lang w:bidi="ar"/>
        </w:rPr>
        <w:t>ينبغي تقديم خدمات الاتصالات باستعمال طيف الترددات الراديوية؛</w:t>
      </w:r>
    </w:p>
    <w:p w:rsidR="00DE246B" w:rsidRPr="00AD5726" w:rsidRDefault="00DE246B" w:rsidP="00DE246B">
      <w:pPr>
        <w:pStyle w:val="enumlev1"/>
        <w:rPr>
          <w:spacing w:val="-4"/>
          <w:rtl/>
          <w:lang w:val="fr-LU"/>
        </w:rPr>
      </w:pPr>
      <w:r w:rsidRPr="00AD5726">
        <w:rPr>
          <w:spacing w:val="-4"/>
          <w:rtl/>
          <w:lang w:val="fr-LU"/>
        </w:rPr>
        <w:t>-</w:t>
      </w:r>
      <w:r w:rsidRPr="00AD5726">
        <w:rPr>
          <w:spacing w:val="-4"/>
          <w:rtl/>
          <w:lang w:val="fr-LU"/>
        </w:rPr>
        <w:tab/>
      </w:r>
      <w:r w:rsidRPr="00AD5726">
        <w:rPr>
          <w:spacing w:val="-4"/>
          <w:rtl/>
          <w:lang w:bidi="ar"/>
        </w:rPr>
        <w:t>تقرر اللجنة الحكومية للترددات الراديوية أن الطيف المتاح لخدمات الاتصالات يقيد العدد الممكن للمشغلين في إقليم معين.</w:t>
      </w:r>
    </w:p>
    <w:p w:rsidR="00DE246B" w:rsidRPr="00AD5726" w:rsidRDefault="00DE246B" w:rsidP="0074427F">
      <w:pPr>
        <w:rPr>
          <w:spacing w:val="2"/>
          <w:rtl/>
        </w:rPr>
      </w:pPr>
      <w:r w:rsidRPr="00AD5726">
        <w:rPr>
          <w:spacing w:val="2"/>
          <w:rtl/>
        </w:rPr>
        <w:t xml:space="preserve">وتنص المادة نفسها أيضاً على أن إجراءات القيام بعملية العطاءات تحددها حكومة الاتحاد الروسي. وفي إطار تنفيذ هذا الحكم، صدر الأمر الحكومي رقم </w:t>
      </w:r>
      <w:r w:rsidR="00AD5726" w:rsidRPr="00AD5726">
        <w:rPr>
          <w:spacing w:val="2"/>
        </w:rPr>
        <w:t>8</w:t>
      </w:r>
      <w:r w:rsidRPr="00AD5726">
        <w:rPr>
          <w:spacing w:val="2"/>
          <w:rtl/>
        </w:rPr>
        <w:t xml:space="preserve"> المؤرخ </w:t>
      </w:r>
      <w:r w:rsidR="00AD5726" w:rsidRPr="00AD5726">
        <w:rPr>
          <w:spacing w:val="2"/>
        </w:rPr>
        <w:t>12</w:t>
      </w:r>
      <w:r w:rsidRPr="00AD5726">
        <w:rPr>
          <w:spacing w:val="2"/>
          <w:rtl/>
        </w:rPr>
        <w:t xml:space="preserve"> يناير </w:t>
      </w:r>
      <w:r w:rsidR="00AD5726" w:rsidRPr="00AD5726">
        <w:rPr>
          <w:spacing w:val="2"/>
        </w:rPr>
        <w:t>2006</w:t>
      </w:r>
      <w:r w:rsidRPr="00AD5726">
        <w:rPr>
          <w:spacing w:val="2"/>
          <w:rtl/>
        </w:rPr>
        <w:t xml:space="preserve"> بشأن "قواعد عمليات تقديم العطاءات (المزادات، المسابقات) للحصول على تراخيص لتقديم خدمات الاتصالات". وينص الصك المعني على نمطين من عملية تقديم العطاءات التنافسية: المزادات والمسابقات </w:t>
      </w:r>
      <w:r w:rsidRPr="00AD5726">
        <w:rPr>
          <w:spacing w:val="2"/>
          <w:rtl/>
        </w:rPr>
        <w:lastRenderedPageBreak/>
        <w:t>(الجدول</w:t>
      </w:r>
      <w:r w:rsidR="00AD5726" w:rsidRPr="00AD5726">
        <w:rPr>
          <w:rFonts w:hint="cs"/>
          <w:spacing w:val="2"/>
          <w:rtl/>
        </w:rPr>
        <w:t> </w:t>
      </w:r>
      <w:r w:rsidR="00AD5726" w:rsidRPr="00AD5726">
        <w:rPr>
          <w:spacing w:val="2"/>
        </w:rPr>
        <w:t>1</w:t>
      </w:r>
      <w:r w:rsidRPr="00AD5726">
        <w:rPr>
          <w:spacing w:val="2"/>
          <w:rtl/>
        </w:rPr>
        <w:t>).</w:t>
      </w:r>
      <w:r w:rsidR="0074427F">
        <w:rPr>
          <w:rFonts w:hint="cs"/>
          <w:spacing w:val="2"/>
          <w:rtl/>
        </w:rPr>
        <w:t xml:space="preserve"> </w:t>
      </w:r>
      <w:r w:rsidRPr="00AD5726">
        <w:rPr>
          <w:spacing w:val="2"/>
          <w:rtl/>
          <w:lang w:bidi="ar"/>
        </w:rPr>
        <w:t>وتقدَّم العطاءات للحصول على تراخيص لتقديم خدمات الاتصالات باستعمال طيف الترددات الراديوية في شكل مزاد إذا كان الطيف الذي سيُستعمل لتقديم خدمات الاتصالات غير موزَّع للخدمات الراديوية و/أو إذا كان الطيف الذي لا</w:t>
      </w:r>
      <w:r w:rsidR="00AD5726">
        <w:rPr>
          <w:rFonts w:hint="cs"/>
          <w:spacing w:val="2"/>
          <w:rtl/>
          <w:lang w:bidi="ar"/>
        </w:rPr>
        <w:t> </w:t>
      </w:r>
      <w:r w:rsidRPr="00AD5726">
        <w:rPr>
          <w:spacing w:val="2"/>
          <w:rtl/>
          <w:lang w:bidi="ar"/>
        </w:rPr>
        <w:t>تستعمله الأنظمة الراديوية غير موزَّع لأي غرض معين. وفي حالات أخرى، تقدَّم العطاءات للحصول على تراخيص خدمات الاتصالات في</w:t>
      </w:r>
      <w:r w:rsidR="00AD5726">
        <w:rPr>
          <w:rFonts w:hint="cs"/>
          <w:spacing w:val="2"/>
          <w:rtl/>
          <w:lang w:bidi="ar"/>
        </w:rPr>
        <w:t> </w:t>
      </w:r>
      <w:r w:rsidRPr="00AD5726">
        <w:rPr>
          <w:spacing w:val="2"/>
          <w:rtl/>
          <w:lang w:bidi="ar"/>
        </w:rPr>
        <w:t>شكل مسابقة.</w:t>
      </w:r>
    </w:p>
    <w:p w:rsidR="00DE246B" w:rsidRDefault="00DE246B" w:rsidP="009A769A">
      <w:pPr>
        <w:rPr>
          <w:rtl/>
          <w:lang w:bidi="ar"/>
        </w:rPr>
      </w:pPr>
      <w:r>
        <w:rPr>
          <w:rtl/>
          <w:lang w:bidi="ar"/>
        </w:rPr>
        <w:t>وتتولى دائرة الخدمة الاتحادية، المعنية بالإشراف على الاتصالات وتكنولوجيا المعلومات ووسائط الإعلام، تنظيم عملية تقديم العطاءات، فتقوم بما يلي:</w:t>
      </w:r>
    </w:p>
    <w:p w:rsidR="00DE246B" w:rsidRDefault="00DE246B" w:rsidP="00DE246B">
      <w:pPr>
        <w:pStyle w:val="enumlev1"/>
        <w:rPr>
          <w:rtl/>
          <w:lang w:val="fr-LU"/>
        </w:rPr>
      </w:pPr>
      <w:r>
        <w:rPr>
          <w:rtl/>
          <w:lang w:val="fr-LU"/>
        </w:rPr>
        <w:t>-</w:t>
      </w:r>
      <w:r>
        <w:rPr>
          <w:rtl/>
          <w:lang w:val="fr-LU"/>
        </w:rPr>
        <w:tab/>
      </w:r>
      <w:r>
        <w:rPr>
          <w:rtl/>
          <w:lang w:bidi="ar"/>
        </w:rPr>
        <w:t>تحدد الإجراء ومكان وتاريخ ووقت بدء وإنهاء عملية تلقي الطلبات للمشاركة في العطاءات؛</w:t>
      </w:r>
    </w:p>
    <w:p w:rsidR="00DE246B" w:rsidRDefault="00DE246B" w:rsidP="00DE246B">
      <w:pPr>
        <w:pStyle w:val="enumlev1"/>
        <w:rPr>
          <w:rtl/>
          <w:lang w:val="fr-LU"/>
        </w:rPr>
      </w:pPr>
      <w:r>
        <w:rPr>
          <w:rtl/>
          <w:lang w:val="fr-LU"/>
        </w:rPr>
        <w:t>-</w:t>
      </w:r>
      <w:r>
        <w:rPr>
          <w:rtl/>
          <w:lang w:val="fr-LU"/>
        </w:rPr>
        <w:tab/>
      </w:r>
      <w:r>
        <w:rPr>
          <w:rtl/>
          <w:lang w:bidi="ar"/>
        </w:rPr>
        <w:t>تنظم إعداد ونشر إعلانات عملية تقديم العطاءات، والعطاءات المتكررة عند الضرورة، وإبطال العطاءات، واستكمال العطاءات، وإلغاءها؛</w:t>
      </w:r>
    </w:p>
    <w:p w:rsidR="00DE246B" w:rsidRDefault="00DE246B" w:rsidP="00DE246B">
      <w:pPr>
        <w:pStyle w:val="enumlev1"/>
        <w:rPr>
          <w:rtl/>
          <w:lang w:val="fr-LU"/>
        </w:rPr>
      </w:pPr>
      <w:r>
        <w:rPr>
          <w:rtl/>
          <w:lang w:val="fr-LU"/>
        </w:rPr>
        <w:t>-</w:t>
      </w:r>
      <w:r>
        <w:rPr>
          <w:rtl/>
          <w:lang w:val="fr-LU"/>
        </w:rPr>
        <w:tab/>
      </w:r>
      <w:r>
        <w:rPr>
          <w:rtl/>
          <w:lang w:bidi="ar"/>
        </w:rPr>
        <w:t>تقدم توضيحاً بشأن الوثائق التي يتعين تقديمها خلال الفترة المتاحة لتقديم الطلبات؛</w:t>
      </w:r>
    </w:p>
    <w:p w:rsidR="00DE246B" w:rsidRDefault="00DE246B" w:rsidP="00DE246B">
      <w:pPr>
        <w:pStyle w:val="enumlev1"/>
        <w:rPr>
          <w:rtl/>
          <w:lang w:val="fr-LU"/>
        </w:rPr>
      </w:pPr>
      <w:r>
        <w:rPr>
          <w:rtl/>
          <w:lang w:val="fr-LU"/>
        </w:rPr>
        <w:t>-</w:t>
      </w:r>
      <w:r>
        <w:rPr>
          <w:rtl/>
          <w:lang w:val="fr-LU"/>
        </w:rPr>
        <w:tab/>
      </w:r>
      <w:r>
        <w:rPr>
          <w:rtl/>
          <w:lang w:bidi="ar"/>
        </w:rPr>
        <w:t>تبرم اتفاقات بشأن الودائع؛</w:t>
      </w:r>
    </w:p>
    <w:p w:rsidR="00DE246B" w:rsidRDefault="00DE246B" w:rsidP="00DE246B">
      <w:pPr>
        <w:pStyle w:val="enumlev1"/>
        <w:rPr>
          <w:rtl/>
          <w:lang w:val="fr-LU"/>
        </w:rPr>
      </w:pPr>
      <w:r>
        <w:rPr>
          <w:rtl/>
          <w:lang w:val="fr-LU"/>
        </w:rPr>
        <w:t>-</w:t>
      </w:r>
      <w:r>
        <w:rPr>
          <w:rtl/>
          <w:lang w:val="fr-LU"/>
        </w:rPr>
        <w:tab/>
      </w:r>
      <w:r>
        <w:rPr>
          <w:rtl/>
          <w:lang w:bidi="ar"/>
        </w:rPr>
        <w:t>تضمن حفظ الطلبات المسجلة والوثائق المرفقة، وكتمان البيانات الواردة فيها؛</w:t>
      </w:r>
    </w:p>
    <w:p w:rsidR="00DE246B" w:rsidRDefault="00DE246B" w:rsidP="00DE246B">
      <w:pPr>
        <w:pStyle w:val="enumlev1"/>
        <w:rPr>
          <w:rtl/>
          <w:lang w:val="fr-LU"/>
        </w:rPr>
      </w:pPr>
      <w:r>
        <w:rPr>
          <w:rtl/>
          <w:lang w:val="fr-LU"/>
        </w:rPr>
        <w:t>-</w:t>
      </w:r>
      <w:r>
        <w:rPr>
          <w:rtl/>
          <w:lang w:val="fr-LU"/>
        </w:rPr>
        <w:tab/>
      </w:r>
      <w:r>
        <w:rPr>
          <w:rtl/>
          <w:lang w:bidi="ar"/>
        </w:rPr>
        <w:t>تشكل لجنة لإدارة تقديم العطاءات تعمل خلال فترة تقديم العطاءات، وتوافق على أعضائها؛</w:t>
      </w:r>
    </w:p>
    <w:p w:rsidR="00DE246B" w:rsidRDefault="00DE246B" w:rsidP="00DE246B">
      <w:pPr>
        <w:pStyle w:val="enumlev1"/>
        <w:rPr>
          <w:rtl/>
          <w:lang w:bidi="ar"/>
        </w:rPr>
      </w:pPr>
      <w:r>
        <w:rPr>
          <w:rtl/>
          <w:lang w:val="fr-LU"/>
        </w:rPr>
        <w:t>-</w:t>
      </w:r>
      <w:r>
        <w:rPr>
          <w:rtl/>
          <w:lang w:val="fr-LU"/>
        </w:rPr>
        <w:tab/>
      </w:r>
      <w:r>
        <w:rPr>
          <w:rtl/>
          <w:lang w:bidi="ar"/>
        </w:rPr>
        <w:t>تضمن استيفاء الشروط التنظيمية والتقنية اللازمة لتشغيل اللجنة؛</w:t>
      </w:r>
    </w:p>
    <w:p w:rsidR="00DE246B" w:rsidRDefault="00DE246B" w:rsidP="00DE246B">
      <w:pPr>
        <w:pStyle w:val="enumlev1"/>
        <w:rPr>
          <w:rtl/>
          <w:lang w:val="fr-LU"/>
        </w:rPr>
      </w:pPr>
      <w:r>
        <w:rPr>
          <w:rtl/>
          <w:lang w:val="fr-LU"/>
        </w:rPr>
        <w:t>-</w:t>
      </w:r>
      <w:r>
        <w:rPr>
          <w:rtl/>
          <w:lang w:val="fr-LU"/>
        </w:rPr>
        <w:tab/>
      </w:r>
      <w:r>
        <w:rPr>
          <w:rtl/>
          <w:lang w:bidi="ar"/>
        </w:rPr>
        <w:t>تعتمد التدابير الأخرى اللازمة فيما يتعلق بتنظيم العطاءات.</w:t>
      </w:r>
    </w:p>
    <w:p w:rsidR="00DE246B" w:rsidRDefault="00DE246B" w:rsidP="007D2565">
      <w:pPr>
        <w:keepNext/>
        <w:keepLines/>
        <w:jc w:val="left"/>
        <w:rPr>
          <w:rtl/>
          <w:lang w:bidi="ar"/>
        </w:rPr>
      </w:pPr>
      <w:r>
        <w:rPr>
          <w:rtl/>
          <w:lang w:bidi="ar"/>
        </w:rPr>
        <w:t>وتتولى اللجنة المشار إليها أعلاه المسؤولية عن ما يلي:</w:t>
      </w:r>
    </w:p>
    <w:p w:rsidR="00DE246B" w:rsidRDefault="00DE246B" w:rsidP="00DE246B">
      <w:pPr>
        <w:pStyle w:val="enumlev1"/>
        <w:rPr>
          <w:rtl/>
          <w:lang w:val="fr-LU"/>
        </w:rPr>
      </w:pPr>
      <w:r>
        <w:rPr>
          <w:rtl/>
          <w:lang w:val="fr-LU"/>
        </w:rPr>
        <w:t>-</w:t>
      </w:r>
      <w:r>
        <w:rPr>
          <w:rtl/>
          <w:lang w:val="fr-LU"/>
        </w:rPr>
        <w:tab/>
      </w:r>
      <w:r>
        <w:rPr>
          <w:rtl/>
          <w:lang w:bidi="ar"/>
        </w:rPr>
        <w:t>البت في الطلبات الواردة؛</w:t>
      </w:r>
    </w:p>
    <w:p w:rsidR="00DE246B" w:rsidRDefault="00DE246B" w:rsidP="00DE246B">
      <w:pPr>
        <w:pStyle w:val="enumlev1"/>
        <w:rPr>
          <w:rtl/>
          <w:lang w:val="fr-LU"/>
        </w:rPr>
      </w:pPr>
      <w:r>
        <w:rPr>
          <w:rtl/>
          <w:lang w:val="fr-LU"/>
        </w:rPr>
        <w:t>-</w:t>
      </w:r>
      <w:r>
        <w:rPr>
          <w:rtl/>
          <w:lang w:val="fr-LU"/>
        </w:rPr>
        <w:tab/>
      </w:r>
      <w:r>
        <w:rPr>
          <w:rtl/>
          <w:lang w:bidi="ar"/>
        </w:rPr>
        <w:t>دراسة وتقييم مقترحات مقدمي العطاءات؛</w:t>
      </w:r>
    </w:p>
    <w:p w:rsidR="00DE246B" w:rsidRDefault="00DE246B" w:rsidP="00DE246B">
      <w:pPr>
        <w:pStyle w:val="enumlev1"/>
        <w:rPr>
          <w:rtl/>
          <w:lang w:val="fr-LU"/>
        </w:rPr>
      </w:pPr>
      <w:r>
        <w:rPr>
          <w:rtl/>
          <w:lang w:val="fr-LU"/>
        </w:rPr>
        <w:t>-</w:t>
      </w:r>
      <w:r>
        <w:rPr>
          <w:rtl/>
          <w:lang w:val="fr-LU"/>
        </w:rPr>
        <w:tab/>
      </w:r>
      <w:r>
        <w:rPr>
          <w:rtl/>
          <w:lang w:bidi="ar"/>
        </w:rPr>
        <w:t>تحديد مقدم العطاء الفائز وعرض نتائج عملية تقديم العطاءات؛</w:t>
      </w:r>
    </w:p>
    <w:p w:rsidR="00DE246B" w:rsidRDefault="00DE246B" w:rsidP="00DE246B">
      <w:pPr>
        <w:pStyle w:val="enumlev1"/>
        <w:rPr>
          <w:rtl/>
          <w:lang w:val="fr-LU"/>
        </w:rPr>
      </w:pPr>
      <w:r>
        <w:rPr>
          <w:rtl/>
          <w:lang w:val="fr-LU"/>
        </w:rPr>
        <w:t>-</w:t>
      </w:r>
      <w:r>
        <w:rPr>
          <w:rtl/>
          <w:lang w:val="fr-LU"/>
        </w:rPr>
        <w:tab/>
      </w:r>
      <w:r>
        <w:rPr>
          <w:rtl/>
          <w:lang w:bidi="ar"/>
        </w:rPr>
        <w:t>اعتماد تدابير أخرى على النحو المطلوب فيما يتعلق بعملية تقديم العطاءات.</w:t>
      </w:r>
    </w:p>
    <w:p w:rsidR="00DE246B" w:rsidRDefault="00DE246B" w:rsidP="00DE246B">
      <w:pPr>
        <w:rPr>
          <w:rtl/>
          <w:lang w:bidi="ar"/>
        </w:rPr>
      </w:pPr>
      <w:r>
        <w:rPr>
          <w:rtl/>
          <w:lang w:bidi="ar"/>
        </w:rPr>
        <w:t>ويُفتح باب المشاركة في العطاءات للأشخاص الطبيعيين والاعتباريين الذين يستوفون الشروط المنصوص عليها في الإعلان المنشور. ويمكن أن تشمل تلك المتطلبات: الموعد النهائي لتقديم الطلبات، وقائمة الوثائق التي يجب على مقدم الطلب تقديمها، ومبلغ المال الذي يتعين على مقدم العطاء أن يدفعه خلال فترة محددة.</w:t>
      </w:r>
    </w:p>
    <w:p w:rsidR="00DE246B" w:rsidRDefault="00DE246B" w:rsidP="009A769A">
      <w:pPr>
        <w:rPr>
          <w:rtl/>
          <w:lang w:val="fr-LU"/>
        </w:rPr>
      </w:pPr>
      <w:r>
        <w:rPr>
          <w:rtl/>
          <w:lang w:bidi="ar"/>
        </w:rPr>
        <w:t>وفي حالة تقديم العطاءات في شكل مسابقة، تُفض المظاريف المختومة الحاوية على مقترحات تنافسية من مقدمي العطاءات في</w:t>
      </w:r>
      <w:r w:rsidR="009A769A">
        <w:rPr>
          <w:rFonts w:hint="cs"/>
          <w:rtl/>
          <w:lang w:bidi="ar"/>
        </w:rPr>
        <w:t> </w:t>
      </w:r>
      <w:r>
        <w:rPr>
          <w:rtl/>
          <w:lang w:bidi="ar"/>
        </w:rPr>
        <w:t>جلسة مفتوحة تعقدها اللجنة في اليوم وفي الوقت المبينين في الإعلان العام. وبعد فض المظاريف وقراءة المقترحات، تعتكف اللجنة لمناقشة المقترحات وتقديرها. والفائز هو مقدم العطاء الذي ترى اللجنة أنه قد عرض أفضل الشروط.</w:t>
      </w:r>
    </w:p>
    <w:p w:rsidR="00DE246B" w:rsidRDefault="00DE246B" w:rsidP="009A769A">
      <w:pPr>
        <w:rPr>
          <w:rtl/>
          <w:lang w:val="fr-LU"/>
        </w:rPr>
      </w:pPr>
      <w:r>
        <w:rPr>
          <w:rtl/>
          <w:lang w:bidi="ar"/>
        </w:rPr>
        <w:t xml:space="preserve">وفي حالة تقديم العطاءات في شكل مزاد، يشير الإعلان الأولي إلى سعر التحفظ لموضوع العطاءات، ومقدار كل عرض مزايد، والبنود والشروط الأساسية لاتفاق الإيداع. ويستند سعر التحفظ إلى تقدير القائم بالتقييم. ويبرم منظم عملية تقديم العطاءات اتفاقاً مع القائم بالتقييم. ولا يجوز أن يتجاوز مبلغ الإيداع </w:t>
      </w:r>
      <w:r w:rsidR="009A769A">
        <w:rPr>
          <w:lang w:bidi="ar"/>
        </w:rPr>
        <w:t>25</w:t>
      </w:r>
      <w:r>
        <w:rPr>
          <w:rtl/>
          <w:lang w:bidi="ar"/>
        </w:rPr>
        <w:t xml:space="preserve"> في المائة من سعر التحفظ. ويُحتفظ بهذا المبلغ كجزء من سداد مدفوعات الفائز ويعاد خلال عشرة أيام عمل من تاريخ توقيع التقرير الرسمي عن نتائج المزاد لمقدمي العطاءات الآخرين. ويدعى صاحب المزاد لإجراء المزاد، ويبرم عقد مع صاحب المزاد لهذا الغرض. والفائز هو الشخص الذي يقترح أعلى سعر لموضوع المزاد، بشرط ألا يكون السعر المقترح أقل من سعر التحفظ المذكور في الإعلان الأصلي.</w:t>
      </w:r>
    </w:p>
    <w:p w:rsidR="00DE246B" w:rsidRDefault="00DE246B" w:rsidP="009A769A">
      <w:pPr>
        <w:rPr>
          <w:rtl/>
          <w:lang w:bidi="ar"/>
        </w:rPr>
      </w:pPr>
      <w:r>
        <w:rPr>
          <w:rtl/>
          <w:lang w:bidi="ar"/>
        </w:rPr>
        <w:t xml:space="preserve">وبموجب أحكام المادة </w:t>
      </w:r>
      <w:r w:rsidR="009A769A">
        <w:rPr>
          <w:lang w:bidi="ar"/>
        </w:rPr>
        <w:t>31</w:t>
      </w:r>
      <w:r>
        <w:rPr>
          <w:rtl/>
          <w:lang w:bidi="ar"/>
        </w:rPr>
        <w:t xml:space="preserve"> من القانون، يمنح صاحب العطاء الفائز ترخيصاً، بصرف النظر عن شكل عملية تقديم العطاءات، وتوزَّع له الترددات الراديوية المقابلة.</w:t>
      </w:r>
    </w:p>
    <w:p w:rsidR="00DE246B" w:rsidRDefault="00DE246B" w:rsidP="009A769A">
      <w:pPr>
        <w:rPr>
          <w:rtl/>
          <w:lang w:bidi="ar"/>
        </w:rPr>
      </w:pPr>
      <w:r>
        <w:rPr>
          <w:rtl/>
          <w:lang w:bidi="ar"/>
        </w:rPr>
        <w:lastRenderedPageBreak/>
        <w:t xml:space="preserve">وقد حل محل </w:t>
      </w:r>
      <w:r>
        <w:rPr>
          <w:rtl/>
        </w:rPr>
        <w:t xml:space="preserve">الأمر الحكومي رقم </w:t>
      </w:r>
      <w:r w:rsidR="009A769A">
        <w:t>8</w:t>
      </w:r>
      <w:r>
        <w:rPr>
          <w:rtl/>
        </w:rPr>
        <w:t xml:space="preserve"> المؤرخ </w:t>
      </w:r>
      <w:r w:rsidR="009A769A">
        <w:t>12</w:t>
      </w:r>
      <w:r>
        <w:rPr>
          <w:rtl/>
        </w:rPr>
        <w:t xml:space="preserve"> يناير </w:t>
      </w:r>
      <w:r w:rsidR="009A769A">
        <w:t>2006</w:t>
      </w:r>
      <w:r>
        <w:rPr>
          <w:rtl/>
          <w:lang w:bidi="ar"/>
        </w:rPr>
        <w:t xml:space="preserve"> الأمرُ الحكومي رقم </w:t>
      </w:r>
      <w:r w:rsidR="009A769A">
        <w:rPr>
          <w:lang w:bidi="ar"/>
        </w:rPr>
        <w:t>480</w:t>
      </w:r>
      <w:r>
        <w:rPr>
          <w:rtl/>
          <w:lang w:bidi="ar"/>
        </w:rPr>
        <w:t xml:space="preserve"> المؤرخ </w:t>
      </w:r>
      <w:r w:rsidR="009A769A">
        <w:rPr>
          <w:lang w:bidi="ar"/>
        </w:rPr>
        <w:t>24</w:t>
      </w:r>
      <w:r>
        <w:rPr>
          <w:rtl/>
          <w:lang w:bidi="ar"/>
        </w:rPr>
        <w:t xml:space="preserve"> مايو </w:t>
      </w:r>
      <w:r w:rsidR="009A769A">
        <w:rPr>
          <w:lang w:bidi="ar"/>
        </w:rPr>
        <w:t>2014</w:t>
      </w:r>
      <w:r>
        <w:rPr>
          <w:rtl/>
          <w:lang w:bidi="ar"/>
        </w:rPr>
        <w:t xml:space="preserve"> </w:t>
      </w:r>
      <w:r>
        <w:rPr>
          <w:rtl/>
        </w:rPr>
        <w:t>بشأن "عمليات تقديم العطاءات (المزادات، المسابقات) لمنح تراخيص لتقديم خدمات الاتصالات" و</w:t>
      </w:r>
      <w:r>
        <w:rPr>
          <w:rtl/>
          <w:lang w:bidi="ar"/>
        </w:rPr>
        <w:t>الذي وافق على اللوائح الحالية بشأن القيام بتقديم العطاءات. وبالمقارنة مع النسخة السابقة، أدخلت التعديلات التالية على اللوائح:</w:t>
      </w:r>
    </w:p>
    <w:p w:rsidR="00DE246B" w:rsidRDefault="00DE246B" w:rsidP="009A769A">
      <w:pPr>
        <w:pStyle w:val="enumlev1"/>
        <w:rPr>
          <w:rtl/>
          <w:lang w:val="fr-LU"/>
        </w:rPr>
      </w:pPr>
      <w:r>
        <w:rPr>
          <w:rtl/>
          <w:lang w:val="fr-LU"/>
        </w:rPr>
        <w:t>-</w:t>
      </w:r>
      <w:r>
        <w:rPr>
          <w:rtl/>
          <w:lang w:val="fr-LU"/>
        </w:rPr>
        <w:tab/>
      </w:r>
      <w:r>
        <w:rPr>
          <w:rtl/>
          <w:lang w:bidi="ar"/>
        </w:rPr>
        <w:t xml:space="preserve">تجري عمليات تقديم العطاءات للحصول على تراخيص في المناطق التي يكون فيها عدد المشغلين محدوداً بتيسر الطيف لاستعماله في خدمات الاتصالات في شكل مزاد حصراً (الجدول </w:t>
      </w:r>
      <w:r w:rsidR="009A769A">
        <w:rPr>
          <w:lang w:bidi="ar"/>
        </w:rPr>
        <w:t>14</w:t>
      </w:r>
      <w:r>
        <w:rPr>
          <w:rtl/>
          <w:lang w:bidi="ar"/>
        </w:rPr>
        <w:t>).</w:t>
      </w:r>
    </w:p>
    <w:p w:rsidR="00DE246B" w:rsidRDefault="00DE246B" w:rsidP="009A769A">
      <w:pPr>
        <w:pStyle w:val="enumlev1"/>
        <w:rPr>
          <w:rtl/>
          <w:lang w:val="fr-LU"/>
        </w:rPr>
      </w:pPr>
      <w:r>
        <w:rPr>
          <w:rtl/>
          <w:lang w:val="fr-LU"/>
        </w:rPr>
        <w:t>-</w:t>
      </w:r>
      <w:r>
        <w:rPr>
          <w:rtl/>
          <w:lang w:val="fr-LU"/>
        </w:rPr>
        <w:tab/>
      </w:r>
      <w:r>
        <w:rPr>
          <w:rtl/>
          <w:lang w:bidi="ar"/>
        </w:rPr>
        <w:t>يجوز تحديد سعر التحفظ لموضوع المزاد على أساس الاستنتاجات التي خلص إليها القائم بالتقييم المدعو لهذا الغرض، أو</w:t>
      </w:r>
      <w:r w:rsidR="009A769A">
        <w:rPr>
          <w:rFonts w:hint="cs"/>
          <w:rtl/>
          <w:lang w:bidi="ar"/>
        </w:rPr>
        <w:t> </w:t>
      </w:r>
      <w:r>
        <w:rPr>
          <w:rtl/>
          <w:lang w:bidi="ar"/>
        </w:rPr>
        <w:t>وفقاً لمنهجية ثابتة لتحديد سعر التحفظ.</w:t>
      </w:r>
    </w:p>
    <w:p w:rsidR="00DE246B" w:rsidRDefault="00DE246B" w:rsidP="007D2565">
      <w:pPr>
        <w:pStyle w:val="enumlev1"/>
        <w:rPr>
          <w:rtl/>
          <w:lang w:val="fr-LU"/>
        </w:rPr>
      </w:pPr>
      <w:r>
        <w:rPr>
          <w:rtl/>
          <w:lang w:val="fr-LU"/>
        </w:rPr>
        <w:t>-</w:t>
      </w:r>
      <w:r>
        <w:rPr>
          <w:rtl/>
          <w:lang w:val="fr-LU"/>
        </w:rPr>
        <w:tab/>
      </w:r>
      <w:r>
        <w:rPr>
          <w:rtl/>
          <w:lang w:bidi="ar"/>
        </w:rPr>
        <w:t xml:space="preserve">هناك حكم بشأن عقد مزاد </w:t>
      </w:r>
      <w:r w:rsidR="007D2565">
        <w:rPr>
          <w:rFonts w:hint="cs"/>
          <w:rtl/>
          <w:lang w:bidi="ar"/>
        </w:rPr>
        <w:t>إ</w:t>
      </w:r>
      <w:r>
        <w:rPr>
          <w:rtl/>
          <w:lang w:bidi="ar"/>
        </w:rPr>
        <w:t>لكتروني. وفي مثل هذه الحالات، تقوم دائرة الخدمة الاتحادية المعنية بالإشراف على الاتصالات وتكنولوجيا المعلومات ووسائط الإعلام بإعداد وإدارة منصة لتقديم العطاءات الإلكترونية أو بإبرام اتفاق بشأن عملية تقديم العطاءات مع مشغل منصة إلكترونية (السوق الإلكترونية).</w:t>
      </w:r>
    </w:p>
    <w:p w:rsidR="00DE246B" w:rsidRDefault="00DE246B" w:rsidP="001C4D1A">
      <w:pPr>
        <w:pStyle w:val="TableNo"/>
        <w:keepNext w:val="0"/>
        <w:rPr>
          <w:rtl/>
          <w:lang w:bidi="ar-EG"/>
        </w:rPr>
      </w:pPr>
      <w:r>
        <w:rPr>
          <w:rtl/>
          <w:lang w:val="fr-LU"/>
        </w:rPr>
        <w:t>الجدول </w:t>
      </w:r>
      <w:r>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17"/>
        <w:gridCol w:w="3779"/>
      </w:tblGrid>
      <w:tr w:rsidR="00DE246B" w:rsidRPr="007D2565" w:rsidTr="00DE246B">
        <w:trP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DE246B" w:rsidRPr="007D2565" w:rsidRDefault="00DE246B" w:rsidP="00670C19">
            <w:pPr>
              <w:pStyle w:val="TableHead"/>
              <w:keepNext w:val="0"/>
              <w:rPr>
                <w:position w:val="2"/>
                <w:rtl/>
              </w:rPr>
            </w:pPr>
            <w:r w:rsidRPr="007D2565">
              <w:rPr>
                <w:position w:val="2"/>
                <w:rtl/>
                <w:lang w:bidi="ar"/>
              </w:rPr>
              <w:t>نمط عملية تقديم العطاءات</w:t>
            </w:r>
          </w:p>
        </w:tc>
        <w:tc>
          <w:tcPr>
            <w:tcW w:w="7796" w:type="dxa"/>
            <w:gridSpan w:val="2"/>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Head"/>
              <w:keepNext w:val="0"/>
              <w:rPr>
                <w:position w:val="2"/>
              </w:rPr>
            </w:pPr>
            <w:r w:rsidRPr="007D2565">
              <w:rPr>
                <w:position w:val="2"/>
                <w:rtl/>
                <w:lang w:bidi="ar"/>
              </w:rPr>
              <w:t>عند استعماله في الفترة</w:t>
            </w:r>
          </w:p>
        </w:tc>
      </w:tr>
      <w:tr w:rsidR="00DE246B" w:rsidRPr="007D2565" w:rsidTr="00DE24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Pr="007D2565" w:rsidRDefault="00DE246B" w:rsidP="00670C19">
            <w:pPr>
              <w:overflowPunct/>
              <w:autoSpaceDE/>
              <w:autoSpaceDN/>
              <w:adjustRightInd/>
              <w:spacing w:before="60" w:after="60" w:line="260" w:lineRule="exact"/>
              <w:jc w:val="left"/>
              <w:rPr>
                <w:b/>
                <w:bCs/>
                <w:position w:val="2"/>
                <w:sz w:val="20"/>
                <w:szCs w:val="26"/>
              </w:rPr>
            </w:pPr>
          </w:p>
        </w:tc>
        <w:tc>
          <w:tcPr>
            <w:tcW w:w="3969"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Head"/>
              <w:keepNext w:val="0"/>
              <w:rPr>
                <w:position w:val="2"/>
                <w:lang w:bidi="ar-EG"/>
              </w:rPr>
            </w:pPr>
            <w:r w:rsidRPr="007D2565">
              <w:rPr>
                <w:position w:val="2"/>
              </w:rPr>
              <w:t>2014-2006</w:t>
            </w:r>
          </w:p>
        </w:tc>
        <w:tc>
          <w:tcPr>
            <w:tcW w:w="3827"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Head"/>
              <w:keepNext w:val="0"/>
              <w:rPr>
                <w:position w:val="2"/>
                <w:rtl/>
                <w:lang w:bidi="ar-EG"/>
              </w:rPr>
            </w:pPr>
            <w:r w:rsidRPr="007D2565">
              <w:rPr>
                <w:position w:val="2"/>
              </w:rPr>
              <w:t>2014</w:t>
            </w:r>
            <w:r w:rsidRPr="007D2565">
              <w:rPr>
                <w:position w:val="2"/>
                <w:rtl/>
                <w:lang w:bidi="ar-EG"/>
              </w:rPr>
              <w:t xml:space="preserve"> </w:t>
            </w:r>
            <w:r w:rsidR="009A769A" w:rsidRPr="007D2565">
              <w:rPr>
                <w:rFonts w:hint="cs"/>
                <w:position w:val="2"/>
                <w:rtl/>
                <w:lang w:bidi="ar-EG"/>
              </w:rPr>
              <w:t>-</w:t>
            </w:r>
            <w:r w:rsidRPr="007D2565">
              <w:rPr>
                <w:rFonts w:hint="cs"/>
                <w:position w:val="2"/>
                <w:rtl/>
                <w:lang w:bidi="ar-EG"/>
              </w:rPr>
              <w:t xml:space="preserve"> حتى الوقت الحاضر</w:t>
            </w:r>
          </w:p>
        </w:tc>
      </w:tr>
      <w:tr w:rsidR="00DE246B" w:rsidRPr="007D2565" w:rsidTr="00DE246B">
        <w:trPr>
          <w:jc w:val="center"/>
        </w:trPr>
        <w:tc>
          <w:tcPr>
            <w:tcW w:w="1951"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rPr>
                <w:rtl/>
              </w:rPr>
            </w:pPr>
            <w:r w:rsidRPr="007D2565">
              <w:rPr>
                <w:rtl/>
              </w:rPr>
              <w:t>منافسة</w:t>
            </w:r>
          </w:p>
        </w:tc>
        <w:tc>
          <w:tcPr>
            <w:tcW w:w="3969"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rPr>
                <w:lang w:val="en-US"/>
              </w:rPr>
            </w:pPr>
            <w:r w:rsidRPr="007D2565">
              <w:rPr>
                <w:rtl/>
                <w:lang w:val="en-US" w:bidi="ar"/>
              </w:rPr>
              <w:t>جميع الحالات بخلاف تلك التي يُتطلب فيها مزاد في إطار اللوائح الحالية.</w:t>
            </w:r>
          </w:p>
        </w:tc>
        <w:tc>
          <w:tcPr>
            <w:tcW w:w="3827"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rPr>
                <w:lang w:val="en-US"/>
              </w:rPr>
            </w:pPr>
            <w:r w:rsidRPr="007D2565">
              <w:rPr>
                <w:rtl/>
                <w:lang w:val="en-US" w:bidi="ar"/>
              </w:rPr>
              <w:t>لا يوجد حكم بشأنها</w:t>
            </w:r>
          </w:p>
        </w:tc>
      </w:tr>
      <w:tr w:rsidR="00DE246B" w:rsidRPr="007D2565" w:rsidTr="00DE246B">
        <w:trPr>
          <w:jc w:val="center"/>
        </w:trPr>
        <w:tc>
          <w:tcPr>
            <w:tcW w:w="1951"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pPr>
            <w:r w:rsidRPr="007D2565">
              <w:rPr>
                <w:rtl/>
              </w:rPr>
              <w:t>مزاد</w:t>
            </w:r>
          </w:p>
        </w:tc>
        <w:tc>
          <w:tcPr>
            <w:tcW w:w="3969"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rPr>
                <w:lang w:val="en-US"/>
              </w:rPr>
            </w:pPr>
            <w:r w:rsidRPr="007D2565">
              <w:rPr>
                <w:rtl/>
                <w:lang w:val="en-US" w:bidi="ar"/>
              </w:rPr>
              <w:t>عندما يكون الطيف الذي سيُستعمل لتقديم خدمات الاتصالات غير موزَّع للخدمات الراديوية و/أو يكون الطيف الذي لا تستعمله الأنظمة الراديوية غير موزَّع لأي غرض معين.</w:t>
            </w:r>
          </w:p>
        </w:tc>
        <w:tc>
          <w:tcPr>
            <w:tcW w:w="3827" w:type="dxa"/>
            <w:tcBorders>
              <w:top w:val="single" w:sz="4" w:space="0" w:color="auto"/>
              <w:left w:val="single" w:sz="4" w:space="0" w:color="auto"/>
              <w:bottom w:val="single" w:sz="4" w:space="0" w:color="auto"/>
              <w:right w:val="single" w:sz="4" w:space="0" w:color="auto"/>
            </w:tcBorders>
            <w:hideMark/>
          </w:tcPr>
          <w:p w:rsidR="00DE246B" w:rsidRPr="007D2565" w:rsidRDefault="00DE246B" w:rsidP="00670C19">
            <w:pPr>
              <w:pStyle w:val="Tabletext"/>
              <w:bidi/>
              <w:spacing w:before="60" w:after="60" w:line="260" w:lineRule="exact"/>
              <w:rPr>
                <w:lang w:val="en-US"/>
              </w:rPr>
            </w:pPr>
            <w:r w:rsidRPr="007D2565">
              <w:rPr>
                <w:rtl/>
                <w:lang w:val="en-US" w:bidi="ar"/>
              </w:rPr>
              <w:t>مزاد حصراً، عندما يكون عدد المشغلين في الإقليم الذي تخطَط الخدمات له محدوداً بتيسر الطيف الراديوي المعد للاستعمال في خدمات الاتصالات.</w:t>
            </w:r>
          </w:p>
        </w:tc>
      </w:tr>
    </w:tbl>
    <w:p w:rsidR="00DE246B" w:rsidRDefault="00DE246B" w:rsidP="00DE246B">
      <w:pPr>
        <w:pStyle w:val="Headingb"/>
      </w:pPr>
      <w:r>
        <w:rPr>
          <w:rtl/>
          <w:lang w:bidi="ar"/>
        </w:rPr>
        <w:t>خبرة الاتحاد الروسي في إجراء مسابقات للحصول على تراخيص لتقديم خدمات الاتصالات باستعمال طيف الترددات الراديوية</w:t>
      </w:r>
    </w:p>
    <w:p w:rsidR="00DE246B" w:rsidRDefault="00DE246B" w:rsidP="009A769A">
      <w:pPr>
        <w:rPr>
          <w:rtl/>
          <w:lang w:bidi="ar"/>
        </w:rPr>
      </w:pPr>
      <w:r>
        <w:rPr>
          <w:rtl/>
          <w:lang w:bidi="ar"/>
        </w:rPr>
        <w:t xml:space="preserve">جرت في عام </w:t>
      </w:r>
      <w:r w:rsidR="009A769A">
        <w:rPr>
          <w:lang w:bidi="ar"/>
        </w:rPr>
        <w:t>2007</w:t>
      </w:r>
      <w:r>
        <w:rPr>
          <w:rtl/>
          <w:lang w:bidi="ar"/>
        </w:rPr>
        <w:t xml:space="preserve"> المسابقات الأولى للحصول على تراخيص لتقديم خدمات الاتصالات باستعمال طيف الترددات الراديوية، وفقاً للوائح التي أقرها الأمر الحكومي رقم </w:t>
      </w:r>
      <w:r w:rsidR="009A769A">
        <w:rPr>
          <w:lang w:bidi="ar"/>
        </w:rPr>
        <w:t>8</w:t>
      </w:r>
      <w:r>
        <w:rPr>
          <w:rtl/>
          <w:lang w:bidi="ar"/>
        </w:rPr>
        <w:t xml:space="preserve"> المؤرخ </w:t>
      </w:r>
      <w:r w:rsidR="009A769A">
        <w:rPr>
          <w:lang w:bidi="ar"/>
        </w:rPr>
        <w:t>12</w:t>
      </w:r>
      <w:r>
        <w:rPr>
          <w:rtl/>
          <w:lang w:bidi="ar"/>
        </w:rPr>
        <w:t xml:space="preserve"> يناير </w:t>
      </w:r>
      <w:r w:rsidR="009A769A">
        <w:rPr>
          <w:lang w:bidi="ar"/>
        </w:rPr>
        <w:t>2006</w:t>
      </w:r>
      <w:r>
        <w:rPr>
          <w:rtl/>
          <w:lang w:bidi="ar"/>
        </w:rPr>
        <w:t>. وطُرحت ثلاث مجموعات ضمن النطاق</w:t>
      </w:r>
      <w:r w:rsidR="009A769A">
        <w:rPr>
          <w:rFonts w:hint="eastAsia"/>
          <w:rtl/>
          <w:lang w:bidi="ar"/>
        </w:rPr>
        <w:t> </w:t>
      </w:r>
      <w:r w:rsidR="009A769A">
        <w:rPr>
          <w:lang w:bidi="ar"/>
        </w:rPr>
        <w:t>GHz 2</w:t>
      </w:r>
      <w:r>
        <w:rPr>
          <w:rtl/>
          <w:lang w:bidi="ar"/>
        </w:rPr>
        <w:t xml:space="preserve"> </w:t>
      </w:r>
      <w:r>
        <w:rPr>
          <w:rFonts w:hint="cs"/>
          <w:rtl/>
          <w:lang w:bidi="ar"/>
        </w:rPr>
        <w:t>في</w:t>
      </w:r>
      <w:r w:rsidR="009A769A">
        <w:rPr>
          <w:rFonts w:hint="eastAsia"/>
          <w:rtl/>
          <w:lang w:bidi="ar"/>
        </w:rPr>
        <w:t> </w:t>
      </w:r>
      <w:r>
        <w:rPr>
          <w:rFonts w:hint="cs"/>
          <w:rtl/>
          <w:lang w:bidi="ar"/>
        </w:rPr>
        <w:t>عملية تقديم العطاءات. وسُمح لكل مجموعة باستعمال</w:t>
      </w:r>
      <w:r w:rsidR="009A769A">
        <w:rPr>
          <w:rFonts w:hint="eastAsia"/>
          <w:rtl/>
          <w:lang w:bidi="ar"/>
        </w:rPr>
        <w:t> </w:t>
      </w:r>
      <w:r w:rsidR="009A769A">
        <w:rPr>
          <w:lang w:bidi="ar"/>
        </w:rPr>
        <w:t>MHz 15</w:t>
      </w:r>
      <w:r>
        <w:rPr>
          <w:rtl/>
          <w:lang w:bidi="ar"/>
        </w:rPr>
        <w:t xml:space="preserve"> من الطيف لتقديم خدمات اتصالات </w:t>
      </w:r>
      <w:r>
        <w:rPr>
          <w:lang w:bidi="ar"/>
        </w:rPr>
        <w:t>IMT</w:t>
      </w:r>
      <w:r>
        <w:rPr>
          <w:lang w:bidi="ar"/>
        </w:rPr>
        <w:noBreakHyphen/>
        <w:t>2000/UMTS</w:t>
      </w:r>
      <w:r>
        <w:rPr>
          <w:rtl/>
          <w:lang w:bidi="ar"/>
        </w:rPr>
        <w:t xml:space="preserve"> </w:t>
      </w:r>
      <w:r>
        <w:rPr>
          <w:rFonts w:hint="cs"/>
          <w:rtl/>
          <w:lang w:bidi="ar"/>
        </w:rPr>
        <w:t>عبر كامل أراضي الاتحاد الروسي. وبلغ رسم الترخيص</w:t>
      </w:r>
      <w:r>
        <w:rPr>
          <w:rStyle w:val="FootnoteReference"/>
          <w:rtl/>
          <w:lang w:bidi="ar"/>
        </w:rPr>
        <w:footnoteReference w:id="8"/>
      </w:r>
      <w:r>
        <w:rPr>
          <w:rtl/>
          <w:lang w:bidi="ar"/>
        </w:rPr>
        <w:t xml:space="preserve"> لكل مجموعة</w:t>
      </w:r>
      <w:r w:rsidR="009A769A">
        <w:rPr>
          <w:rFonts w:hint="cs"/>
          <w:rtl/>
          <w:lang w:bidi="ar"/>
        </w:rPr>
        <w:t> </w:t>
      </w:r>
      <w:r w:rsidR="009A769A">
        <w:rPr>
          <w:lang w:bidi="ar"/>
        </w:rPr>
        <w:t>2,64</w:t>
      </w:r>
      <w:r w:rsidR="009A769A">
        <w:rPr>
          <w:rFonts w:hint="cs"/>
          <w:rtl/>
          <w:lang w:bidi="ar"/>
        </w:rPr>
        <w:t xml:space="preserve"> </w:t>
      </w:r>
      <w:r>
        <w:rPr>
          <w:rtl/>
          <w:lang w:bidi="ar"/>
        </w:rPr>
        <w:t xml:space="preserve">مليون روبل. وفي العام نفسه، نُظمت مسابقات من أجل ترددات النظام العالمي للاتصالات المتنقلة </w:t>
      </w:r>
      <w:r w:rsidR="009A769A">
        <w:rPr>
          <w:lang w:bidi="ar"/>
        </w:rPr>
        <w:t>(</w:t>
      </w:r>
      <w:r>
        <w:rPr>
          <w:lang w:bidi="ar"/>
        </w:rPr>
        <w:t>GSM</w:t>
      </w:r>
      <w:r w:rsidR="009A769A">
        <w:rPr>
          <w:lang w:bidi="ar"/>
        </w:rPr>
        <w:t>)</w:t>
      </w:r>
      <w:r>
        <w:rPr>
          <w:rtl/>
          <w:lang w:bidi="ar"/>
        </w:rPr>
        <w:t>. وفي هذه الحالة، وُضعت في عملية تقديم العطاءات أربعة تراخيص إقليمية في</w:t>
      </w:r>
      <w:r w:rsidR="009A769A">
        <w:rPr>
          <w:rFonts w:hint="cs"/>
          <w:rtl/>
          <w:lang w:bidi="ar"/>
        </w:rPr>
        <w:t> </w:t>
      </w:r>
      <w:r>
        <w:rPr>
          <w:rtl/>
          <w:lang w:bidi="ar"/>
        </w:rPr>
        <w:t>النطاق</w:t>
      </w:r>
      <w:r w:rsidR="009A769A">
        <w:rPr>
          <w:rFonts w:hint="cs"/>
          <w:rtl/>
          <w:lang w:bidi="ar"/>
        </w:rPr>
        <w:t> </w:t>
      </w:r>
      <w:r w:rsidR="009A769A">
        <w:rPr>
          <w:lang w:bidi="ar"/>
        </w:rPr>
        <w:t>MHz 900</w:t>
      </w:r>
      <w:r>
        <w:rPr>
          <w:rtl/>
          <w:lang w:bidi="ar"/>
        </w:rPr>
        <w:t xml:space="preserve"> و</w:t>
      </w:r>
      <w:r w:rsidR="009A769A">
        <w:rPr>
          <w:lang w:bidi="ar"/>
        </w:rPr>
        <w:t>99</w:t>
      </w:r>
      <w:r>
        <w:rPr>
          <w:rtl/>
          <w:lang w:bidi="ar"/>
        </w:rPr>
        <w:t xml:space="preserve"> ترخيصاً إقليمياً في النطاق</w:t>
      </w:r>
      <w:r w:rsidR="009A769A">
        <w:rPr>
          <w:rFonts w:hint="cs"/>
          <w:rtl/>
          <w:lang w:bidi="ar"/>
        </w:rPr>
        <w:t> </w:t>
      </w:r>
      <w:r w:rsidR="009A769A">
        <w:rPr>
          <w:lang w:bidi="ar"/>
        </w:rPr>
        <w:t>MHz 1 800</w:t>
      </w:r>
      <w:r>
        <w:rPr>
          <w:rtl/>
          <w:lang w:bidi="ar"/>
        </w:rPr>
        <w:t xml:space="preserve">. وبلغ رسم الترخيص لكل مجموعة </w:t>
      </w:r>
      <w:r>
        <w:rPr>
          <w:lang w:bidi="ar"/>
        </w:rPr>
        <w:t>45 000</w:t>
      </w:r>
      <w:r>
        <w:rPr>
          <w:rtl/>
          <w:lang w:bidi="ar"/>
        </w:rPr>
        <w:t xml:space="preserve"> </w:t>
      </w:r>
      <w:r>
        <w:rPr>
          <w:rFonts w:hint="cs"/>
          <w:rtl/>
          <w:lang w:bidi="ar"/>
        </w:rPr>
        <w:t>روبل. وأقيمت أيضاً مسابقات من أجل ترددات في النطاق</w:t>
      </w:r>
      <w:r w:rsidR="009A769A">
        <w:rPr>
          <w:rFonts w:hint="eastAsia"/>
          <w:rtl/>
          <w:lang w:bidi="ar"/>
        </w:rPr>
        <w:t> </w:t>
      </w:r>
      <w:r w:rsidR="009A769A">
        <w:rPr>
          <w:lang w:bidi="ar"/>
        </w:rPr>
        <w:t>MHz 1 800</w:t>
      </w:r>
      <w:r>
        <w:rPr>
          <w:rtl/>
          <w:lang w:bidi="ar"/>
        </w:rPr>
        <w:t xml:space="preserve"> </w:t>
      </w:r>
      <w:r>
        <w:rPr>
          <w:rFonts w:hint="cs"/>
          <w:rtl/>
          <w:lang w:bidi="ar"/>
        </w:rPr>
        <w:t>في</w:t>
      </w:r>
      <w:r w:rsidR="009A769A">
        <w:rPr>
          <w:rFonts w:hint="eastAsia"/>
          <w:rtl/>
          <w:lang w:bidi="ar"/>
        </w:rPr>
        <w:t> </w:t>
      </w:r>
      <w:r>
        <w:rPr>
          <w:rFonts w:hint="cs"/>
          <w:rtl/>
          <w:lang w:bidi="ar"/>
        </w:rPr>
        <w:t>عام</w:t>
      </w:r>
      <w:r w:rsidR="009A769A">
        <w:rPr>
          <w:rFonts w:hint="eastAsia"/>
          <w:rtl/>
          <w:lang w:bidi="ar"/>
        </w:rPr>
        <w:t> </w:t>
      </w:r>
      <w:r w:rsidR="009A769A">
        <w:rPr>
          <w:lang w:bidi="ar"/>
        </w:rPr>
        <w:t>2011</w:t>
      </w:r>
      <w:r>
        <w:rPr>
          <w:rFonts w:hint="cs"/>
          <w:rtl/>
          <w:lang w:bidi="ar"/>
        </w:rPr>
        <w:t>. وهذه المرة لم تكن هناك رسوم ترخيص، بل ذُكرت المتطلبات التالية:</w:t>
      </w:r>
    </w:p>
    <w:p w:rsidR="00DE246B" w:rsidRDefault="00DE246B" w:rsidP="0074427F">
      <w:pPr>
        <w:pStyle w:val="enumlev1"/>
        <w:rPr>
          <w:rtl/>
        </w:rPr>
      </w:pPr>
      <w:r>
        <w:rPr>
          <w:rtl/>
        </w:rPr>
        <w:t>-</w:t>
      </w:r>
      <w:r>
        <w:rPr>
          <w:rtl/>
        </w:rPr>
        <w:tab/>
        <w:t>التغطية السكانية: مُنح مقدمو العطاءات نقاطاً إضافية لتقديم خدمات متنقلة في جميع المستوطنات التي يتراوح عدد سكانها بين</w:t>
      </w:r>
      <w:r w:rsidR="009A769A">
        <w:rPr>
          <w:rFonts w:hint="cs"/>
          <w:rtl/>
        </w:rPr>
        <w:t> </w:t>
      </w:r>
      <w:r w:rsidR="009A769A">
        <w:t>2 000</w:t>
      </w:r>
      <w:r w:rsidR="009A769A">
        <w:rPr>
          <w:rFonts w:hint="cs"/>
          <w:rtl/>
        </w:rPr>
        <w:t xml:space="preserve"> </w:t>
      </w:r>
      <w:r>
        <w:rPr>
          <w:rtl/>
        </w:rPr>
        <w:t>و</w:t>
      </w:r>
      <w:r w:rsidR="009A769A">
        <w:t>100 000</w:t>
      </w:r>
      <w:r w:rsidR="009A769A">
        <w:rPr>
          <w:rFonts w:hint="cs"/>
          <w:rtl/>
        </w:rPr>
        <w:t> </w:t>
      </w:r>
      <w:r>
        <w:rPr>
          <w:rtl/>
        </w:rPr>
        <w:t xml:space="preserve">نسمة، وفي ما لا يقل عن </w:t>
      </w:r>
      <w:r w:rsidR="009A769A">
        <w:t>10</w:t>
      </w:r>
      <w:r>
        <w:rPr>
          <w:rtl/>
        </w:rPr>
        <w:t xml:space="preserve"> في المائة من المستوطنات التي يتراوح عدد سكانها بين</w:t>
      </w:r>
      <w:r w:rsidR="009A769A">
        <w:rPr>
          <w:rFonts w:hint="cs"/>
          <w:rtl/>
        </w:rPr>
        <w:t> </w:t>
      </w:r>
      <w:r w:rsidR="009A769A">
        <w:t>200</w:t>
      </w:r>
      <w:r w:rsidR="009A769A">
        <w:rPr>
          <w:rFonts w:hint="cs"/>
          <w:rtl/>
        </w:rPr>
        <w:t xml:space="preserve"> </w:t>
      </w:r>
      <w:r>
        <w:rPr>
          <w:rtl/>
        </w:rPr>
        <w:t>و</w:t>
      </w:r>
      <w:r w:rsidR="009A769A">
        <w:t>2 000</w:t>
      </w:r>
      <w:r>
        <w:rPr>
          <w:rtl/>
        </w:rPr>
        <w:t xml:space="preserve"> نسمة ضمن أراضي المجموعة في غضون فترة تتراوح بين سنتين وثلاث سنوات.</w:t>
      </w:r>
    </w:p>
    <w:p w:rsidR="00DE246B" w:rsidRDefault="00DE246B" w:rsidP="009A769A">
      <w:pPr>
        <w:pStyle w:val="enumlev1"/>
        <w:rPr>
          <w:rtl/>
        </w:rPr>
      </w:pPr>
      <w:r>
        <w:rPr>
          <w:rtl/>
        </w:rPr>
        <w:t>-</w:t>
      </w:r>
      <w:r>
        <w:rPr>
          <w:rtl/>
        </w:rPr>
        <w:tab/>
        <w:t>الاستثمار في الشبكة: مُنح مقدمو العطاءات نقاطاً إضافية لامتلاك أموال، سواء كانت خاصة أو مقترضة، تكفي لاستثمار ما لا يقل عن</w:t>
      </w:r>
      <w:r w:rsidR="009A769A">
        <w:rPr>
          <w:rFonts w:hint="cs"/>
          <w:rtl/>
        </w:rPr>
        <w:t> </w:t>
      </w:r>
      <w:r w:rsidR="009A769A">
        <w:t>1,25</w:t>
      </w:r>
      <w:r w:rsidR="009A769A">
        <w:rPr>
          <w:rFonts w:hint="cs"/>
          <w:rtl/>
        </w:rPr>
        <w:t xml:space="preserve"> </w:t>
      </w:r>
      <w:r>
        <w:rPr>
          <w:rtl/>
        </w:rPr>
        <w:t>من الحد الأدنى للقيمة المحددة لمجموعة معينة من أجل الإيفاء بالتزامات نشر شبكة</w:t>
      </w:r>
      <w:r w:rsidR="009A769A">
        <w:rPr>
          <w:rFonts w:hint="cs"/>
          <w:rtl/>
        </w:rPr>
        <w:t> </w:t>
      </w:r>
      <w:r>
        <w:t>GSM</w:t>
      </w:r>
      <w:r>
        <w:rPr>
          <w:rtl/>
        </w:rPr>
        <w:t xml:space="preserve"> متنقلة في النطاق</w:t>
      </w:r>
      <w:r w:rsidR="009A769A">
        <w:rPr>
          <w:rFonts w:hint="cs"/>
          <w:rtl/>
        </w:rPr>
        <w:t> </w:t>
      </w:r>
      <w:r w:rsidR="009A769A">
        <w:t>1 800</w:t>
      </w:r>
      <w:r>
        <w:rPr>
          <w:rtl/>
        </w:rPr>
        <w:t>.</w:t>
      </w:r>
    </w:p>
    <w:p w:rsidR="00DE246B" w:rsidRDefault="00DE246B" w:rsidP="009A769A">
      <w:pPr>
        <w:pStyle w:val="enumlev1"/>
        <w:rPr>
          <w:rtl/>
        </w:rPr>
      </w:pPr>
      <w:r>
        <w:rPr>
          <w:rtl/>
        </w:rPr>
        <w:lastRenderedPageBreak/>
        <w:t>-</w:t>
      </w:r>
      <w:r>
        <w:rPr>
          <w:rtl/>
        </w:rPr>
        <w:tab/>
        <w:t>الموعد النهائي لإطلاق الخدمات: لا يزيد عن سنتين من تاريخ منح الترخيص.</w:t>
      </w:r>
    </w:p>
    <w:p w:rsidR="00DE246B" w:rsidRDefault="00DE246B" w:rsidP="00DE246B">
      <w:pPr>
        <w:pStyle w:val="Headingb"/>
        <w:rPr>
          <w:rtl/>
        </w:rPr>
      </w:pPr>
      <w:r>
        <w:rPr>
          <w:rtl/>
          <w:lang w:bidi="ar"/>
        </w:rPr>
        <w:t>خبرة إقامة مزادات على تراخيص لتقديم خدمات الاتصالات باستعمال الطيف الراديوي في الاتحاد الروسي</w:t>
      </w:r>
    </w:p>
    <w:p w:rsidR="00DE246B" w:rsidRPr="009A769A" w:rsidRDefault="00DE246B" w:rsidP="009A769A">
      <w:pPr>
        <w:rPr>
          <w:spacing w:val="-4"/>
          <w:rtl/>
          <w:lang w:bidi="ar"/>
        </w:rPr>
      </w:pPr>
      <w:r w:rsidRPr="009A769A">
        <w:rPr>
          <w:spacing w:val="-4"/>
          <w:rtl/>
          <w:lang w:bidi="ar"/>
        </w:rPr>
        <w:t xml:space="preserve">أقيم أول مزاد على تراخيص لتقديم خدمات الاتصالات باستعمال الطيف الراديوي في خريف عام </w:t>
      </w:r>
      <w:r w:rsidR="009A769A" w:rsidRPr="009A769A">
        <w:rPr>
          <w:spacing w:val="-4"/>
          <w:lang w:bidi="ar"/>
        </w:rPr>
        <w:t>2015</w:t>
      </w:r>
      <w:r w:rsidRPr="009A769A">
        <w:rPr>
          <w:spacing w:val="-4"/>
          <w:rtl/>
          <w:lang w:bidi="ar"/>
        </w:rPr>
        <w:t>، عندما بيعت عشر مجموعات إقليمية بالمزاد. وبلغ إجمالي تكلفة التراخيص استناداً إلى نتائج المزاد</w:t>
      </w:r>
      <w:r w:rsidR="009A769A" w:rsidRPr="009A769A">
        <w:rPr>
          <w:rFonts w:hint="eastAsia"/>
          <w:spacing w:val="-4"/>
          <w:rtl/>
          <w:lang w:bidi="ar-EG"/>
        </w:rPr>
        <w:t> </w:t>
      </w:r>
      <w:r w:rsidR="009A769A" w:rsidRPr="009A769A">
        <w:rPr>
          <w:spacing w:val="-4"/>
          <w:lang w:bidi="ar-EG"/>
        </w:rPr>
        <w:t>6,3</w:t>
      </w:r>
      <w:r w:rsidR="009A769A" w:rsidRPr="009A769A">
        <w:rPr>
          <w:rFonts w:hint="cs"/>
          <w:spacing w:val="-4"/>
          <w:rtl/>
          <w:lang w:bidi="ar-EG"/>
        </w:rPr>
        <w:t xml:space="preserve"> </w:t>
      </w:r>
      <w:r w:rsidRPr="009A769A">
        <w:rPr>
          <w:spacing w:val="-4"/>
          <w:rtl/>
          <w:lang w:bidi="ar"/>
        </w:rPr>
        <w:t xml:space="preserve">مليار روبل. ويبين الجدول </w:t>
      </w:r>
      <w:r w:rsidR="009A769A" w:rsidRPr="009A769A">
        <w:rPr>
          <w:spacing w:val="-4"/>
          <w:lang w:bidi="ar"/>
        </w:rPr>
        <w:t>15</w:t>
      </w:r>
      <w:r w:rsidRPr="009A769A">
        <w:rPr>
          <w:spacing w:val="-4"/>
          <w:rtl/>
          <w:lang w:bidi="ar"/>
        </w:rPr>
        <w:t xml:space="preserve"> تفاصيل أسعار التحفظ.</w:t>
      </w:r>
    </w:p>
    <w:p w:rsidR="00DE246B" w:rsidRDefault="00DE246B" w:rsidP="00DE246B">
      <w:pPr>
        <w:pStyle w:val="TableNo"/>
        <w:rPr>
          <w:rtl/>
        </w:rPr>
      </w:pPr>
      <w:r>
        <w:rPr>
          <w:rtl/>
        </w:rPr>
        <w:t>الجدول </w:t>
      </w:r>
      <w: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65"/>
        <w:gridCol w:w="4397"/>
        <w:gridCol w:w="1396"/>
        <w:gridCol w:w="1382"/>
        <w:gridCol w:w="1689"/>
      </w:tblGrid>
      <w:tr w:rsidR="00DE246B" w:rsidRPr="009A769A" w:rsidTr="00DE246B">
        <w:trPr>
          <w:trHeight w:hRule="exact" w:val="856"/>
          <w:tblHeader/>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rsidP="009A769A">
            <w:pPr>
              <w:pStyle w:val="TableHead"/>
              <w:rPr>
                <w:rtl/>
              </w:rPr>
            </w:pPr>
            <w:r w:rsidRPr="009A769A">
              <w:rPr>
                <w:rtl/>
              </w:rPr>
              <w:t>رقم المجموعة</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rsidP="009A769A">
            <w:pPr>
              <w:pStyle w:val="TableHead"/>
            </w:pPr>
            <w:r w:rsidRPr="009A769A">
              <w:rPr>
                <w:rtl/>
              </w:rPr>
              <w:t>الإقليم</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rsidP="009A769A">
            <w:pPr>
              <w:pStyle w:val="TableHead"/>
            </w:pPr>
            <w:r w:rsidRPr="009A769A">
              <w:rPr>
                <w:rtl/>
              </w:rPr>
              <w:t>مقاس الكتلة</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rsidP="009A769A">
            <w:pPr>
              <w:pStyle w:val="TableHead"/>
            </w:pPr>
            <w:r w:rsidRPr="009A769A">
              <w:rPr>
                <w:rtl/>
              </w:rPr>
              <w:t>سعر التحفظ (بملايين الروبلات)</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rsidP="009A769A">
            <w:pPr>
              <w:pStyle w:val="TableHead"/>
            </w:pPr>
            <w:r w:rsidRPr="009A769A">
              <w:rPr>
                <w:rtl/>
              </w:rPr>
              <w:t>سعر المجموعة على أساس العطاءات</w:t>
            </w:r>
          </w:p>
        </w:tc>
      </w:tr>
      <w:tr w:rsidR="00DE246B" w:rsidRPr="009A769A" w:rsidTr="00DE246B">
        <w:trPr>
          <w:trHeight w:hRule="exact" w:val="338"/>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keepN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1</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keepNext/>
              <w:bidi/>
              <w:spacing w:before="60" w:after="60" w:line="260" w:lineRule="exact"/>
              <w:jc w:val="center"/>
              <w:rPr>
                <w:lang w:val="en-US" w:bidi="ar-EG"/>
              </w:rPr>
            </w:pPr>
            <w:r w:rsidRPr="009A769A">
              <w:rPr>
                <w:rFonts w:eastAsia="Arial Narrow"/>
                <w:color w:val="000000"/>
                <w:spacing w:val="5"/>
                <w:shd w:val="clear" w:color="auto" w:fill="FFFFFF"/>
                <w:rtl/>
                <w:lang w:val="en-US" w:eastAsia="ru-RU" w:bidi="ar"/>
              </w:rPr>
              <w:t>جمهورية داغستان</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keepNext/>
              <w:bidi/>
              <w:spacing w:before="60" w:after="60" w:line="260" w:lineRule="exact"/>
              <w:jc w:val="center"/>
              <w:rPr>
                <w:rStyle w:val="ArialNarrow12pt0pt"/>
                <w:rFonts w:ascii="Traditional Arabic" w:hAnsi="Times New Roman" w:cs="Traditional Arabic"/>
                <w:sz w:val="26"/>
                <w:szCs w:val="26"/>
                <w:rtl/>
                <w:lang w:val="en-US"/>
              </w:rPr>
            </w:pPr>
            <w:r w:rsidRPr="009A769A">
              <w:rPr>
                <w:rStyle w:val="ArialNarrow12pt0pt"/>
                <w:rFonts w:ascii="Times New Roman" w:hAnsi="Times New Roman" w:cs="Traditional Arabic"/>
                <w:sz w:val="20"/>
                <w:szCs w:val="26"/>
                <w:lang w:val="en-US"/>
              </w:rPr>
              <w:t>MHz 15</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keepNext/>
              <w:bidi/>
              <w:spacing w:before="60" w:after="60" w:line="260" w:lineRule="exact"/>
              <w:jc w:val="center"/>
            </w:pPr>
            <w:r w:rsidRPr="009A769A">
              <w:rPr>
                <w:rStyle w:val="ArialNarrow12pt0pt"/>
                <w:rFonts w:ascii="Times New Roman" w:hAnsi="Times New Roman" w:cs="Traditional Arabic"/>
                <w:sz w:val="20"/>
                <w:szCs w:val="26"/>
                <w:lang w:val="en-US"/>
              </w:rPr>
              <w:t>240,4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keepN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1 060,164</w:t>
            </w:r>
          </w:p>
        </w:tc>
      </w:tr>
      <w:tr w:rsidR="00DE246B" w:rsidRPr="009A769A" w:rsidTr="00DE246B">
        <w:trPr>
          <w:trHeight w:hRule="exact" w:val="662"/>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2</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كاراشاي-شركس</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bidi="ar-EG"/>
              </w:rPr>
            </w:pPr>
            <w:r w:rsidRPr="009A769A">
              <w:rPr>
                <w:rStyle w:val="ArialNarrow12pt0pt"/>
                <w:rFonts w:ascii="Times New Roman" w:hAnsi="Times New Roman" w:cs="Traditional Arabic"/>
                <w:sz w:val="20"/>
                <w:szCs w:val="26"/>
                <w:lang w:val="en-US" w:bidi="ar-EG"/>
              </w:rPr>
              <w:t>MHz 13,8</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31,6</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200,344</w:t>
            </w:r>
          </w:p>
        </w:tc>
      </w:tr>
      <w:tr w:rsidR="00DE246B" w:rsidRPr="009A769A" w:rsidTr="00DE246B">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3</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أوسيتيا الشمالية-ألانيا</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6,8</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5,2</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47,0</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275,890</w:t>
            </w:r>
          </w:p>
        </w:tc>
      </w:tr>
      <w:tr w:rsidR="00DE246B" w:rsidRPr="009A769A" w:rsidTr="00DE246B">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4</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ستافروبول كراي</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13,7</w:t>
            </w:r>
            <w:r w:rsidR="0074427F" w:rsidRPr="009A769A">
              <w:rPr>
                <w:rStyle w:val="ArialNarrow12pt0pt"/>
                <w:rFonts w:ascii="Times New Roman" w:hAnsi="Times New Roman" w:cs="Traditional Arabic"/>
                <w:sz w:val="20"/>
                <w:szCs w:val="26"/>
                <w:lang w:val="en-US"/>
              </w:rPr>
              <w:sym w:font="Symbol" w:char="F0B4"/>
            </w:r>
            <w:r w:rsidR="0074427F"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210,3</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1 701,327</w:t>
            </w:r>
          </w:p>
        </w:tc>
      </w:tr>
      <w:tr w:rsidR="00DE246B" w:rsidRPr="009A769A" w:rsidTr="00DE246B">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5</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منطقة أورينبورغ</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2,8</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6,6</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66,7</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587,627</w:t>
            </w:r>
          </w:p>
        </w:tc>
      </w:tr>
      <w:tr w:rsidR="00DE246B" w:rsidRPr="009A769A" w:rsidTr="00DE246B">
        <w:trPr>
          <w:trHeight w:hRule="exact" w:val="990"/>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6</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بيرم كراي باستثناء كومي-بيرمياتسكي أوكروغ</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8</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1,8</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1</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183,4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744,604</w:t>
            </w:r>
          </w:p>
        </w:tc>
      </w:tr>
      <w:tr w:rsidR="00DE246B" w:rsidRPr="009A769A" w:rsidTr="00DE246B">
        <w:trPr>
          <w:trHeight w:hRule="exact" w:val="331"/>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7</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منطقة سمارة</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7,6</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101,2</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1 082,840</w:t>
            </w:r>
          </w:p>
        </w:tc>
      </w:tr>
      <w:tr w:rsidR="00DE246B" w:rsidRPr="009A769A" w:rsidTr="00DE246B">
        <w:trPr>
          <w:trHeight w:hRule="exact" w:val="659"/>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8</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كومي-بيرماتسكي أوكروغ، بيرم كراي</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1</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0,5</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0,545</w:t>
            </w:r>
          </w:p>
        </w:tc>
      </w:tr>
      <w:tr w:rsidR="00DE246B" w:rsidRPr="009A769A" w:rsidTr="00DE246B">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9</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جمهورية بورياتيا</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3,6</w:t>
            </w:r>
            <w:r w:rsidR="0074427F" w:rsidRPr="009A769A">
              <w:rPr>
                <w:rStyle w:val="ArialNarrow12pt0pt"/>
                <w:rFonts w:ascii="Times New Roman" w:hAnsi="Times New Roman" w:cs="Traditional Arabic"/>
                <w:sz w:val="20"/>
                <w:szCs w:val="26"/>
                <w:lang w:val="en-US"/>
              </w:rPr>
              <w:sym w:font="Symbol" w:char="F0B4"/>
            </w:r>
            <w:r w:rsidR="0074427F"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0,4</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pPr>
            <w:r w:rsidRPr="009A769A">
              <w:rPr>
                <w:rStyle w:val="ArialNarrow12pt0pt"/>
                <w:rFonts w:ascii="Times New Roman" w:hAnsi="Times New Roman" w:cs="Traditional Arabic"/>
                <w:sz w:val="20"/>
                <w:szCs w:val="26"/>
                <w:lang w:val="en-US"/>
              </w:rPr>
              <w:t>83,4</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326,094</w:t>
            </w:r>
          </w:p>
        </w:tc>
      </w:tr>
      <w:tr w:rsidR="00DE246B" w:rsidRPr="009A769A" w:rsidTr="00DE246B">
        <w:trPr>
          <w:trHeight w:hRule="exact" w:val="655"/>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10</w:t>
            </w:r>
          </w:p>
        </w:tc>
        <w:tc>
          <w:tcPr>
            <w:tcW w:w="4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Fonts w:eastAsia="Arial Narrow"/>
                <w:color w:val="000000"/>
                <w:spacing w:val="5"/>
                <w:shd w:val="clear" w:color="auto" w:fill="FFFFFF"/>
                <w:rtl/>
                <w:lang w:val="en-US" w:eastAsia="ru-RU" w:bidi="ar"/>
              </w:rPr>
              <w:t xml:space="preserve">منطقة أمور </w:t>
            </w: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rPr>
            </w:pPr>
            <w:r w:rsidRPr="009A769A">
              <w:rPr>
                <w:rStyle w:val="ArialNarrow12pt0pt"/>
                <w:rFonts w:ascii="Times New Roman" w:hAnsi="Times New Roman" w:cs="Traditional Arabic"/>
                <w:sz w:val="20"/>
                <w:szCs w:val="26"/>
                <w:lang w:val="en-US"/>
              </w:rPr>
              <w:t>MHz 4,6</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p w:rsidR="00DE246B" w:rsidRPr="009A769A" w:rsidRDefault="00DE246B">
            <w:pPr>
              <w:pStyle w:val="Tabletext"/>
              <w:bidi/>
              <w:spacing w:before="60" w:after="60" w:line="260" w:lineRule="exact"/>
              <w:jc w:val="center"/>
              <w:rPr>
                <w:rStyle w:val="ArialNarrow12pt0pt"/>
                <w:rFonts w:ascii="Times New Roman" w:hAnsi="Times New Roman" w:cs="Traditional Arabic"/>
                <w:sz w:val="20"/>
                <w:szCs w:val="26"/>
                <w:lang w:val="en-US" w:bidi="ar-EG"/>
              </w:rPr>
            </w:pPr>
            <w:r w:rsidRPr="009A769A">
              <w:rPr>
                <w:rStyle w:val="ArialNarrow12pt0pt"/>
                <w:rFonts w:ascii="Times New Roman" w:hAnsi="Times New Roman" w:cs="Traditional Arabic"/>
                <w:sz w:val="20"/>
                <w:szCs w:val="26"/>
                <w:lang w:val="en-US"/>
              </w:rPr>
              <w:t>MHz 8,6</w:t>
            </w:r>
            <w:r w:rsidRPr="009A769A">
              <w:rPr>
                <w:rStyle w:val="ArialNarrow12pt0pt"/>
                <w:rFonts w:ascii="Times New Roman" w:hAnsi="Times New Roman" w:cs="Traditional Arabic"/>
                <w:sz w:val="20"/>
                <w:szCs w:val="26"/>
                <w:lang w:val="en-US"/>
              </w:rPr>
              <w:sym w:font="Symbol" w:char="F0B4"/>
            </w:r>
            <w:r w:rsidRPr="009A769A">
              <w:rPr>
                <w:rStyle w:val="ArialNarrow12pt0pt"/>
                <w:rFonts w:ascii="Times New Roman" w:hAnsi="Times New Roman" w:cs="Traditional Arabic"/>
                <w:sz w:val="20"/>
                <w:szCs w:val="26"/>
                <w:lang w:val="en-US"/>
              </w:rPr>
              <w:t>2</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rtl/>
              </w:rPr>
            </w:pPr>
            <w:r w:rsidRPr="009A769A">
              <w:rPr>
                <w:rStyle w:val="ArialNarrow12pt0pt"/>
                <w:rFonts w:ascii="Times New Roman" w:hAnsi="Times New Roman" w:cs="Traditional Arabic"/>
                <w:sz w:val="20"/>
                <w:szCs w:val="26"/>
                <w:lang w:val="en-US"/>
              </w:rPr>
              <w:t>69,1</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46B" w:rsidRPr="009A769A" w:rsidRDefault="00DE246B">
            <w:pPr>
              <w:pStyle w:val="Tabletext"/>
              <w:bidi/>
              <w:spacing w:before="60" w:after="60" w:line="260" w:lineRule="exact"/>
              <w:jc w:val="center"/>
              <w:rPr>
                <w:lang w:val="en-US"/>
              </w:rPr>
            </w:pPr>
            <w:r w:rsidRPr="009A769A">
              <w:rPr>
                <w:rStyle w:val="ArialNarrow12pt0pt"/>
                <w:rFonts w:ascii="Times New Roman" w:hAnsi="Times New Roman" w:cs="Traditional Arabic"/>
                <w:sz w:val="20"/>
                <w:szCs w:val="26"/>
                <w:lang w:val="en-US"/>
              </w:rPr>
              <w:t>303,349</w:t>
            </w:r>
          </w:p>
        </w:tc>
      </w:tr>
    </w:tbl>
    <w:p w:rsidR="00DE246B" w:rsidRDefault="00DE246B" w:rsidP="009A769A">
      <w:pPr>
        <w:spacing w:before="360"/>
        <w:rPr>
          <w:lang w:bidi="ar-EG"/>
        </w:rPr>
      </w:pPr>
      <w:r>
        <w:rPr>
          <w:rtl/>
          <w:lang w:bidi="ar"/>
        </w:rPr>
        <w:t>ويجب على مقدم العطاء الفائز، وفقاً لوثائق المزاد ذات الصلة، القيام بما يلي:</w:t>
      </w:r>
    </w:p>
    <w:p w:rsidR="00DE246B" w:rsidRDefault="00DE246B" w:rsidP="009A769A">
      <w:pPr>
        <w:pStyle w:val="enumlev1"/>
        <w:rPr>
          <w:rtl/>
          <w:lang w:bidi="ar-EG"/>
        </w:rPr>
      </w:pPr>
      <w:r>
        <w:rPr>
          <w:rtl/>
          <w:lang w:bidi="ar-EG"/>
        </w:rPr>
        <w:t>-</w:t>
      </w:r>
      <w:r>
        <w:rPr>
          <w:rtl/>
          <w:lang w:bidi="ar-EG"/>
        </w:rPr>
        <w:tab/>
      </w:r>
      <w:r>
        <w:rPr>
          <w:rtl/>
        </w:rPr>
        <w:t>تقديم الخدمات إلى الذين يعيشون في المدن والمستوطنات التي يبلغ عدد سكانها</w:t>
      </w:r>
      <w:r w:rsidR="009A769A">
        <w:rPr>
          <w:rFonts w:hint="cs"/>
          <w:rtl/>
        </w:rPr>
        <w:t xml:space="preserve"> </w:t>
      </w:r>
      <w:r w:rsidR="009A769A">
        <w:t>2 000</w:t>
      </w:r>
      <w:r w:rsidR="009A769A">
        <w:rPr>
          <w:rFonts w:hint="eastAsia"/>
          <w:rtl/>
          <w:lang w:bidi="ar-EG"/>
        </w:rPr>
        <w:t> </w:t>
      </w:r>
      <w:r>
        <w:rPr>
          <w:rtl/>
        </w:rPr>
        <w:t xml:space="preserve">شخص على الأقل، وفقاً لجدول زمني حدده قرار الحكومة الذي أُقر في ديسمبر </w:t>
      </w:r>
      <w:r w:rsidR="009A769A">
        <w:t>2013</w:t>
      </w:r>
      <w:r>
        <w:rPr>
          <w:rtl/>
        </w:rPr>
        <w:t xml:space="preserve"> بشأن وضع شروط لاستعمال النطاقات الترددية في الأنظمة الراديوية للخدمة المتنقلة البرية المستعملة لأغراض مدنية من أجل تقديم خدمات الاتصالات في مستوطنات الاتحاد الروسي (الجدول </w:t>
      </w:r>
      <w:r w:rsidR="009A769A">
        <w:t>16</w:t>
      </w:r>
      <w:r>
        <w:rPr>
          <w:rtl/>
        </w:rPr>
        <w:t>)؛</w:t>
      </w:r>
    </w:p>
    <w:p w:rsidR="00DE246B" w:rsidRDefault="00DE246B" w:rsidP="009A769A">
      <w:pPr>
        <w:pStyle w:val="enumlev1"/>
        <w:rPr>
          <w:rtl/>
          <w:lang w:bidi="ar-EG"/>
        </w:rPr>
      </w:pPr>
      <w:r>
        <w:rPr>
          <w:rtl/>
          <w:lang w:bidi="ar-EG"/>
        </w:rPr>
        <w:t>-</w:t>
      </w:r>
      <w:r>
        <w:rPr>
          <w:rtl/>
          <w:lang w:bidi="ar-EG"/>
        </w:rPr>
        <w:tab/>
      </w:r>
      <w:r>
        <w:rPr>
          <w:rtl/>
        </w:rPr>
        <w:t xml:space="preserve">استعمال الأنظمة الراديوية ذات الخصائص المبينة في الملحق </w:t>
      </w:r>
      <w:r w:rsidR="009A769A">
        <w:t>2</w:t>
      </w:r>
      <w:r>
        <w:rPr>
          <w:rtl/>
        </w:rPr>
        <w:t xml:space="preserve"> بقرار الحكومة المؤرخ </w:t>
      </w:r>
      <w:r w:rsidR="009A769A">
        <w:t>13</w:t>
      </w:r>
      <w:r>
        <w:rPr>
          <w:rtl/>
        </w:rPr>
        <w:t xml:space="preserve"> أكتوبر </w:t>
      </w:r>
      <w:r w:rsidR="009A769A">
        <w:t>2014</w:t>
      </w:r>
      <w:r>
        <w:rPr>
          <w:rtl/>
        </w:rPr>
        <w:t xml:space="preserve"> بشأن تعيين النطاقين التردديين</w:t>
      </w:r>
      <w:r w:rsidR="009A769A">
        <w:rPr>
          <w:rFonts w:hint="eastAsia"/>
          <w:rtl/>
          <w:lang w:bidi="ar-EG"/>
        </w:rPr>
        <w:t> </w:t>
      </w:r>
      <w:r w:rsidR="009A769A">
        <w:rPr>
          <w:lang w:bidi="ar-EG"/>
        </w:rPr>
        <w:t>MHz 1 785</w:t>
      </w:r>
      <w:r w:rsidR="009A769A">
        <w:rPr>
          <w:lang w:bidi="ar-EG"/>
        </w:rPr>
        <w:noBreakHyphen/>
        <w:t>1 710</w:t>
      </w:r>
      <w:r>
        <w:rPr>
          <w:rtl/>
        </w:rPr>
        <w:t xml:space="preserve"> و</w:t>
      </w:r>
      <w:r w:rsidR="009A769A">
        <w:t>MHz 1 880</w:t>
      </w:r>
      <w:r w:rsidR="009A769A">
        <w:noBreakHyphen/>
        <w:t>1 805</w:t>
      </w:r>
      <w:r>
        <w:rPr>
          <w:rtl/>
        </w:rPr>
        <w:t xml:space="preserve"> للأنظمة الراديوية في شبكات الاتصالات ذات معايير</w:t>
      </w:r>
      <w:r w:rsidR="009A769A">
        <w:rPr>
          <w:rFonts w:hint="cs"/>
          <w:rtl/>
        </w:rPr>
        <w:t> </w:t>
      </w:r>
      <w:r>
        <w:t>GSM</w:t>
      </w:r>
      <w:r>
        <w:rPr>
          <w:rtl/>
        </w:rPr>
        <w:t xml:space="preserve"> و</w:t>
      </w:r>
      <w:r>
        <w:t>LTE</w:t>
      </w:r>
      <w:r>
        <w:rPr>
          <w:rtl/>
        </w:rPr>
        <w:t xml:space="preserve"> والتعديلات اللاحقة في الأراضي الخاضعة للاتحاد الروسي.</w:t>
      </w:r>
    </w:p>
    <w:p w:rsidR="00DE246B" w:rsidRDefault="00DE246B" w:rsidP="00DE246B">
      <w:pPr>
        <w:pStyle w:val="TableNo"/>
        <w:rPr>
          <w:rtl/>
        </w:rPr>
      </w:pPr>
      <w:r>
        <w:rPr>
          <w:rtl/>
        </w:rPr>
        <w:lastRenderedPageBreak/>
        <w:t>الجدول </w:t>
      </w:r>
      <w:r>
        <w:t>16</w:t>
      </w:r>
    </w:p>
    <w:tbl>
      <w:tblPr>
        <w:bidiVisual/>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DE246B" w:rsidTr="00DE246B">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rPr>
                <w:rtl/>
              </w:rPr>
            </w:pPr>
            <w:r>
              <w:rPr>
                <w:rtl/>
                <w:lang w:bidi="ar"/>
              </w:rPr>
              <w:t>النطاق الترددي المستعمَل</w:t>
            </w:r>
          </w:p>
        </w:tc>
        <w:tc>
          <w:tcPr>
            <w:tcW w:w="1626"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pPr>
            <w:r>
              <w:rPr>
                <w:rtl/>
                <w:lang w:bidi="ar"/>
              </w:rPr>
              <w:t>سكان المستوطنات</w:t>
            </w:r>
          </w:p>
        </w:tc>
        <w:tc>
          <w:tcPr>
            <w:tcW w:w="3633"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pPr>
            <w:r>
              <w:rPr>
                <w:rtl/>
                <w:lang w:bidi="ar"/>
              </w:rPr>
              <w:t>شرط تقديم الخدمة من جانب مشغِّل</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Head"/>
            </w:pPr>
            <w:r>
              <w:rPr>
                <w:rtl/>
                <w:lang w:bidi="ar"/>
              </w:rPr>
              <w:t>الجدول الزمني</w:t>
            </w:r>
          </w:p>
        </w:tc>
      </w:tr>
      <w:tr w:rsidR="00DE246B" w:rsidTr="00DE246B">
        <w:trPr>
          <w:jc w:val="center"/>
        </w:trPr>
        <w:tc>
          <w:tcPr>
            <w:tcW w:w="179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keepNext/>
              <w:keepLines/>
              <w:bidi/>
              <w:spacing w:before="60" w:after="60" w:line="260" w:lineRule="exact"/>
              <w:rPr>
                <w:lang w:val="en-US"/>
              </w:rPr>
            </w:pPr>
            <w:r>
              <w:rPr>
                <w:rtl/>
                <w:lang w:val="en-US"/>
              </w:rPr>
              <w:t xml:space="preserve">تحت </w:t>
            </w:r>
            <w:r>
              <w:rPr>
                <w:lang w:val="en-US"/>
              </w:rPr>
              <w:t>GHz 1</w:t>
            </w:r>
          </w:p>
        </w:tc>
        <w:tc>
          <w:tcPr>
            <w:tcW w:w="1626"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rPr>
                <w:lang w:val="en-US" w:bidi="ar-EG"/>
              </w:rPr>
            </w:pPr>
            <w:r>
              <w:rPr>
                <w:lang w:val="en-US"/>
              </w:rPr>
              <w:t>1 000</w:t>
            </w:r>
            <w:r>
              <w:rPr>
                <w:rtl/>
                <w:lang w:val="en-US" w:bidi="ar-EG"/>
              </w:rPr>
              <w:t xml:space="preserve"> </w:t>
            </w:r>
            <w:r>
              <w:rPr>
                <w:rtl/>
                <w:lang w:val="en-US" w:bidi="ar"/>
              </w:rPr>
              <w:t>أو أكثر من</w:t>
            </w:r>
            <w:r w:rsidR="009A769A">
              <w:rPr>
                <w:rFonts w:hint="cs"/>
                <w:rtl/>
                <w:lang w:val="en-US" w:bidi="ar"/>
              </w:rPr>
              <w:t> </w:t>
            </w:r>
            <w:r>
              <w:rPr>
                <w:rtl/>
                <w:lang w:val="en-US" w:bidi="ar"/>
              </w:rPr>
              <w:t>السكان</w:t>
            </w:r>
          </w:p>
        </w:tc>
        <w:tc>
          <w:tcPr>
            <w:tcW w:w="3633" w:type="dxa"/>
            <w:vMerge w:val="restart"/>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jc w:val="both"/>
              <w:rPr>
                <w:rtl/>
                <w:lang w:val="en-US"/>
              </w:rPr>
            </w:pPr>
            <w:r>
              <w:rPr>
                <w:rtl/>
                <w:lang w:val="en-US" w:bidi="ar"/>
              </w:rPr>
              <w:t>يجب تقديم الخدمات المتنقلة في جميع المستوطنات حيث توجد إمكانية لتوصيل شبكة الاتصالات المتنقلة العائدة للمشغل بالشبكة الأساسية عن طريق الوصلات القائمة ذات السعة ذات الصلة</w:t>
            </w:r>
          </w:p>
        </w:tc>
        <w:tc>
          <w:tcPr>
            <w:tcW w:w="2552" w:type="dxa"/>
            <w:vMerge w:val="restart"/>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rPr>
                <w:lang w:val="en-US"/>
              </w:rPr>
            </w:pPr>
            <w:r>
              <w:rPr>
                <w:rtl/>
                <w:lang w:val="en-US" w:bidi="ar"/>
              </w:rPr>
              <w:t xml:space="preserve">خلال سنة واحدة - </w:t>
            </w:r>
            <w:r w:rsidR="009A769A">
              <w:rPr>
                <w:lang w:val="en-US" w:bidi="ar"/>
              </w:rPr>
              <w:t>10</w:t>
            </w:r>
            <w:r>
              <w:rPr>
                <w:rtl/>
                <w:lang w:val="en-US" w:bidi="ar"/>
              </w:rPr>
              <w:t xml:space="preserve"> في المائة على الأقل من المستوطنات</w:t>
            </w:r>
          </w:p>
          <w:p w:rsidR="00DE246B" w:rsidRDefault="00DE246B">
            <w:pPr>
              <w:pStyle w:val="Tabletext"/>
              <w:keepNext/>
              <w:keepLines/>
              <w:bidi/>
              <w:spacing w:before="60" w:after="60" w:line="260" w:lineRule="exact"/>
              <w:rPr>
                <w:lang w:val="en-US" w:bidi="ar-EG"/>
              </w:rPr>
            </w:pPr>
            <w:r>
              <w:rPr>
                <w:rtl/>
                <w:lang w:val="en-US" w:bidi="ar"/>
              </w:rPr>
              <w:t xml:space="preserve">في غضون سنتين </w:t>
            </w:r>
            <w:r>
              <w:rPr>
                <w:rtl/>
                <w:lang w:val="en-US"/>
              </w:rPr>
              <w:t xml:space="preserve">- </w:t>
            </w:r>
            <w:r>
              <w:rPr>
                <w:lang w:val="en-US"/>
              </w:rPr>
              <w:t>%25</w:t>
            </w:r>
          </w:p>
          <w:p w:rsidR="00DE246B" w:rsidRDefault="00DE246B">
            <w:pPr>
              <w:pStyle w:val="Tabletext"/>
              <w:keepNext/>
              <w:keepLines/>
              <w:bidi/>
              <w:spacing w:before="60" w:after="60" w:line="260" w:lineRule="exact"/>
              <w:rPr>
                <w:rtl/>
                <w:lang w:val="en-US" w:bidi="ar-EG"/>
              </w:rPr>
            </w:pPr>
            <w:r>
              <w:rPr>
                <w:rtl/>
                <w:lang w:val="en-US" w:bidi="ar"/>
              </w:rPr>
              <w:t>في غضون ثلاث سنوات</w:t>
            </w:r>
            <w:r>
              <w:rPr>
                <w:rtl/>
                <w:lang w:val="en-US"/>
              </w:rPr>
              <w:t xml:space="preserve"> - </w:t>
            </w:r>
            <w:r>
              <w:rPr>
                <w:lang w:val="en-US"/>
              </w:rPr>
              <w:t>%40</w:t>
            </w:r>
          </w:p>
          <w:p w:rsidR="00DE246B" w:rsidRDefault="00DE246B">
            <w:pPr>
              <w:pStyle w:val="Tabletext"/>
              <w:keepNext/>
              <w:keepLines/>
              <w:bidi/>
              <w:spacing w:before="60" w:after="60" w:line="260" w:lineRule="exact"/>
              <w:rPr>
                <w:rtl/>
                <w:lang w:val="en-US" w:bidi="ar-EG"/>
              </w:rPr>
            </w:pPr>
            <w:r>
              <w:rPr>
                <w:rtl/>
                <w:lang w:val="en-US" w:bidi="ar"/>
              </w:rPr>
              <w:t xml:space="preserve">في غضون أربع سنوات </w:t>
            </w:r>
            <w:r>
              <w:rPr>
                <w:rtl/>
                <w:lang w:val="en-US"/>
              </w:rPr>
              <w:t xml:space="preserve">- </w:t>
            </w:r>
            <w:r>
              <w:rPr>
                <w:lang w:val="en-US"/>
              </w:rPr>
              <w:t>%65</w:t>
            </w:r>
          </w:p>
          <w:p w:rsidR="00DE246B" w:rsidRDefault="00DE246B">
            <w:pPr>
              <w:pStyle w:val="Tabletext"/>
              <w:keepNext/>
              <w:keepLines/>
              <w:bidi/>
              <w:spacing w:before="60" w:after="60" w:line="260" w:lineRule="exact"/>
              <w:rPr>
                <w:rtl/>
                <w:lang w:val="en-US" w:bidi="ar-EG"/>
              </w:rPr>
            </w:pPr>
            <w:r>
              <w:rPr>
                <w:rtl/>
                <w:lang w:val="en-US" w:bidi="ar"/>
              </w:rPr>
              <w:t xml:space="preserve">في غضون خمس سنوات </w:t>
            </w:r>
            <w:r>
              <w:rPr>
                <w:rtl/>
                <w:lang w:val="en-US"/>
              </w:rPr>
              <w:t xml:space="preserve">- </w:t>
            </w:r>
            <w:r>
              <w:rPr>
                <w:lang w:val="en-US"/>
              </w:rPr>
              <w:t>%85</w:t>
            </w:r>
          </w:p>
          <w:p w:rsidR="00DE246B" w:rsidRDefault="00DE246B">
            <w:pPr>
              <w:pStyle w:val="Tabletext"/>
              <w:keepNext/>
              <w:keepLines/>
              <w:bidi/>
              <w:spacing w:before="60" w:after="60" w:line="260" w:lineRule="exact"/>
              <w:rPr>
                <w:rtl/>
                <w:lang w:val="en-US" w:bidi="ar-EG"/>
              </w:rPr>
            </w:pPr>
            <w:r>
              <w:rPr>
                <w:rtl/>
                <w:lang w:val="en-US" w:bidi="ar"/>
              </w:rPr>
              <w:t xml:space="preserve">في غضون ست سنوات </w:t>
            </w:r>
            <w:r>
              <w:rPr>
                <w:rtl/>
                <w:lang w:val="en-US"/>
              </w:rPr>
              <w:t xml:space="preserve">- </w:t>
            </w:r>
            <w:r>
              <w:rPr>
                <w:lang w:val="en-US"/>
              </w:rPr>
              <w:t>%95</w:t>
            </w:r>
          </w:p>
          <w:p w:rsidR="00DE246B" w:rsidRDefault="00DE246B">
            <w:pPr>
              <w:pStyle w:val="Tabletext"/>
              <w:keepNext/>
              <w:keepLines/>
              <w:bidi/>
              <w:spacing w:before="60" w:after="60" w:line="260" w:lineRule="exact"/>
              <w:rPr>
                <w:rtl/>
                <w:lang w:val="en-US"/>
              </w:rPr>
            </w:pPr>
            <w:r>
              <w:rPr>
                <w:rtl/>
                <w:lang w:val="en-US" w:bidi="ar"/>
              </w:rPr>
              <w:t xml:space="preserve">في غضون سبع سنوات </w:t>
            </w:r>
            <w:r>
              <w:rPr>
                <w:rtl/>
                <w:lang w:val="en-US"/>
              </w:rPr>
              <w:t xml:space="preserve">- </w:t>
            </w:r>
            <w:r>
              <w:rPr>
                <w:lang w:val="en-US"/>
              </w:rPr>
              <w:t>%99,9</w:t>
            </w:r>
          </w:p>
        </w:tc>
      </w:tr>
      <w:tr w:rsidR="00DE246B" w:rsidTr="00DE246B">
        <w:trPr>
          <w:jc w:val="center"/>
        </w:trPr>
        <w:tc>
          <w:tcPr>
            <w:tcW w:w="179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keepNext/>
              <w:keepLines/>
              <w:bidi/>
              <w:spacing w:before="60" w:after="60" w:line="260" w:lineRule="exact"/>
              <w:rPr>
                <w:lang w:val="en-US"/>
              </w:rPr>
            </w:pPr>
            <w:r>
              <w:rPr>
                <w:lang w:val="en-US"/>
              </w:rPr>
              <w:t>GHz 2,2-1</w:t>
            </w:r>
          </w:p>
        </w:tc>
        <w:tc>
          <w:tcPr>
            <w:tcW w:w="1626"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rPr>
                <w:lang w:val="en-US"/>
              </w:rPr>
            </w:pPr>
            <w:r>
              <w:rPr>
                <w:lang w:val="en-US"/>
              </w:rPr>
              <w:t>2 000</w:t>
            </w:r>
            <w:r>
              <w:rPr>
                <w:rtl/>
                <w:lang w:val="en-US" w:bidi="ar-EG"/>
              </w:rPr>
              <w:t xml:space="preserve"> </w:t>
            </w:r>
            <w:r>
              <w:rPr>
                <w:rtl/>
                <w:lang w:val="en-US" w:bidi="ar"/>
              </w:rPr>
              <w:t>أو أكثر من</w:t>
            </w:r>
            <w:r w:rsidR="009A769A">
              <w:rPr>
                <w:rFonts w:hint="cs"/>
                <w:rtl/>
                <w:lang w:val="en-US" w:bidi="ar"/>
              </w:rPr>
              <w:t> </w:t>
            </w:r>
            <w:r>
              <w:rPr>
                <w:rtl/>
                <w:lang w:val="en-US" w:bidi="ar"/>
              </w:rPr>
              <w:t>السكان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9A769A">
            <w:pPr>
              <w:overflowPunct/>
              <w:autoSpaceDE/>
              <w:autoSpaceDN/>
              <w:adjustRightInd/>
              <w:spacing w:before="0" w:line="256" w:lineRule="auto"/>
              <w:rPr>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eastAsia="en-US"/>
              </w:rPr>
            </w:pPr>
          </w:p>
        </w:tc>
      </w:tr>
      <w:tr w:rsidR="00DE246B" w:rsidTr="00DE246B">
        <w:trPr>
          <w:jc w:val="center"/>
        </w:trPr>
        <w:tc>
          <w:tcPr>
            <w:tcW w:w="179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keepNext/>
              <w:keepLines/>
              <w:bidi/>
              <w:spacing w:before="60" w:after="60" w:line="260" w:lineRule="exact"/>
              <w:rPr>
                <w:lang w:val="en-US"/>
              </w:rPr>
            </w:pPr>
            <w:r>
              <w:rPr>
                <w:lang w:val="en-US"/>
              </w:rPr>
              <w:t>GHz 3-2,2</w:t>
            </w:r>
          </w:p>
        </w:tc>
        <w:tc>
          <w:tcPr>
            <w:tcW w:w="1626"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rPr>
                <w:lang w:val="en-US"/>
              </w:rPr>
            </w:pPr>
            <w:r>
              <w:rPr>
                <w:lang w:val="en-US"/>
              </w:rPr>
              <w:t>10 000</w:t>
            </w:r>
            <w:r>
              <w:rPr>
                <w:rtl/>
                <w:lang w:val="en-US" w:bidi="ar-EG"/>
              </w:rPr>
              <w:t xml:space="preserve"> </w:t>
            </w:r>
            <w:r>
              <w:rPr>
                <w:rtl/>
                <w:lang w:val="en-US" w:bidi="ar"/>
              </w:rPr>
              <w:t>أو أكثر من</w:t>
            </w:r>
            <w:r w:rsidR="009A769A">
              <w:rPr>
                <w:rFonts w:hint="cs"/>
                <w:rtl/>
                <w:lang w:val="en-US" w:bidi="ar"/>
              </w:rPr>
              <w:t> </w:t>
            </w:r>
            <w:r>
              <w:rPr>
                <w:rtl/>
                <w:lang w:val="en-US"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jc w:val="both"/>
              <w:rPr>
                <w:lang w:val="en-US"/>
              </w:rPr>
            </w:pPr>
            <w:r>
              <w:rPr>
                <w:rtl/>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eastAsia="en-US"/>
              </w:rPr>
            </w:pPr>
          </w:p>
        </w:tc>
      </w:tr>
      <w:tr w:rsidR="00DE246B" w:rsidTr="00DE246B">
        <w:trPr>
          <w:jc w:val="center"/>
        </w:trPr>
        <w:tc>
          <w:tcPr>
            <w:tcW w:w="179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keepNext/>
              <w:keepLines/>
              <w:bidi/>
              <w:spacing w:before="60" w:after="60" w:line="260" w:lineRule="exact"/>
              <w:rPr>
                <w:lang w:val="en-US"/>
              </w:rPr>
            </w:pPr>
            <w:r>
              <w:rPr>
                <w:rtl/>
                <w:lang w:val="en-US"/>
              </w:rPr>
              <w:t>أياً كان</w:t>
            </w:r>
          </w:p>
        </w:tc>
        <w:tc>
          <w:tcPr>
            <w:tcW w:w="1626"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rPr>
                <w:lang w:val="en-US"/>
              </w:rPr>
            </w:pPr>
            <w:r>
              <w:rPr>
                <w:lang w:val="en-US"/>
              </w:rPr>
              <w:t>10 000</w:t>
            </w:r>
            <w:r>
              <w:rPr>
                <w:rtl/>
                <w:lang w:val="en-US" w:bidi="ar-EG"/>
              </w:rPr>
              <w:t xml:space="preserve"> </w:t>
            </w:r>
            <w:r>
              <w:rPr>
                <w:rtl/>
                <w:lang w:val="en-US" w:bidi="ar"/>
              </w:rPr>
              <w:t>أو أكثر من</w:t>
            </w:r>
            <w:r w:rsidR="009A769A">
              <w:rPr>
                <w:rFonts w:hint="cs"/>
                <w:rtl/>
                <w:lang w:val="en-US" w:bidi="ar"/>
              </w:rPr>
              <w:t> </w:t>
            </w:r>
            <w:r>
              <w:rPr>
                <w:rtl/>
                <w:lang w:val="en-US"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rsidR="00DE246B" w:rsidRDefault="00DE246B" w:rsidP="009A769A">
            <w:pPr>
              <w:pStyle w:val="Tabletext"/>
              <w:keepNext/>
              <w:keepLines/>
              <w:bidi/>
              <w:spacing w:before="60" w:after="60" w:line="260" w:lineRule="exact"/>
              <w:jc w:val="both"/>
              <w:rPr>
                <w:lang w:val="en-US"/>
              </w:rPr>
            </w:pPr>
            <w:r>
              <w:rPr>
                <w:rtl/>
                <w:lang w:val="en-US" w:bidi="ar"/>
              </w:rPr>
              <w:t>تُستعمل النطاقات الترددية بالتكنولوجيات الحديثة غير المشار إليها في القرارات السابقة بشأن تعيين النطاقات الترددية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eastAsia="en-US"/>
              </w:rPr>
            </w:pPr>
          </w:p>
        </w:tc>
      </w:tr>
    </w:tbl>
    <w:p w:rsidR="00DE246B" w:rsidRDefault="00DE246B" w:rsidP="009A769A">
      <w:pPr>
        <w:spacing w:before="360"/>
        <w:rPr>
          <w:lang w:bidi="ar"/>
        </w:rPr>
      </w:pPr>
      <w:r>
        <w:rPr>
          <w:rtl/>
          <w:lang w:bidi="ar"/>
        </w:rPr>
        <w:t xml:space="preserve">وفي فبراير </w:t>
      </w:r>
      <w:r w:rsidR="009A769A">
        <w:rPr>
          <w:lang w:bidi="ar"/>
        </w:rPr>
        <w:t>2016</w:t>
      </w:r>
      <w:r>
        <w:rPr>
          <w:rtl/>
          <w:lang w:bidi="ar"/>
        </w:rPr>
        <w:t xml:space="preserve">، أقيم مزاد الترددات الثاني في الاتحاد الروسي. وقد طُرح في المزاد ما مجموعه </w:t>
      </w:r>
      <w:r w:rsidR="009A769A">
        <w:rPr>
          <w:lang w:bidi="ar"/>
        </w:rPr>
        <w:t>82</w:t>
      </w:r>
      <w:r>
        <w:rPr>
          <w:rtl/>
          <w:lang w:bidi="ar"/>
        </w:rPr>
        <w:t xml:space="preserve"> ترخيصاً لخدمات المهاتفة الراديوية المتنقلة وإرسال البيانات والخدمات التليماتية باستعمال أنظمة الاتصالات الراديوية القائمة على تكنولوجيا </w:t>
      </w:r>
      <w:r>
        <w:rPr>
          <w:lang w:bidi="ar"/>
        </w:rPr>
        <w:t>LTE</w:t>
      </w:r>
      <w:r>
        <w:rPr>
          <w:rtl/>
          <w:lang w:bidi="ar"/>
        </w:rPr>
        <w:t xml:space="preserve"> </w:t>
      </w:r>
      <w:r>
        <w:rPr>
          <w:rFonts w:hint="cs"/>
          <w:rtl/>
          <w:lang w:bidi="ar"/>
        </w:rPr>
        <w:t>والتعديلات اللاحقة لها وباستعمال الطيف في النطاق</w:t>
      </w:r>
      <w:r w:rsidR="009A769A">
        <w:rPr>
          <w:rFonts w:hint="eastAsia"/>
          <w:rtl/>
          <w:lang w:bidi="ar"/>
        </w:rPr>
        <w:t> </w:t>
      </w:r>
      <w:r w:rsidR="009A769A">
        <w:rPr>
          <w:lang w:bidi="ar"/>
        </w:rPr>
        <w:t>MHz 2 690</w:t>
      </w:r>
      <w:r w:rsidR="009A769A">
        <w:rPr>
          <w:lang w:bidi="ar"/>
        </w:rPr>
        <w:noBreakHyphen/>
        <w:t>2 500</w:t>
      </w:r>
      <w:r>
        <w:rPr>
          <w:rtl/>
          <w:lang w:bidi="ar"/>
        </w:rPr>
        <w:t>. وتضمن ذلك ترخيصاً اتحادياً واحداً و</w:t>
      </w:r>
      <w:r w:rsidR="009A769A">
        <w:rPr>
          <w:lang w:bidi="ar"/>
        </w:rPr>
        <w:t>81</w:t>
      </w:r>
      <w:r>
        <w:rPr>
          <w:rtl/>
          <w:lang w:bidi="ar"/>
        </w:rPr>
        <w:t xml:space="preserve"> ترخيصاً إقليمياً. ويوضح الجدول</w:t>
      </w:r>
      <w:r w:rsidR="009A769A">
        <w:rPr>
          <w:rFonts w:hint="cs"/>
          <w:rtl/>
          <w:lang w:bidi="ar"/>
        </w:rPr>
        <w:t> </w:t>
      </w:r>
      <w:r w:rsidR="009A769A">
        <w:rPr>
          <w:lang w:bidi="ar"/>
        </w:rPr>
        <w:t>17</w:t>
      </w:r>
      <w:r>
        <w:rPr>
          <w:rtl/>
          <w:lang w:bidi="ar"/>
        </w:rPr>
        <w:t xml:space="preserve"> أسعار التحفظ وأسعار المجموعة استناداً إلى نتائج العطاءات.</w:t>
      </w:r>
    </w:p>
    <w:p w:rsidR="00DE246B" w:rsidRDefault="00DE246B" w:rsidP="00DE246B">
      <w:pPr>
        <w:pStyle w:val="TableNo"/>
        <w:rPr>
          <w:rtl/>
        </w:rPr>
      </w:pPr>
      <w:r>
        <w:rPr>
          <w:rtl/>
        </w:rPr>
        <w:t>الجدول </w:t>
      </w:r>
      <w:r>
        <w:t>17</w:t>
      </w:r>
    </w:p>
    <w:tbl>
      <w:tblPr>
        <w:bidiVisual/>
        <w:tblW w:w="4978" w:type="pct"/>
        <w:jc w:val="center"/>
        <w:tblLook w:val="04A0" w:firstRow="1" w:lastRow="0" w:firstColumn="1" w:lastColumn="0" w:noHBand="0" w:noVBand="1"/>
      </w:tblPr>
      <w:tblGrid>
        <w:gridCol w:w="912"/>
        <w:gridCol w:w="4474"/>
        <w:gridCol w:w="1353"/>
        <w:gridCol w:w="1292"/>
        <w:gridCol w:w="1556"/>
      </w:tblGrid>
      <w:tr w:rsidR="00DE246B" w:rsidRPr="004F3AC8" w:rsidTr="007D2565">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337AF5">
            <w:pPr>
              <w:pStyle w:val="TableHead"/>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Head"/>
            </w:pPr>
            <w:r w:rsidRPr="004F3AC8">
              <w:rPr>
                <w:rtl/>
              </w:rPr>
              <w:t>الإقليم في الاتحاد الروسي</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Head"/>
            </w:pPr>
            <w:r w:rsidRPr="004F3AC8">
              <w:rPr>
                <w:rtl/>
              </w:rPr>
              <w:t>مقاس الكتلة</w:t>
            </w:r>
            <w:r w:rsidRPr="004F3AC8">
              <w:rPr>
                <w:rFonts w:hint="cs"/>
              </w:rPr>
              <w:t xml:space="preserve"> </w:t>
            </w:r>
            <w:r w:rsidRPr="004F3AC8">
              <w:rPr>
                <w:rtl/>
              </w:rPr>
              <w:t xml:space="preserve"> </w:t>
            </w:r>
            <w:r w:rsidRPr="004F3AC8">
              <w:t>(MHz)</w:t>
            </w:r>
          </w:p>
        </w:tc>
        <w:tc>
          <w:tcPr>
            <w:tcW w:w="1292"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337AF5">
            <w:pPr>
              <w:pStyle w:val="TableHead"/>
              <w:rPr>
                <w:rtl/>
              </w:rPr>
            </w:pPr>
            <w:r w:rsidRPr="004F3AC8">
              <w:rPr>
                <w:rtl/>
              </w:rPr>
              <w:t>سعر التحفظ (بملايين الروبلات)</w:t>
            </w:r>
          </w:p>
        </w:tc>
        <w:tc>
          <w:tcPr>
            <w:tcW w:w="1560"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Head"/>
              <w:rPr>
                <w:spacing w:val="-6"/>
              </w:rPr>
            </w:pPr>
            <w:r w:rsidRPr="004F3AC8">
              <w:rPr>
                <w:spacing w:val="-6"/>
                <w:rtl/>
              </w:rPr>
              <w:t>سعر المجموعة على أساس العطاءات (بملايين الروبلات)</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1</w:t>
            </w:r>
          </w:p>
        </w:tc>
        <w:tc>
          <w:tcPr>
            <w:tcW w:w="4474"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rPr>
                <w:rtl/>
              </w:rPr>
              <w:t>أراضي الاتحاد الروسي</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2 939,4</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3 968,19</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ألتاي كراي</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49,7</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57,155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Fonts w:eastAsia="Arial Narrow"/>
                <w:color w:val="000000"/>
                <w:spacing w:val="5"/>
                <w:shd w:val="clear" w:color="auto" w:fill="FFFFFF"/>
                <w:rtl/>
                <w:lang w:eastAsia="ru-RU" w:bidi="ar"/>
              </w:rPr>
              <w:t xml:space="preserve">منطقة </w:t>
            </w:r>
            <w:r w:rsidRPr="004F3AC8">
              <w:rPr>
                <w:rtl/>
                <w:lang w:bidi="ar"/>
              </w:rPr>
              <w:t>أمور</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19,6</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20,58</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أرتشان</w:t>
            </w:r>
            <w:r w:rsidR="004F3AC8">
              <w:rPr>
                <w:rFonts w:hint="cs"/>
                <w:rtl/>
                <w:lang w:bidi="ar"/>
              </w:rPr>
              <w:t>غ</w:t>
            </w:r>
            <w:r w:rsidRPr="004F3AC8">
              <w:rPr>
                <w:rtl/>
                <w:lang w:bidi="ar"/>
              </w:rPr>
              <w:t>يلسك</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28,3</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32,545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أستراخان</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22,3</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25,645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بيلغورود</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34,6</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38,06</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بريانسك</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27,1</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36,585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فلاديمير</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31,3</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35,995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فولغوغراد</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58,1</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69,72</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10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فولوغودا</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26,5</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27,825</w:t>
            </w:r>
          </w:p>
        </w:tc>
      </w:tr>
      <w:tr w:rsidR="00DE246B" w:rsidRPr="004F3AC8" w:rsidTr="00337AF5">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11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rPr>
                <w:rtl/>
                <w:lang w:bidi="ar"/>
              </w:rPr>
              <w:t>منطقة فورونيج</w:t>
            </w:r>
          </w:p>
        </w:tc>
        <w:tc>
          <w:tcPr>
            <w:tcW w:w="1354" w:type="dxa"/>
            <w:tcBorders>
              <w:top w:val="single" w:sz="4" w:space="0" w:color="auto"/>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MHz 25</w:t>
            </w:r>
            <w:r w:rsidRPr="004F3AC8">
              <w:sym w:font="Symbol" w:char="F0B4"/>
            </w:r>
            <w:r w:rsidRPr="004F3AC8">
              <w:t>1</w:t>
            </w:r>
          </w:p>
        </w:tc>
        <w:tc>
          <w:tcPr>
            <w:tcW w:w="129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37AF5">
            <w:pPr>
              <w:pStyle w:val="Tabletext"/>
              <w:bidi/>
              <w:spacing w:before="60" w:after="60" w:line="260" w:lineRule="exact"/>
              <w:jc w:val="center"/>
            </w:pPr>
            <w:r w:rsidRPr="004F3AC8">
              <w:t>51,4</w:t>
            </w:r>
          </w:p>
        </w:tc>
        <w:tc>
          <w:tcPr>
            <w:tcW w:w="1560" w:type="dxa"/>
            <w:tcBorders>
              <w:top w:val="nil"/>
              <w:left w:val="nil"/>
              <w:bottom w:val="single" w:sz="4" w:space="0" w:color="auto"/>
              <w:right w:val="single" w:sz="4" w:space="0" w:color="auto"/>
            </w:tcBorders>
            <w:vAlign w:val="center"/>
            <w:hideMark/>
          </w:tcPr>
          <w:p w:rsidR="00DE246B" w:rsidRPr="004F3AC8" w:rsidRDefault="00DE246B" w:rsidP="00337AF5">
            <w:pPr>
              <w:pStyle w:val="Tabletext"/>
              <w:bidi/>
              <w:spacing w:before="60" w:after="60" w:line="260" w:lineRule="exact"/>
              <w:jc w:val="center"/>
            </w:pPr>
            <w:r w:rsidRPr="004F3AC8">
              <w:t>69,39</w:t>
            </w:r>
          </w:p>
        </w:tc>
      </w:tr>
    </w:tbl>
    <w:p w:rsidR="00DE246B" w:rsidRDefault="00DE246B" w:rsidP="00DE246B">
      <w:pPr>
        <w:rPr>
          <w:lang w:bidi="ar-EG"/>
        </w:rPr>
      </w:pPr>
    </w:p>
    <w:p w:rsidR="00DE246B" w:rsidRDefault="00DE246B" w:rsidP="00DE246B">
      <w:pPr>
        <w:rPr>
          <w:rtl/>
          <w:lang w:bidi="ar-EG"/>
        </w:rPr>
      </w:pPr>
      <w:r>
        <w:rPr>
          <w:rtl/>
          <w:lang w:bidi="ar-EG"/>
        </w:rPr>
        <w:br w:type="page"/>
      </w:r>
    </w:p>
    <w:p w:rsidR="00DE246B" w:rsidRDefault="00DE246B" w:rsidP="00DE246B">
      <w:pPr>
        <w:pStyle w:val="TableNo"/>
        <w:rPr>
          <w:rtl/>
        </w:rPr>
      </w:pPr>
      <w:r>
        <w:rPr>
          <w:rtl/>
        </w:rPr>
        <w:lastRenderedPageBreak/>
        <w:t>الجدول </w:t>
      </w:r>
      <w:r>
        <w:t>17</w:t>
      </w:r>
      <w:r>
        <w:rPr>
          <w:rtl/>
        </w:rPr>
        <w:t xml:space="preserve"> (</w:t>
      </w:r>
      <w:r>
        <w:rPr>
          <w:sz w:val="16"/>
          <w:szCs w:val="24"/>
          <w:rtl/>
        </w:rPr>
        <w:t> </w:t>
      </w:r>
      <w:r>
        <w:rPr>
          <w:i/>
          <w:iCs/>
          <w:rtl/>
        </w:rPr>
        <w:t>تابع</w:t>
      </w:r>
      <w:r>
        <w:rPr>
          <w:rtl/>
        </w:rPr>
        <w:t>)</w:t>
      </w:r>
    </w:p>
    <w:tbl>
      <w:tblPr>
        <w:bidiVisual/>
        <w:tblW w:w="4984" w:type="pct"/>
        <w:jc w:val="center"/>
        <w:tblLook w:val="04A0" w:firstRow="1" w:lastRow="0" w:firstColumn="1" w:lastColumn="0" w:noHBand="0" w:noVBand="1"/>
      </w:tblPr>
      <w:tblGrid>
        <w:gridCol w:w="912"/>
        <w:gridCol w:w="4474"/>
        <w:gridCol w:w="1372"/>
        <w:gridCol w:w="1426"/>
        <w:gridCol w:w="1414"/>
      </w:tblGrid>
      <w:tr w:rsidR="00DE246B" w:rsidRPr="004F3AC8" w:rsidTr="009A769A">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292E07">
            <w:pPr>
              <w:pStyle w:val="TableHead"/>
              <w:spacing w:before="40" w:after="40" w:line="240" w:lineRule="exact"/>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Head"/>
              <w:spacing w:before="40" w:after="40" w:line="240" w:lineRule="exact"/>
            </w:pPr>
            <w:r w:rsidRPr="004F3AC8">
              <w:rPr>
                <w:rtl/>
              </w:rPr>
              <w:t>الإقليم في الاتحاد الروسي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Head"/>
              <w:spacing w:before="40" w:after="40" w:line="240" w:lineRule="exact"/>
              <w:rPr>
                <w:lang w:bidi="ar-EG"/>
              </w:rPr>
            </w:pPr>
            <w:r w:rsidRPr="004F3AC8">
              <w:rPr>
                <w:rtl/>
              </w:rPr>
              <w:t>مقاس الكتلة</w:t>
            </w:r>
            <w:r w:rsidRPr="004F3AC8">
              <w:rPr>
                <w:rFonts w:hint="cs"/>
              </w:rPr>
              <w:t xml:space="preserve"> </w:t>
            </w:r>
            <w:r w:rsidRPr="004F3AC8">
              <w:rPr>
                <w:rtl/>
              </w:rPr>
              <w:t xml:space="preserve"> </w:t>
            </w:r>
            <w:r w:rsidRPr="004F3AC8">
              <w:t>(MHz)</w:t>
            </w:r>
          </w:p>
        </w:tc>
        <w:tc>
          <w:tcPr>
            <w:tcW w:w="1426"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292E07">
            <w:pPr>
              <w:pStyle w:val="TableHead"/>
              <w:spacing w:before="40" w:after="40" w:line="240" w:lineRule="exact"/>
              <w:rPr>
                <w:rtl/>
              </w:rPr>
            </w:pPr>
            <w:r w:rsidRPr="004F3AC8">
              <w:rPr>
                <w:rtl/>
                <w:lang w:bidi="ar"/>
              </w:rPr>
              <w:t>سعر التحفظ (بملايين الروبلات)</w:t>
            </w:r>
          </w:p>
        </w:tc>
        <w:tc>
          <w:tcPr>
            <w:tcW w:w="1418"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Head"/>
              <w:spacing w:before="40" w:after="40" w:line="240" w:lineRule="exact"/>
              <w:rPr>
                <w:spacing w:val="-6"/>
              </w:rPr>
            </w:pPr>
            <w:r w:rsidRPr="004F3AC8">
              <w:rPr>
                <w:spacing w:val="-6"/>
                <w:rtl/>
                <w:lang w:bidi="ar"/>
              </w:rPr>
              <w:t>سعر المجموعة على أساس العطاءات (بملايين الروبلات)</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سان بطرسبر</w:t>
            </w:r>
            <w:r w:rsidR="004F3AC8">
              <w:rPr>
                <w:rFonts w:hint="cs"/>
                <w:rtl/>
                <w:lang w:bidi="ar"/>
              </w:rPr>
              <w:t>غ</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134,3</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456,62</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الحكم الذاتي اليهودي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3,8</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rPr>
                <w:rtl/>
              </w:rPr>
              <w:t>-</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زابايكالسكي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24,9</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26,145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إيفانوفو</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23,2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25,52</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إيركوتسك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56,4</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64,86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جمهورية كاباردينو - بلكار</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16,5</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18,975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كالينينغراد</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22,1</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25,415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كالوغا</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23,2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26,680</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كامتشاتكا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9,6</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10,08</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جمهورية كاراشاي-شركس</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8,5</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9,35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كيميروفو</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68,0</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81,6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كيروف</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29,6</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38,48</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كوستروما</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13,8</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15,87</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كراسنودار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126,2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170,37</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كراسنويارسك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70,5</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84,6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كورغان</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20,4</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43,86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كورسك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24,3</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31,59</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لينينغراد</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46,1</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53,015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ليبيتسك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25,2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32,76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31</w:t>
            </w:r>
          </w:p>
        </w:tc>
        <w:tc>
          <w:tcPr>
            <w:tcW w:w="4474" w:type="dxa"/>
            <w:tcBorders>
              <w:top w:val="nil"/>
              <w:left w:val="nil"/>
              <w:bottom w:val="single" w:sz="4" w:space="0" w:color="auto"/>
              <w:right w:val="single" w:sz="4" w:space="0" w:color="auto"/>
            </w:tcBorders>
            <w:noWrap/>
            <w:vAlign w:val="center"/>
            <w:hideMark/>
          </w:tcPr>
          <w:p w:rsidR="00DE246B" w:rsidRPr="004F3AC8" w:rsidRDefault="004F3AC8" w:rsidP="00292E07">
            <w:pPr>
              <w:pStyle w:val="Tabletext"/>
              <w:spacing w:line="240" w:lineRule="exact"/>
              <w:jc w:val="center"/>
            </w:pPr>
            <w:r>
              <w:rPr>
                <w:rtl/>
                <w:lang w:bidi="ar"/>
              </w:rPr>
              <w:t>منطقة ما</w:t>
            </w:r>
            <w:r>
              <w:rPr>
                <w:rFonts w:hint="cs"/>
                <w:rtl/>
                <w:lang w:bidi="ar"/>
              </w:rPr>
              <w:t>غ</w:t>
            </w:r>
            <w:r w:rsidR="00DE246B" w:rsidRPr="004F3AC8">
              <w:rPr>
                <w:rtl/>
                <w:lang w:bidi="ar"/>
              </w:rPr>
              <w:t>ادان</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5,2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مورمانسك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20,9</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21,945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نينيتس ذاتية الحكم</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1,1</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1,155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نيجني نوفغورود</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83,6</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112,86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نوفغورود</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13,9</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14,595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نوفوسيبيرسك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66,7</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93,38</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أومسك</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45,6</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61,56</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أورينبورغ</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43,4</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56,42</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أوريول</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16,2</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17,82</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بينزا</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30,9</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33,99</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بيرم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66,3</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89,505</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بريمورسكي كراي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50,1</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55,11</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منطقة بسكوف</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13,8</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15,87</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جمهورية أديغيا (أديغيا)</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9,0</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9,9</w:t>
            </w:r>
          </w:p>
        </w:tc>
      </w:tr>
      <w:tr w:rsidR="00DE246B" w:rsidRPr="004F3AC8" w:rsidTr="00292E07">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45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rPr>
                <w:rtl/>
                <w:lang w:bidi="ar"/>
              </w:rPr>
              <w:t>جمهورية التاي</w:t>
            </w:r>
          </w:p>
        </w:tc>
        <w:tc>
          <w:tcPr>
            <w:tcW w:w="1374" w:type="dxa"/>
            <w:tcBorders>
              <w:top w:val="single" w:sz="4" w:space="0" w:color="auto"/>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rsidR="00DE246B" w:rsidRPr="004F3AC8" w:rsidRDefault="00DE246B" w:rsidP="00292E07">
            <w:pPr>
              <w:pStyle w:val="Tabletext"/>
              <w:spacing w:line="240" w:lineRule="exact"/>
              <w:jc w:val="center"/>
            </w:pPr>
            <w:r w:rsidRPr="004F3AC8">
              <w:t>3,4</w:t>
            </w:r>
          </w:p>
        </w:tc>
        <w:tc>
          <w:tcPr>
            <w:tcW w:w="1418" w:type="dxa"/>
            <w:tcBorders>
              <w:top w:val="nil"/>
              <w:left w:val="nil"/>
              <w:bottom w:val="single" w:sz="4" w:space="0" w:color="auto"/>
              <w:right w:val="single" w:sz="4" w:space="0" w:color="auto"/>
            </w:tcBorders>
            <w:vAlign w:val="center"/>
            <w:hideMark/>
          </w:tcPr>
          <w:p w:rsidR="00DE246B" w:rsidRPr="004F3AC8" w:rsidRDefault="00DE246B" w:rsidP="00292E07">
            <w:pPr>
              <w:pStyle w:val="Tabletext"/>
              <w:spacing w:line="240" w:lineRule="exact"/>
              <w:jc w:val="center"/>
            </w:pPr>
            <w:r w:rsidRPr="004F3AC8">
              <w:t>3,74</w:t>
            </w:r>
          </w:p>
        </w:tc>
      </w:tr>
    </w:tbl>
    <w:p w:rsidR="00DE246B" w:rsidRDefault="00DE246B" w:rsidP="009A769A">
      <w:pPr>
        <w:pStyle w:val="TableNo"/>
        <w:rPr>
          <w:rtl/>
        </w:rPr>
      </w:pPr>
      <w:r>
        <w:rPr>
          <w:rtl/>
        </w:rPr>
        <w:lastRenderedPageBreak/>
        <w:t>الجدول </w:t>
      </w:r>
      <w:r>
        <w:t>17</w:t>
      </w:r>
      <w:r>
        <w:rPr>
          <w:rtl/>
        </w:rPr>
        <w:t xml:space="preserve"> (</w:t>
      </w:r>
      <w:r>
        <w:rPr>
          <w:sz w:val="16"/>
          <w:szCs w:val="24"/>
          <w:rtl/>
        </w:rPr>
        <w:t> </w:t>
      </w:r>
      <w:r w:rsidR="009A769A">
        <w:rPr>
          <w:rFonts w:hint="cs"/>
          <w:i/>
          <w:iCs/>
          <w:rtl/>
        </w:rPr>
        <w:t>تتمة</w:t>
      </w:r>
      <w:r>
        <w:rPr>
          <w:rtl/>
        </w:rPr>
        <w:t>)</w:t>
      </w:r>
    </w:p>
    <w:tbl>
      <w:tblPr>
        <w:bidiVisual/>
        <w:tblW w:w="4981" w:type="pct"/>
        <w:jc w:val="center"/>
        <w:tblCellMar>
          <w:left w:w="57" w:type="dxa"/>
          <w:right w:w="57" w:type="dxa"/>
        </w:tblCellMar>
        <w:tblLook w:val="04A0" w:firstRow="1" w:lastRow="0" w:firstColumn="1" w:lastColumn="0" w:noHBand="0" w:noVBand="1"/>
      </w:tblPr>
      <w:tblGrid>
        <w:gridCol w:w="912"/>
        <w:gridCol w:w="4474"/>
        <w:gridCol w:w="1367"/>
        <w:gridCol w:w="1425"/>
        <w:gridCol w:w="1414"/>
      </w:tblGrid>
      <w:tr w:rsidR="00DE246B" w:rsidRPr="004F3AC8" w:rsidTr="009A769A">
        <w:trPr>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366A61">
            <w:pPr>
              <w:pStyle w:val="TableHead"/>
              <w:spacing w:before="40" w:after="40" w:line="240" w:lineRule="exact"/>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Head"/>
              <w:spacing w:before="40" w:after="40" w:line="240" w:lineRule="exact"/>
            </w:pPr>
            <w:r w:rsidRPr="004F3AC8">
              <w:rPr>
                <w:rtl/>
              </w:rPr>
              <w:t>الإقليم في الاتحاد الروسي</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Head"/>
              <w:spacing w:before="40" w:after="40" w:line="240" w:lineRule="exact"/>
              <w:rPr>
                <w:lang w:bidi="ar-EG"/>
              </w:rPr>
            </w:pPr>
            <w:r w:rsidRPr="004F3AC8">
              <w:rPr>
                <w:rtl/>
              </w:rPr>
              <w:t>مقاس الكتلة</w:t>
            </w:r>
            <w:r w:rsidRPr="004F3AC8">
              <w:rPr>
                <w:rFonts w:hint="cs"/>
              </w:rPr>
              <w:t xml:space="preserve"> </w:t>
            </w:r>
            <w:r w:rsidRPr="004F3AC8">
              <w:rPr>
                <w:rtl/>
              </w:rPr>
              <w:t xml:space="preserve"> </w:t>
            </w:r>
            <w:r w:rsidRPr="004F3AC8">
              <w:t>(MHz)</w:t>
            </w:r>
          </w:p>
        </w:tc>
        <w:tc>
          <w:tcPr>
            <w:tcW w:w="1425" w:type="dxa"/>
            <w:tcBorders>
              <w:top w:val="single" w:sz="4" w:space="0" w:color="auto"/>
              <w:left w:val="single" w:sz="4" w:space="0" w:color="auto"/>
              <w:bottom w:val="single" w:sz="4" w:space="0" w:color="auto"/>
              <w:right w:val="single" w:sz="4" w:space="0" w:color="auto"/>
            </w:tcBorders>
            <w:vAlign w:val="center"/>
            <w:hideMark/>
          </w:tcPr>
          <w:p w:rsidR="00DE246B" w:rsidRPr="004F3AC8" w:rsidRDefault="00DE246B" w:rsidP="00366A61">
            <w:pPr>
              <w:pStyle w:val="TableHead"/>
              <w:spacing w:before="40" w:after="40" w:line="240" w:lineRule="exact"/>
              <w:rPr>
                <w:rtl/>
              </w:rPr>
            </w:pPr>
            <w:r w:rsidRPr="004F3AC8">
              <w:rPr>
                <w:rtl/>
                <w:lang w:bidi="ar"/>
              </w:rPr>
              <w:t>سعر التحفظ (بملايين الروبلات)</w:t>
            </w:r>
          </w:p>
        </w:tc>
        <w:tc>
          <w:tcPr>
            <w:tcW w:w="1418"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Head"/>
              <w:spacing w:before="40" w:after="40" w:line="240" w:lineRule="exact"/>
              <w:rPr>
                <w:spacing w:val="-6"/>
              </w:rPr>
            </w:pPr>
            <w:r w:rsidRPr="004F3AC8">
              <w:rPr>
                <w:spacing w:val="-6"/>
                <w:rtl/>
                <w:lang w:bidi="ar"/>
              </w:rPr>
              <w:t>سعر المجموعة على أساس العطاءات (بملايين الروبلات)</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46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باشكورتوستان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90,1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121,635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47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بورياتيا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22,0</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23,1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48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داغستان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59,9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74,875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49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إنغوشيتيا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8,1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8,91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كالميكيا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5,61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كاريليا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14,6</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16,06</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كومي</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22,8</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23,94</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ماري</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14,9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15,645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موردوفيا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17,2</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18,92</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ساخا (ياكوتيا)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26,9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29,59</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أوسيتيا الشمالية-ألانيا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14,6</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16,06</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تتارستان (تتارستان)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100,0</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155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توفا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6,2</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6,51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خاكاسيا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11,9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12,495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روستوف</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95,8</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134,12</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ريازان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25,0</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27,5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سمارة</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81,5</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110,025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ساراتوف</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57,2</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68,64</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ساخالين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15,9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17,49</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سفيردلوفسك</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122,9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356,41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سمولينسك</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21,1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24,265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ستافروبول كراي</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57,4</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66,01</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تامبوف</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23,7</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26,07</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69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تفر</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28,9</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31,79</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تومسك</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24,4</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28,06</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تولا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34,4</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39,56</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تيومن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34,2</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97,47</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73</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rPr>
              <w:t>جمهورية أودمورت</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32,1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38,52</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74</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أوليانوفسك</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29,7</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32,67</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75</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خاباروفسك كراي</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35,1</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36,855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76</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أوكروغ يوغرا خانتي مانسى ذاتية الحكم</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51,8</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119,14</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77</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منطقة تشيليابينسك</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87,2</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117,72</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78</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الشيشان</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24,5</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50,225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79</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rPr>
                <w:rtl/>
                <w:lang w:bidi="ar"/>
              </w:rPr>
              <w:t>جمهورية تشوفاش (تشوفاشيا)</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spacing w:line="240" w:lineRule="exact"/>
              <w:jc w:val="center"/>
            </w:pPr>
            <w:r w:rsidRPr="004F3AC8">
              <w:t>26,0</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spacing w:line="240" w:lineRule="exact"/>
              <w:jc w:val="center"/>
            </w:pPr>
            <w:r w:rsidRPr="004F3AC8">
              <w:t>29,9</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80</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rPr>
                <w:rtl/>
                <w:lang w:bidi="ar"/>
              </w:rPr>
              <w:t>أوكروغ تشوكوتكا ذاتية الحكم</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1,7</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1,785</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81</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rPr>
                <w:rtl/>
                <w:lang w:bidi="ar"/>
              </w:rPr>
              <w:t>أوكروغ يامالو-نينيتس ذاتية الحكم</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19,6</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47,04</w:t>
            </w:r>
          </w:p>
        </w:tc>
      </w:tr>
      <w:tr w:rsidR="00DE246B" w:rsidRPr="004F3AC8" w:rsidTr="00366A61">
        <w:trPr>
          <w:cantSplit/>
          <w:jc w:val="center"/>
        </w:trPr>
        <w:tc>
          <w:tcPr>
            <w:tcW w:w="912"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82</w:t>
            </w:r>
          </w:p>
        </w:tc>
        <w:tc>
          <w:tcPr>
            <w:tcW w:w="4474" w:type="dxa"/>
            <w:tcBorders>
              <w:top w:val="nil"/>
              <w:left w:val="nil"/>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rPr>
                <w:rtl/>
                <w:lang w:bidi="ar"/>
              </w:rPr>
              <w:t>منطقة ياروسلافل</w:t>
            </w:r>
          </w:p>
        </w:tc>
        <w:tc>
          <w:tcPr>
            <w:tcW w:w="1369" w:type="dxa"/>
            <w:tcBorders>
              <w:top w:val="single" w:sz="4" w:space="0" w:color="auto"/>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MHz 25</w:t>
            </w:r>
            <w:r w:rsidRPr="004F3AC8">
              <w:sym w:font="Symbol" w:char="F0B4"/>
            </w:r>
            <w:r w:rsidRPr="004F3AC8">
              <w:t>1</w:t>
            </w:r>
          </w:p>
        </w:tc>
        <w:tc>
          <w:tcPr>
            <w:tcW w:w="1425" w:type="dxa"/>
            <w:tcBorders>
              <w:top w:val="nil"/>
              <w:left w:val="single" w:sz="4" w:space="0" w:color="auto"/>
              <w:bottom w:val="single" w:sz="4" w:space="0" w:color="auto"/>
              <w:right w:val="single" w:sz="4" w:space="0" w:color="auto"/>
            </w:tcBorders>
            <w:noWrap/>
            <w:vAlign w:val="center"/>
            <w:hideMark/>
          </w:tcPr>
          <w:p w:rsidR="00DE246B" w:rsidRPr="004F3AC8" w:rsidRDefault="00DE246B" w:rsidP="00366A61">
            <w:pPr>
              <w:pStyle w:val="Tabletext"/>
              <w:bidi/>
              <w:spacing w:line="240" w:lineRule="exact"/>
              <w:jc w:val="center"/>
            </w:pPr>
            <w:r w:rsidRPr="004F3AC8">
              <w:t>29,4</w:t>
            </w:r>
          </w:p>
        </w:tc>
        <w:tc>
          <w:tcPr>
            <w:tcW w:w="1418" w:type="dxa"/>
            <w:tcBorders>
              <w:top w:val="nil"/>
              <w:left w:val="nil"/>
              <w:bottom w:val="single" w:sz="4" w:space="0" w:color="auto"/>
              <w:right w:val="single" w:sz="4" w:space="0" w:color="auto"/>
            </w:tcBorders>
            <w:vAlign w:val="center"/>
            <w:hideMark/>
          </w:tcPr>
          <w:p w:rsidR="00DE246B" w:rsidRPr="004F3AC8" w:rsidRDefault="00DE246B" w:rsidP="00366A61">
            <w:pPr>
              <w:pStyle w:val="Tabletext"/>
              <w:bidi/>
              <w:spacing w:line="240" w:lineRule="exact"/>
              <w:jc w:val="center"/>
            </w:pPr>
            <w:r w:rsidRPr="004F3AC8">
              <w:t>33,81</w:t>
            </w:r>
          </w:p>
        </w:tc>
      </w:tr>
    </w:tbl>
    <w:p w:rsidR="00DE246B" w:rsidRDefault="00DE246B" w:rsidP="004F3AC8">
      <w:pPr>
        <w:pStyle w:val="Headingb"/>
      </w:pPr>
      <w:r>
        <w:rPr>
          <w:rtl/>
          <w:lang w:bidi="ar"/>
        </w:rPr>
        <w:lastRenderedPageBreak/>
        <w:t xml:space="preserve">ويتعين على مقدمي العطاءات الفائزين في المزاد الثاني أن يدفعوا تعويضات لمشغلي نظام التوزيع متعدد القنوات ومتعدد النقاط </w:t>
      </w:r>
      <w:r w:rsidR="004F3AC8">
        <w:rPr>
          <w:lang w:bidi="ar"/>
        </w:rPr>
        <w:t>(</w:t>
      </w:r>
      <w:r>
        <w:t>MMDS</w:t>
      </w:r>
      <w:r w:rsidR="004F3AC8">
        <w:t>)</w:t>
      </w:r>
      <w:r>
        <w:rPr>
          <w:rtl/>
          <w:lang w:bidi="ar"/>
        </w:rPr>
        <w:t xml:space="preserve"> الذين يحملون تراخيص في النطاق الترددي موضوع المزاد. تحليل نتائج المسابقات والمزادات</w:t>
      </w:r>
    </w:p>
    <w:p w:rsidR="00DE246B" w:rsidRPr="00C72233" w:rsidRDefault="00DE246B" w:rsidP="00C72233">
      <w:pPr>
        <w:rPr>
          <w:spacing w:val="-4"/>
          <w:rtl/>
          <w:lang w:bidi="ar"/>
        </w:rPr>
      </w:pPr>
      <w:r w:rsidRPr="00C72233">
        <w:rPr>
          <w:spacing w:val="-4"/>
          <w:rtl/>
          <w:lang w:bidi="ar"/>
        </w:rPr>
        <w:t xml:space="preserve">يقارن الجدول </w:t>
      </w:r>
      <w:r w:rsidR="00C72233" w:rsidRPr="00C72233">
        <w:rPr>
          <w:spacing w:val="-4"/>
          <w:lang w:bidi="ar"/>
        </w:rPr>
        <w:t>18</w:t>
      </w:r>
      <w:r w:rsidRPr="00C72233">
        <w:rPr>
          <w:spacing w:val="-4"/>
          <w:rtl/>
          <w:lang w:bidi="ar"/>
        </w:rPr>
        <w:t xml:space="preserve"> شروط ترخيص خدمات الاتصالات المتنقلة في النطاق</w:t>
      </w:r>
      <w:r w:rsidR="00C72233" w:rsidRPr="00C72233">
        <w:rPr>
          <w:rFonts w:hint="cs"/>
          <w:spacing w:val="-4"/>
          <w:rtl/>
          <w:lang w:bidi="ar"/>
        </w:rPr>
        <w:t> </w:t>
      </w:r>
      <w:r w:rsidR="00C72233" w:rsidRPr="00C72233">
        <w:rPr>
          <w:spacing w:val="-4"/>
          <w:lang w:bidi="ar"/>
        </w:rPr>
        <w:t>MHz 1 800</w:t>
      </w:r>
      <w:r w:rsidRPr="00C72233">
        <w:rPr>
          <w:spacing w:val="-4"/>
          <w:rtl/>
          <w:lang w:bidi="ar"/>
        </w:rPr>
        <w:t xml:space="preserve"> في منطقة أمور استناداً إلى نتائج المزاد والمسابقة.</w:t>
      </w:r>
    </w:p>
    <w:p w:rsidR="00DE246B" w:rsidRDefault="00DE246B" w:rsidP="00DE246B">
      <w:pPr>
        <w:pStyle w:val="TableNo"/>
        <w:rPr>
          <w:rtl/>
        </w:rPr>
      </w:pPr>
      <w:r>
        <w:rPr>
          <w:rtl/>
        </w:rPr>
        <w:t>الجدول </w:t>
      </w:r>
      <w:r>
        <w:t>18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835"/>
        <w:gridCol w:w="2835"/>
      </w:tblGrid>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rPr>
                <w:rtl/>
              </w:rPr>
            </w:pPr>
            <w:r>
              <w:rPr>
                <w:rtl/>
                <w:lang w:bidi="ar"/>
              </w:rPr>
              <w:t>معلمة للمقارنة</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rPr>
              <w:t>مسابقة</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Head"/>
            </w:pPr>
            <w:r>
              <w:rPr>
                <w:rtl/>
                <w:lang w:bidi="ar"/>
              </w:rPr>
              <w:t>مزاد</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lang w:val="en-US"/>
              </w:rPr>
            </w:pPr>
            <w:r>
              <w:rPr>
                <w:rtl/>
                <w:lang w:val="en-US" w:bidi="ar"/>
              </w:rPr>
              <w:t>النطاق الترددي</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tabs>
                <w:tab w:val="left" w:pos="1871"/>
              </w:tabs>
              <w:bidi/>
              <w:spacing w:before="60" w:after="60" w:line="260" w:lineRule="exact"/>
              <w:jc w:val="center"/>
              <w:rPr>
                <w:lang w:val="en-US"/>
              </w:rPr>
            </w:pPr>
            <w:r>
              <w:rPr>
                <w:lang w:val="en-US"/>
              </w:rPr>
              <w:t>MHz 1 800</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tabs>
                <w:tab w:val="left" w:pos="1871"/>
              </w:tabs>
              <w:bidi/>
              <w:spacing w:before="60" w:after="60" w:line="260" w:lineRule="exact"/>
              <w:jc w:val="center"/>
              <w:rPr>
                <w:lang w:val="en-US"/>
              </w:rPr>
            </w:pPr>
            <w:r>
              <w:rPr>
                <w:lang w:val="en-US"/>
              </w:rPr>
              <w:t>MHz 1 800</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lang w:val="en-US"/>
              </w:rPr>
            </w:pPr>
            <w:r>
              <w:rPr>
                <w:rtl/>
                <w:lang w:val="en-US"/>
              </w:rPr>
              <w:t>التكنولوجيا</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tabs>
                <w:tab w:val="left" w:pos="1871"/>
              </w:tabs>
              <w:bidi/>
              <w:spacing w:before="60" w:after="60" w:line="260" w:lineRule="exact"/>
              <w:jc w:val="center"/>
              <w:rPr>
                <w:lang w:val="en-US"/>
              </w:rPr>
            </w:pPr>
            <w:r>
              <w:rPr>
                <w:lang w:val="en-US"/>
              </w:rPr>
              <w:t>GSM</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pStyle w:val="Tabletext"/>
              <w:tabs>
                <w:tab w:val="left" w:pos="1871"/>
              </w:tabs>
              <w:bidi/>
              <w:spacing w:before="60" w:after="60" w:line="260" w:lineRule="exact"/>
              <w:jc w:val="center"/>
              <w:rPr>
                <w:lang w:val="en-US" w:bidi="ar-EG"/>
              </w:rPr>
            </w:pPr>
            <w:r>
              <w:rPr>
                <w:lang w:val="en-US"/>
              </w:rPr>
              <w:t>GSM</w:t>
            </w:r>
            <w:r>
              <w:rPr>
                <w:rtl/>
                <w:lang w:val="en-US"/>
              </w:rPr>
              <w:t xml:space="preserve"> و</w:t>
            </w:r>
            <w:r>
              <w:rPr>
                <w:lang w:val="en-US"/>
              </w:rPr>
              <w:t>LTE</w:t>
            </w:r>
            <w:r>
              <w:rPr>
                <w:rtl/>
                <w:lang w:val="en-US"/>
              </w:rPr>
              <w:t xml:space="preserve"> </w:t>
            </w:r>
            <w:r>
              <w:rPr>
                <w:rtl/>
                <w:lang w:val="en-US" w:bidi="ar-EG"/>
              </w:rPr>
              <w:t>والتعديلات اللاحقة</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rtl/>
                <w:lang w:val="en-US"/>
              </w:rPr>
            </w:pPr>
            <w:r>
              <w:rPr>
                <w:rtl/>
                <w:lang w:val="en-US" w:bidi="ar"/>
              </w:rPr>
              <w:t>المنطقة</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jc w:val="center"/>
              <w:rPr>
                <w:sz w:val="18"/>
                <w:szCs w:val="26"/>
              </w:rPr>
            </w:pPr>
            <w:r>
              <w:rPr>
                <w:sz w:val="18"/>
                <w:szCs w:val="26"/>
                <w:rtl/>
                <w:lang w:bidi="ar"/>
              </w:rPr>
              <w:t>منطقة أمور</w:t>
            </w:r>
          </w:p>
        </w:tc>
        <w:tc>
          <w:tcPr>
            <w:tcW w:w="2835" w:type="dxa"/>
            <w:tcBorders>
              <w:top w:val="single" w:sz="4" w:space="0" w:color="auto"/>
              <w:left w:val="single" w:sz="4" w:space="0" w:color="auto"/>
              <w:bottom w:val="single" w:sz="4" w:space="0" w:color="auto"/>
              <w:right w:val="single" w:sz="4" w:space="0" w:color="auto"/>
            </w:tcBorders>
            <w:hideMark/>
          </w:tcPr>
          <w:p w:rsidR="00DE246B" w:rsidRDefault="00DE246B">
            <w:pPr>
              <w:jc w:val="center"/>
              <w:rPr>
                <w:sz w:val="18"/>
                <w:szCs w:val="26"/>
              </w:rPr>
            </w:pPr>
            <w:r>
              <w:rPr>
                <w:sz w:val="18"/>
                <w:szCs w:val="26"/>
                <w:rtl/>
                <w:lang w:bidi="ar"/>
              </w:rPr>
              <w:t>منطقة أمور</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A40BAA">
            <w:pPr>
              <w:pStyle w:val="Tabletext"/>
              <w:tabs>
                <w:tab w:val="left" w:pos="1871"/>
              </w:tabs>
              <w:bidi/>
              <w:spacing w:before="60" w:after="60" w:line="260" w:lineRule="exact"/>
              <w:jc w:val="both"/>
              <w:rPr>
                <w:lang w:val="en-US"/>
              </w:rPr>
            </w:pPr>
            <w:r>
              <w:rPr>
                <w:rtl/>
                <w:lang w:val="en-US" w:bidi="ar"/>
              </w:rPr>
              <w:t xml:space="preserve">رسوم الترخيص (× </w:t>
            </w:r>
            <w:r w:rsidR="00A40BAA">
              <w:rPr>
                <w:lang w:val="en-US" w:bidi="ar"/>
              </w:rPr>
              <w:t>1 000</w:t>
            </w:r>
            <w:r>
              <w:rPr>
                <w:rtl/>
                <w:lang w:val="en-US" w:bidi="ar"/>
              </w:rPr>
              <w:t xml:space="preserve"> روبل)</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lang w:val="en-US"/>
              </w:rPr>
              <w:t>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84533A" w:rsidP="0084533A">
            <w:pPr>
              <w:pStyle w:val="Tabletext"/>
              <w:tabs>
                <w:tab w:val="left" w:pos="1871"/>
              </w:tabs>
              <w:bidi/>
              <w:spacing w:before="60" w:after="60" w:line="260" w:lineRule="exact"/>
              <w:jc w:val="center"/>
              <w:rPr>
                <w:lang w:val="en-US"/>
              </w:rPr>
            </w:pPr>
            <w:r>
              <w:rPr>
                <w:rStyle w:val="FootnoteReference"/>
              </w:rPr>
              <w:footnoteReference w:id="9"/>
            </w:r>
            <w:r w:rsidR="00DE246B">
              <w:rPr>
                <w:lang w:val="en-US"/>
              </w:rPr>
              <w:t>303 349</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lang w:val="en-US"/>
              </w:rPr>
            </w:pPr>
            <w:r>
              <w:rPr>
                <w:rtl/>
                <w:lang w:val="en-US" w:bidi="ar"/>
              </w:rPr>
              <w:t>دفعة لمرة واحدة لاستعمال الترددات</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لا</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lang w:val="en-US"/>
              </w:rPr>
            </w:pPr>
            <w:r>
              <w:rPr>
                <w:rtl/>
                <w:lang w:val="en-US" w:bidi="ar"/>
              </w:rPr>
              <w:t>الدفع السنوي لاستعمال الترددات</w:t>
            </w:r>
            <w:r>
              <w:rPr>
                <w:rFonts w:hint="cs"/>
                <w:lang w:val="en-US" w:bidi="ar"/>
              </w:rPr>
              <w:t xml:space="preserve"> </w:t>
            </w:r>
            <w:r>
              <w:rPr>
                <w:rStyle w:val="FootnoteReference"/>
              </w:rPr>
              <w:footnoteReference w:id="10"/>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نعم</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DE246B" w:rsidP="00B56926">
            <w:pPr>
              <w:pStyle w:val="Tabletext"/>
              <w:tabs>
                <w:tab w:val="left" w:pos="1871"/>
              </w:tabs>
              <w:bidi/>
              <w:spacing w:before="60" w:after="60" w:line="260" w:lineRule="exact"/>
              <w:jc w:val="both"/>
              <w:rPr>
                <w:lang w:val="en-US"/>
              </w:rPr>
            </w:pPr>
            <w:r>
              <w:rPr>
                <w:rtl/>
                <w:lang w:val="en-US" w:bidi="ar"/>
              </w:rPr>
              <w:t>التزامات الفائز:</w:t>
            </w:r>
          </w:p>
        </w:tc>
        <w:tc>
          <w:tcPr>
            <w:tcW w:w="2835" w:type="dxa"/>
            <w:tcBorders>
              <w:top w:val="single" w:sz="4" w:space="0" w:color="auto"/>
              <w:left w:val="single" w:sz="4" w:space="0" w:color="auto"/>
              <w:bottom w:val="single" w:sz="4" w:space="0" w:color="auto"/>
              <w:right w:val="single" w:sz="4" w:space="0" w:color="auto"/>
            </w:tcBorders>
            <w:vAlign w:val="center"/>
          </w:tcPr>
          <w:p w:rsidR="00DE246B" w:rsidRDefault="00DE246B">
            <w:pPr>
              <w:pStyle w:val="Tabletext"/>
              <w:tabs>
                <w:tab w:val="left" w:pos="1871"/>
              </w:tabs>
              <w:bidi/>
              <w:spacing w:before="60" w:after="60" w:line="260" w:lineRule="exact"/>
              <w:jc w:val="center"/>
              <w:rPr>
                <w:lang w:val="en-US"/>
              </w:rPr>
            </w:pPr>
          </w:p>
        </w:tc>
        <w:tc>
          <w:tcPr>
            <w:tcW w:w="2835" w:type="dxa"/>
            <w:tcBorders>
              <w:top w:val="single" w:sz="4" w:space="0" w:color="auto"/>
              <w:left w:val="single" w:sz="4" w:space="0" w:color="auto"/>
              <w:bottom w:val="single" w:sz="4" w:space="0" w:color="auto"/>
              <w:right w:val="single" w:sz="4" w:space="0" w:color="auto"/>
            </w:tcBorders>
            <w:vAlign w:val="center"/>
          </w:tcPr>
          <w:p w:rsidR="00DE246B" w:rsidRDefault="00DE246B">
            <w:pPr>
              <w:pStyle w:val="Tabletext"/>
              <w:tabs>
                <w:tab w:val="left" w:pos="1871"/>
              </w:tabs>
              <w:bidi/>
              <w:spacing w:before="60" w:after="60" w:line="260" w:lineRule="exact"/>
              <w:jc w:val="center"/>
              <w:rPr>
                <w:lang w:val="en-US"/>
              </w:rPr>
            </w:pP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Default="00B56926" w:rsidP="00B56926">
            <w:pPr>
              <w:pStyle w:val="Tabletext"/>
              <w:tabs>
                <w:tab w:val="left" w:pos="1871"/>
              </w:tabs>
              <w:bidi/>
              <w:spacing w:before="60" w:after="60" w:line="260" w:lineRule="exact"/>
              <w:jc w:val="both"/>
              <w:rPr>
                <w:lang w:val="en-US"/>
              </w:rPr>
            </w:pPr>
            <w:r>
              <w:rPr>
                <w:rtl/>
                <w:lang w:val="en-US" w:bidi="ar"/>
              </w:rPr>
              <w:tab/>
            </w:r>
            <w:r w:rsidR="00DE246B">
              <w:rPr>
                <w:rtl/>
                <w:lang w:val="en-US" w:bidi="ar"/>
              </w:rPr>
              <w:t>الاستثمار في الشبكة</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نعم</w:t>
            </w:r>
            <w:r>
              <w:rPr>
                <w:rStyle w:val="FootnoteReference"/>
              </w:rPr>
              <w:footnoteReference w:id="11"/>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tabs>
                <w:tab w:val="left" w:pos="1871"/>
              </w:tabs>
              <w:bidi/>
              <w:spacing w:before="60" w:after="60" w:line="260" w:lineRule="exact"/>
              <w:jc w:val="center"/>
              <w:rPr>
                <w:lang w:val="en-US"/>
              </w:rPr>
            </w:pPr>
            <w:r>
              <w:rPr>
                <w:rtl/>
                <w:lang w:val="en-US"/>
              </w:rPr>
              <w:t>لا</w:t>
            </w:r>
          </w:p>
        </w:tc>
      </w:tr>
      <w:tr w:rsidR="00DE246B" w:rsidTr="00B56926">
        <w:trPr>
          <w:jc w:val="center"/>
        </w:trPr>
        <w:tc>
          <w:tcPr>
            <w:tcW w:w="3959" w:type="dxa"/>
            <w:tcBorders>
              <w:top w:val="single" w:sz="4" w:space="0" w:color="auto"/>
              <w:left w:val="single" w:sz="4" w:space="0" w:color="auto"/>
              <w:bottom w:val="single" w:sz="4" w:space="0" w:color="auto"/>
              <w:right w:val="single" w:sz="4" w:space="0" w:color="auto"/>
            </w:tcBorders>
            <w:hideMark/>
          </w:tcPr>
          <w:p w:rsidR="00DE246B" w:rsidRPr="00B56926" w:rsidRDefault="00B56926" w:rsidP="00B56926">
            <w:pPr>
              <w:pStyle w:val="Tabletext"/>
              <w:tabs>
                <w:tab w:val="left" w:pos="1871"/>
              </w:tabs>
              <w:bidi/>
              <w:spacing w:before="60" w:after="60" w:line="260" w:lineRule="exact"/>
              <w:jc w:val="both"/>
              <w:rPr>
                <w:spacing w:val="-4"/>
                <w:lang w:val="en-US"/>
              </w:rPr>
            </w:pPr>
            <w:r w:rsidRPr="00B56926">
              <w:rPr>
                <w:spacing w:val="-4"/>
                <w:rtl/>
                <w:lang w:val="en-US" w:bidi="ar"/>
              </w:rPr>
              <w:tab/>
            </w:r>
            <w:r w:rsidR="00DE246B" w:rsidRPr="00B56926">
              <w:rPr>
                <w:spacing w:val="-4"/>
                <w:rtl/>
                <w:lang w:val="en-US" w:bidi="ar"/>
              </w:rPr>
              <w:t>خدمات لمدن ومستوطنات ذات عدد معين من السكان</w:t>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4533A">
            <w:pPr>
              <w:pStyle w:val="Tabletext"/>
              <w:tabs>
                <w:tab w:val="left" w:pos="1871"/>
              </w:tabs>
              <w:bidi/>
              <w:spacing w:before="60" w:after="60" w:line="260" w:lineRule="exact"/>
              <w:jc w:val="center"/>
              <w:rPr>
                <w:lang w:val="en-US"/>
              </w:rPr>
            </w:pPr>
            <w:r>
              <w:rPr>
                <w:rtl/>
                <w:lang w:val="en-US"/>
              </w:rPr>
              <w:t>نعم</w:t>
            </w:r>
            <w:r>
              <w:rPr>
                <w:rStyle w:val="FootnoteReference"/>
              </w:rPr>
              <w:footnoteReference w:id="12"/>
            </w:r>
          </w:p>
        </w:tc>
        <w:tc>
          <w:tcPr>
            <w:tcW w:w="283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84533A">
            <w:pPr>
              <w:pStyle w:val="Tabletext"/>
              <w:tabs>
                <w:tab w:val="left" w:pos="1871"/>
              </w:tabs>
              <w:bidi/>
              <w:spacing w:before="60" w:after="60" w:line="260" w:lineRule="exact"/>
              <w:jc w:val="center"/>
              <w:rPr>
                <w:lang w:val="en-US"/>
              </w:rPr>
            </w:pPr>
            <w:r>
              <w:rPr>
                <w:rtl/>
                <w:lang w:val="en-US"/>
              </w:rPr>
              <w:t>نعم</w:t>
            </w:r>
            <w:r>
              <w:rPr>
                <w:rStyle w:val="FootnoteReference"/>
              </w:rPr>
              <w:footnoteReference w:id="13"/>
            </w:r>
          </w:p>
        </w:tc>
      </w:tr>
    </w:tbl>
    <w:p w:rsidR="00DE246B" w:rsidRDefault="00DE246B" w:rsidP="0084533A">
      <w:pPr>
        <w:spacing w:before="360"/>
        <w:rPr>
          <w:lang w:bidi="ar-EG"/>
        </w:rPr>
      </w:pPr>
      <w:r>
        <w:rPr>
          <w:rtl/>
          <w:lang w:bidi="ar"/>
        </w:rPr>
        <w:t xml:space="preserve">عند تحليل البيانات الواردة في الجدول </w:t>
      </w:r>
      <w:r w:rsidR="0084533A">
        <w:rPr>
          <w:lang w:bidi="ar"/>
        </w:rPr>
        <w:t>18</w:t>
      </w:r>
      <w:r>
        <w:rPr>
          <w:rtl/>
          <w:lang w:bidi="ar"/>
        </w:rPr>
        <w:t xml:space="preserve">، ينبغي ألا يغيب عن الأذهان أن عمليات تقديم العطاءات المتعلقة بالترخيص لتقديم خدمات الاتصالات باستعمال طيف الترددات الراديوية لا تجرى بموجب التشريعات السارية حالياً إلا في شكل مزادات. ونتيجة لذلك، استند التحليل إلى بيانات من مسابقة أقيمت في عام </w:t>
      </w:r>
      <w:r w:rsidR="0084533A">
        <w:rPr>
          <w:lang w:bidi="ar"/>
        </w:rPr>
        <w:t>2007</w:t>
      </w:r>
      <w:r>
        <w:rPr>
          <w:rtl/>
          <w:lang w:bidi="ar"/>
        </w:rPr>
        <w:t>.</w:t>
      </w:r>
    </w:p>
    <w:p w:rsidR="00DE246B" w:rsidRDefault="00DE246B" w:rsidP="00A40BAA">
      <w:pPr>
        <w:rPr>
          <w:rtl/>
          <w:lang w:bidi="ar"/>
        </w:rPr>
      </w:pPr>
      <w:r>
        <w:rPr>
          <w:rtl/>
          <w:lang w:bidi="ar"/>
        </w:rPr>
        <w:t xml:space="preserve">وتظهر البيانات الواردة في الجدول </w:t>
      </w:r>
      <w:r w:rsidR="00A40BAA">
        <w:rPr>
          <w:lang w:bidi="ar"/>
        </w:rPr>
        <w:t>18</w:t>
      </w:r>
      <w:r>
        <w:rPr>
          <w:rtl/>
          <w:lang w:bidi="ar"/>
        </w:rPr>
        <w:t xml:space="preserve"> أن عملية تقديم العطاءات عندما تأخذ شكل مزاد، تكون إيرادات ميزانية الدولة أعلى بكثير مما هي عليه في حالة مسابقة.</w:t>
      </w:r>
    </w:p>
    <w:p w:rsidR="00DE246B" w:rsidRDefault="00DE246B" w:rsidP="00DE246B">
      <w:pPr>
        <w:pStyle w:val="Headingb"/>
        <w:rPr>
          <w:szCs w:val="24"/>
          <w:rtl/>
          <w:lang w:val="fr-LU"/>
        </w:rPr>
      </w:pPr>
      <w:r>
        <w:rPr>
          <w:rtl/>
          <w:lang w:val="fr-LU"/>
        </w:rPr>
        <w:t>طريقة لحساب العرض الأدنى المبني على تقييم "السعر التقديري" لطيف الترددات الراديوية</w:t>
      </w:r>
    </w:p>
    <w:p w:rsidR="00DE246B" w:rsidRDefault="00DE246B" w:rsidP="00DE246B">
      <w:pPr>
        <w:rPr>
          <w:rtl/>
        </w:rPr>
      </w:pPr>
      <w:r>
        <w:rPr>
          <w:rtl/>
          <w:lang w:val="fr-LU"/>
        </w:rPr>
        <w:t>مع أن الاتحاد الروسي لم ينظم بعد مزاداً علنياً في الواقع، فقد أعدت الإدارة طريقة لتحديد العرض الأدنى</w:t>
      </w:r>
      <w:r>
        <w:rPr>
          <w:rStyle w:val="FootnoteReference"/>
          <w:rtl/>
        </w:rPr>
        <w:footnoteReference w:id="14"/>
      </w:r>
      <w:r>
        <w:rPr>
          <w:rtl/>
          <w:lang w:val="fr-LU"/>
        </w:rPr>
        <w:t>.</w:t>
      </w:r>
      <w:r>
        <w:rPr>
          <w:rtl/>
        </w:rPr>
        <w:t xml:space="preserve"> وتقوم الطريقة المقترحة على تقييم مؤشر لدخل شركة الاتصالات المتنقلة بالنسبة إلى عرض نطاق النظام. ويقدم مؤشر الدخل مقياساً للأثر السنوي للاستثمار في المشروع بالنسبة إلى وحدة مالية معينة، وهي الدولار الأمريكي في هذه الحالة.</w:t>
      </w:r>
    </w:p>
    <w:p w:rsidR="00DE246B" w:rsidRDefault="00DE246B" w:rsidP="00DE246B">
      <w:pPr>
        <w:rPr>
          <w:rtl/>
        </w:rPr>
      </w:pPr>
      <w:r>
        <w:rPr>
          <w:rtl/>
        </w:rPr>
        <w:lastRenderedPageBreak/>
        <w:t>ويمكن تقسيم البيانات الأساسية اللازمة لإجراء التحليل إلى ثلاث مجموعات:</w:t>
      </w:r>
    </w:p>
    <w:p w:rsidR="00DE246B" w:rsidRDefault="00DE246B" w:rsidP="00DE246B">
      <w:pPr>
        <w:pStyle w:val="enumlev1"/>
        <w:rPr>
          <w:rtl/>
        </w:rPr>
      </w:pPr>
      <w:r>
        <w:rPr>
          <w:rtl/>
        </w:rPr>
        <w:t>-</w:t>
      </w:r>
      <w:r>
        <w:rPr>
          <w:rtl/>
        </w:rPr>
        <w:tab/>
        <w:t>بيانات تتعلق بخطة ترددات الشبكة؛</w:t>
      </w:r>
    </w:p>
    <w:p w:rsidR="00DE246B" w:rsidRDefault="00DE246B" w:rsidP="00DE246B">
      <w:pPr>
        <w:pStyle w:val="enumlev1"/>
        <w:rPr>
          <w:rtl/>
        </w:rPr>
      </w:pPr>
      <w:r>
        <w:rPr>
          <w:rtl/>
        </w:rPr>
        <w:t>-</w:t>
      </w:r>
      <w:r>
        <w:rPr>
          <w:rtl/>
        </w:rPr>
        <w:tab/>
        <w:t>معلمات تحدد الحجم المطلوب من الاستثمارات من أجل إقامة الشبكة؛</w:t>
      </w:r>
    </w:p>
    <w:p w:rsidR="00DE246B" w:rsidRDefault="00DE246B" w:rsidP="00DE246B">
      <w:pPr>
        <w:pStyle w:val="enumlev1"/>
        <w:rPr>
          <w:rtl/>
        </w:rPr>
      </w:pPr>
      <w:r>
        <w:rPr>
          <w:rtl/>
        </w:rPr>
        <w:t>-</w:t>
      </w:r>
      <w:r>
        <w:rPr>
          <w:rtl/>
        </w:rPr>
        <w:tab/>
        <w:t>معلمات تحدد الدخل الناجم عن تشغيل الشبكة.</w:t>
      </w:r>
    </w:p>
    <w:p w:rsidR="00DE246B" w:rsidRDefault="00DE246B" w:rsidP="00DE246B">
      <w:pPr>
        <w:rPr>
          <w:rtl/>
          <w:lang w:val="fr-LU"/>
        </w:rPr>
      </w:pPr>
      <w:r>
        <w:rPr>
          <w:rtl/>
        </w:rPr>
        <w:t>وفي المثال التالي تستعمل المعلمات التقنية الخاصة بشبكة خلوية في النظام العالمي للاتصالات المتنقلة </w:t>
      </w:r>
      <w:r>
        <w:t>(GSM)</w:t>
      </w:r>
      <w:r>
        <w:rPr>
          <w:rtl/>
          <w:lang w:val="fr-LU"/>
        </w:rPr>
        <w:t>. إلا أن بالإمكان تطبيق الطريقة على معايير أخرى خاصة بشبكات خلوية أخرى أو بشبكات نقل المهاتفة بين المناطق.</w:t>
      </w:r>
    </w:p>
    <w:p w:rsidR="00DE246B" w:rsidRDefault="00DE246B" w:rsidP="00DE246B">
      <w:pPr>
        <w:rPr>
          <w:i/>
          <w:iCs/>
          <w:rtl/>
          <w:lang w:val="fr-LU"/>
        </w:rPr>
      </w:pPr>
      <w:r w:rsidRPr="00A40BAA">
        <w:rPr>
          <w:rtl/>
          <w:lang w:val="fr-LU"/>
        </w:rPr>
        <w:t> أ )</w:t>
      </w:r>
      <w:r>
        <w:rPr>
          <w:i/>
          <w:iCs/>
          <w:rtl/>
          <w:lang w:val="fr-LU"/>
        </w:rPr>
        <w:tab/>
        <w:t>عدد محطات القاعدة </w:t>
      </w:r>
      <w:r>
        <w:rPr>
          <w:i/>
          <w:iCs/>
        </w:rPr>
        <w:t>(BS)</w:t>
      </w:r>
      <w:r>
        <w:rPr>
          <w:i/>
          <w:iCs/>
          <w:rtl/>
        </w:rPr>
        <w:t xml:space="preserve"> </w:t>
      </w:r>
      <w:r>
        <w:rPr>
          <w:i/>
          <w:iCs/>
          <w:rtl/>
          <w:lang w:val="fr-LU"/>
        </w:rPr>
        <w:t>في الشبكة المتنقلة بالنسبة إلى عرض النطاق</w:t>
      </w:r>
    </w:p>
    <w:p w:rsidR="00DE246B" w:rsidRDefault="00DE246B" w:rsidP="00DE246B">
      <w:pPr>
        <w:rPr>
          <w:rtl/>
          <w:lang w:val="fr-LU"/>
        </w:rPr>
      </w:pPr>
      <w:r>
        <w:rPr>
          <w:rtl/>
          <w:lang w:val="fr-LU"/>
        </w:rPr>
        <w:t>وتتكون أول مجموعة من البيانات الأساسية من المعلمات المبينة في الجدول </w:t>
      </w:r>
      <w:r>
        <w:rPr>
          <w:lang w:val="fr-LU"/>
        </w:rPr>
        <w:t>19</w:t>
      </w:r>
      <w:r>
        <w:rPr>
          <w:rtl/>
          <w:lang w:val="fr-LU"/>
        </w:rPr>
        <w:t xml:space="preserve"> التي تستعمل من أجل تحديد المعلمات الأساسية التالية المتعلقة بشبكة الاتصالات المتنقلة:</w:t>
      </w:r>
    </w:p>
    <w:p w:rsidR="00DE246B" w:rsidRDefault="00DE246B" w:rsidP="00955EE1">
      <w:pPr>
        <w:pStyle w:val="enumlev1"/>
        <w:rPr>
          <w:rtl/>
          <w:lang w:val="fr-LU"/>
        </w:rPr>
      </w:pPr>
      <w:r>
        <w:rPr>
          <w:rtl/>
        </w:rPr>
        <w:tab/>
      </w:r>
      <w:r>
        <w:rPr>
          <w:i/>
          <w:iCs/>
        </w:rPr>
        <w:t>N</w:t>
      </w:r>
      <w:r>
        <w:rPr>
          <w:rtl/>
          <w:lang w:val="fr-LU"/>
        </w:rPr>
        <w:t>:</w:t>
      </w:r>
      <w:r>
        <w:rPr>
          <w:rtl/>
          <w:lang w:val="fr-LU"/>
        </w:rPr>
        <w:tab/>
        <w:t>حجم المجموعة العنقودية</w:t>
      </w:r>
      <w:r w:rsidR="0074427F">
        <w:rPr>
          <w:rFonts w:hint="cs"/>
          <w:rtl/>
          <w:lang w:val="fr-LU"/>
        </w:rPr>
        <w:t>؛</w:t>
      </w:r>
    </w:p>
    <w:p w:rsidR="00DE246B" w:rsidRDefault="00DE246B" w:rsidP="00955EE1">
      <w:pPr>
        <w:pStyle w:val="enumlev1"/>
        <w:rPr>
          <w:rtl/>
          <w:lang w:val="fr-LU"/>
        </w:rPr>
      </w:pPr>
      <w:r>
        <w:rPr>
          <w:rtl/>
          <w:lang w:val="fr-LU"/>
        </w:rPr>
        <w:tab/>
      </w:r>
      <w:r>
        <w:rPr>
          <w:i/>
          <w:iCs/>
        </w:rPr>
        <w:t>C</w:t>
      </w:r>
      <w:r>
        <w:rPr>
          <w:rtl/>
          <w:lang w:val="fr-LU"/>
        </w:rPr>
        <w:t>:</w:t>
      </w:r>
      <w:r>
        <w:rPr>
          <w:rtl/>
          <w:lang w:val="fr-LU"/>
        </w:rPr>
        <w:tab/>
        <w:t>عدد محطات القاعدة التي يتعيَّن إقامتها في مدينة ما</w:t>
      </w:r>
      <w:r w:rsidR="0074427F">
        <w:rPr>
          <w:rFonts w:hint="cs"/>
          <w:rtl/>
          <w:lang w:val="fr-LU"/>
        </w:rPr>
        <w:t>؛</w:t>
      </w:r>
    </w:p>
    <w:p w:rsidR="00DE246B" w:rsidRDefault="00DE246B" w:rsidP="00955EE1">
      <w:pPr>
        <w:pStyle w:val="enumlev1"/>
        <w:rPr>
          <w:rtl/>
          <w:lang w:val="fr-LU"/>
        </w:rPr>
      </w:pPr>
      <w:r>
        <w:rPr>
          <w:rtl/>
          <w:lang w:val="fr-LU"/>
        </w:rPr>
        <w:tab/>
      </w:r>
      <w:r>
        <w:rPr>
          <w:i/>
          <w:iCs/>
        </w:rPr>
        <w:t>n</w:t>
      </w:r>
      <w:r>
        <w:rPr>
          <w:i/>
          <w:iCs/>
          <w:vertAlign w:val="subscript"/>
        </w:rPr>
        <w:t>c</w:t>
      </w:r>
      <w:r>
        <w:rPr>
          <w:rtl/>
          <w:lang w:val="fr-LU"/>
        </w:rPr>
        <w:t>:</w:t>
      </w:r>
      <w:r>
        <w:rPr>
          <w:rtl/>
          <w:lang w:val="fr-LU"/>
        </w:rPr>
        <w:tab/>
        <w:t>عدد القنوات الهاتفية.</w:t>
      </w:r>
    </w:p>
    <w:p w:rsidR="00DE246B" w:rsidRDefault="00DE246B" w:rsidP="00DE246B">
      <w:pPr>
        <w:pStyle w:val="TableNo"/>
        <w:rPr>
          <w:rtl/>
          <w:lang w:bidi="ar-EG"/>
        </w:rPr>
      </w:pPr>
      <w:r>
        <w:rPr>
          <w:rtl/>
        </w:rPr>
        <w:t xml:space="preserve">الجـدول </w:t>
      </w:r>
      <w:r>
        <w:t>19</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005"/>
        <w:gridCol w:w="7063"/>
        <w:gridCol w:w="1561"/>
      </w:tblGrid>
      <w:tr w:rsidR="00DE246B" w:rsidTr="00943BE4">
        <w:trPr>
          <w:cantSplit/>
          <w:jc w:val="center"/>
        </w:trPr>
        <w:tc>
          <w:tcPr>
            <w:tcW w:w="1021" w:type="dxa"/>
            <w:hideMark/>
          </w:tcPr>
          <w:p w:rsidR="00DE246B" w:rsidRDefault="00DE246B" w:rsidP="00943BE4">
            <w:pPr>
              <w:pStyle w:val="TableHead"/>
              <w:rPr>
                <w:rtl/>
              </w:rPr>
            </w:pPr>
            <w:r>
              <w:rPr>
                <w:rtl/>
              </w:rPr>
              <w:t>الرمز</w:t>
            </w:r>
          </w:p>
        </w:tc>
        <w:tc>
          <w:tcPr>
            <w:tcW w:w="7201" w:type="dxa"/>
            <w:hideMark/>
          </w:tcPr>
          <w:p w:rsidR="00DE246B" w:rsidRDefault="00DE246B" w:rsidP="00943BE4">
            <w:pPr>
              <w:pStyle w:val="TableHead"/>
            </w:pPr>
            <w:r>
              <w:rPr>
                <w:rtl/>
              </w:rPr>
              <w:t>المعلمة</w:t>
            </w:r>
          </w:p>
        </w:tc>
        <w:tc>
          <w:tcPr>
            <w:tcW w:w="1588" w:type="dxa"/>
            <w:hideMark/>
          </w:tcPr>
          <w:p w:rsidR="00DE246B" w:rsidRDefault="00DE246B" w:rsidP="00943BE4">
            <w:pPr>
              <w:pStyle w:val="TableHead"/>
            </w:pPr>
            <w:r>
              <w:rPr>
                <w:rtl/>
              </w:rPr>
              <w:t>القيمة المحسوبة</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F</w:t>
            </w:r>
          </w:p>
        </w:tc>
        <w:tc>
          <w:tcPr>
            <w:tcW w:w="7201" w:type="dxa"/>
            <w:hideMark/>
          </w:tcPr>
          <w:p w:rsidR="00DE246B" w:rsidRDefault="00DE246B" w:rsidP="00943BE4">
            <w:pPr>
              <w:pStyle w:val="Tabletext"/>
              <w:bidi/>
              <w:spacing w:before="60" w:after="60" w:line="260" w:lineRule="exact"/>
            </w:pPr>
            <w:r>
              <w:rPr>
                <w:rtl/>
              </w:rPr>
              <w:t>عرض نطاق الشبكة المتنقلة في منطقة الخدمة</w:t>
            </w:r>
          </w:p>
        </w:tc>
        <w:tc>
          <w:tcPr>
            <w:tcW w:w="1588" w:type="dxa"/>
            <w:hideMark/>
          </w:tcPr>
          <w:p w:rsidR="00DE246B" w:rsidRDefault="00DE246B" w:rsidP="00943BE4">
            <w:pPr>
              <w:pStyle w:val="Tabletext"/>
              <w:bidi/>
              <w:spacing w:before="60" w:after="60" w:line="260" w:lineRule="exact"/>
              <w:jc w:val="center"/>
            </w:pPr>
            <w:r>
              <w:t>MHz 25-2</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F</w:t>
            </w:r>
            <w:r w:rsidRPr="00943BE4">
              <w:rPr>
                <w:i/>
                <w:iCs/>
                <w:vertAlign w:val="subscript"/>
              </w:rPr>
              <w:t>k</w:t>
            </w:r>
          </w:p>
        </w:tc>
        <w:tc>
          <w:tcPr>
            <w:tcW w:w="7201" w:type="dxa"/>
            <w:hideMark/>
          </w:tcPr>
          <w:p w:rsidR="00DE246B" w:rsidRDefault="00DE246B" w:rsidP="00943BE4">
            <w:pPr>
              <w:pStyle w:val="Tabletext"/>
              <w:bidi/>
              <w:spacing w:before="60" w:after="60" w:line="260" w:lineRule="exact"/>
            </w:pPr>
            <w:r>
              <w:rPr>
                <w:rtl/>
              </w:rPr>
              <w:t xml:space="preserve">عرض نطاق القناة في نظام الشبكة المتنقلة (من أجل الأنظمة </w:t>
            </w:r>
            <w:r>
              <w:t>NMT</w:t>
            </w:r>
            <w:r>
              <w:rPr>
                <w:rtl/>
              </w:rPr>
              <w:t xml:space="preserve"> و</w:t>
            </w:r>
            <w:r>
              <w:t>AMPS-D</w:t>
            </w:r>
            <w:r>
              <w:rPr>
                <w:rtl/>
              </w:rPr>
              <w:t xml:space="preserve"> و</w:t>
            </w:r>
            <w:r>
              <w:t>GSM</w:t>
            </w:r>
            <w:r>
              <w:rPr>
                <w:rtl/>
              </w:rPr>
              <w:t xml:space="preserve"> تكون</w:t>
            </w:r>
            <w:r w:rsidR="00A40BAA">
              <w:rPr>
                <w:rFonts w:hint="cs"/>
                <w:rtl/>
              </w:rPr>
              <w:t> </w:t>
            </w:r>
            <w:r>
              <w:t>F</w:t>
            </w:r>
            <w:r>
              <w:rPr>
                <w:vertAlign w:val="subscript"/>
              </w:rPr>
              <w:t>k</w:t>
            </w:r>
            <w:r>
              <w:rPr>
                <w:rtl/>
              </w:rPr>
              <w:t xml:space="preserve"> مساوية </w:t>
            </w:r>
            <w:r>
              <w:t>25</w:t>
            </w:r>
            <w:r>
              <w:rPr>
                <w:rtl/>
              </w:rPr>
              <w:t xml:space="preserve"> و</w:t>
            </w:r>
            <w:r>
              <w:t>300</w:t>
            </w:r>
            <w:r>
              <w:rPr>
                <w:rtl/>
              </w:rPr>
              <w:t xml:space="preserve"> و</w:t>
            </w:r>
            <w:r>
              <w:t>kHz 200</w:t>
            </w:r>
            <w:r>
              <w:rPr>
                <w:rtl/>
              </w:rPr>
              <w:t>، على التوالي)</w:t>
            </w:r>
          </w:p>
        </w:tc>
        <w:tc>
          <w:tcPr>
            <w:tcW w:w="1588" w:type="dxa"/>
            <w:hideMark/>
          </w:tcPr>
          <w:p w:rsidR="00DE246B" w:rsidRDefault="00DE246B" w:rsidP="00943BE4">
            <w:pPr>
              <w:pStyle w:val="Tabletext"/>
              <w:bidi/>
              <w:spacing w:before="60" w:after="60" w:line="260" w:lineRule="exact"/>
              <w:jc w:val="center"/>
              <w:rPr>
                <w:rtl/>
              </w:rPr>
            </w:pPr>
            <w:r>
              <w:t>MHz 0,2</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M</w:t>
            </w:r>
          </w:p>
        </w:tc>
        <w:tc>
          <w:tcPr>
            <w:tcW w:w="7201" w:type="dxa"/>
            <w:hideMark/>
          </w:tcPr>
          <w:p w:rsidR="00DE246B" w:rsidRDefault="00DE246B" w:rsidP="00943BE4">
            <w:pPr>
              <w:pStyle w:val="Tabletext"/>
              <w:bidi/>
              <w:spacing w:before="60" w:after="60" w:line="260" w:lineRule="exact"/>
            </w:pPr>
            <w:r>
              <w:rPr>
                <w:rtl/>
              </w:rPr>
              <w:t>عدد القطاعات التي تقدم لها الخدمة في خلية واحدة (</w:t>
            </w:r>
            <w:r>
              <w:t>1 = M</w:t>
            </w:r>
            <w:r>
              <w:rPr>
                <w:rtl/>
              </w:rPr>
              <w:t xml:space="preserve"> من أجل </w:t>
            </w:r>
            <w:r>
              <w:sym w:font="Symbol" w:char="F0B0"/>
            </w:r>
            <w:r>
              <w:t xml:space="preserve">360 = </w:t>
            </w:r>
            <w:r>
              <w:sym w:font="Symbol" w:char="F071"/>
            </w:r>
            <w:r>
              <w:rPr>
                <w:rtl/>
              </w:rPr>
              <w:t xml:space="preserve"> و</w:t>
            </w:r>
            <w:r>
              <w:t>3 = M</w:t>
            </w:r>
            <w:r>
              <w:rPr>
                <w:rtl/>
              </w:rPr>
              <w:t xml:space="preserve"> من أجل </w:t>
            </w:r>
            <w:r>
              <w:sym w:font="Symbol" w:char="F0B0"/>
            </w:r>
            <w:r>
              <w:t xml:space="preserve">120 = </w:t>
            </w:r>
            <w:r>
              <w:sym w:font="Symbol" w:char="F071"/>
            </w:r>
            <w:r>
              <w:rPr>
                <w:rtl/>
              </w:rPr>
              <w:t>؛ و</w:t>
            </w:r>
            <w:r>
              <w:t>6 = M</w:t>
            </w:r>
            <w:r>
              <w:rPr>
                <w:rtl/>
              </w:rPr>
              <w:t xml:space="preserve"> من أجل </w:t>
            </w:r>
            <w:r>
              <w:sym w:font="Symbol" w:char="F0B0"/>
            </w:r>
            <w:r>
              <w:t xml:space="preserve">60 = </w:t>
            </w:r>
            <w:r>
              <w:sym w:font="Symbol" w:char="F071"/>
            </w:r>
            <w:r>
              <w:rPr>
                <w:rtl/>
              </w:rPr>
              <w:t xml:space="preserve"> حيث تمثل </w:t>
            </w:r>
            <w:r>
              <w:sym w:font="Symbol" w:char="F071"/>
            </w:r>
            <w:r>
              <w:rPr>
                <w:rtl/>
              </w:rPr>
              <w:t xml:space="preserve"> عرض مخطط إشعاع هوائي المحطة </w:t>
            </w:r>
            <w:r>
              <w:t>BS</w:t>
            </w:r>
            <w:r>
              <w:rPr>
                <w:rtl/>
              </w:rPr>
              <w:t>)</w:t>
            </w:r>
          </w:p>
        </w:tc>
        <w:tc>
          <w:tcPr>
            <w:tcW w:w="1588" w:type="dxa"/>
            <w:hideMark/>
          </w:tcPr>
          <w:p w:rsidR="00DE246B" w:rsidRDefault="00DE246B" w:rsidP="00943BE4">
            <w:pPr>
              <w:pStyle w:val="Tabletext"/>
              <w:bidi/>
              <w:spacing w:before="60" w:after="60" w:line="260" w:lineRule="exact"/>
              <w:jc w:val="center"/>
              <w:rPr>
                <w:rtl/>
              </w:rPr>
            </w:pPr>
            <w:r>
              <w:t>6-1</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n</w:t>
            </w:r>
            <w:r w:rsidRPr="00943BE4">
              <w:rPr>
                <w:i/>
                <w:iCs/>
                <w:vertAlign w:val="subscript"/>
              </w:rPr>
              <w:sym w:font="Symbol" w:char="F061"/>
            </w:r>
          </w:p>
        </w:tc>
        <w:tc>
          <w:tcPr>
            <w:tcW w:w="7201" w:type="dxa"/>
            <w:hideMark/>
          </w:tcPr>
          <w:p w:rsidR="00DE246B" w:rsidRDefault="00DE246B" w:rsidP="00943BE4">
            <w:pPr>
              <w:pStyle w:val="Tabletext"/>
              <w:bidi/>
              <w:spacing w:before="60" w:after="60" w:line="260" w:lineRule="exact"/>
            </w:pPr>
            <w:r>
              <w:rPr>
                <w:rtl/>
              </w:rPr>
              <w:t>عدد المشتركين الذين بإمكانهم استعمال قناة تردد واحدة في نفس الوقت (من أجل الأنظمة</w:t>
            </w:r>
            <w:r w:rsidR="00A40BAA">
              <w:rPr>
                <w:rFonts w:hint="cs"/>
                <w:rtl/>
              </w:rPr>
              <w:t> </w:t>
            </w:r>
            <w:r>
              <w:t>NMT</w:t>
            </w:r>
            <w:r>
              <w:rPr>
                <w:rtl/>
              </w:rPr>
              <w:t xml:space="preserve"> و</w:t>
            </w:r>
            <w:r>
              <w:t>AMPS-D</w:t>
            </w:r>
            <w:r>
              <w:rPr>
                <w:rtl/>
              </w:rPr>
              <w:t xml:space="preserve"> و</w:t>
            </w:r>
            <w:r>
              <w:t>GSM</w:t>
            </w:r>
            <w:r>
              <w:rPr>
                <w:rtl/>
              </w:rPr>
              <w:t xml:space="preserve"> تكون </w:t>
            </w:r>
            <w:r>
              <w:t>1 = n</w:t>
            </w:r>
            <w:r w:rsidR="004F3AC8">
              <w:rPr>
                <w:vertAlign w:val="subscript"/>
              </w:rPr>
              <w:sym w:font="Symbol" w:char="F061"/>
            </w:r>
            <w:r>
              <w:rPr>
                <w:rtl/>
              </w:rPr>
              <w:t xml:space="preserve"> و</w:t>
            </w:r>
            <w:r>
              <w:t>3</w:t>
            </w:r>
            <w:r>
              <w:rPr>
                <w:rtl/>
              </w:rPr>
              <w:t xml:space="preserve"> و</w:t>
            </w:r>
            <w:r>
              <w:t>8</w:t>
            </w:r>
            <w:r>
              <w:rPr>
                <w:rtl/>
              </w:rPr>
              <w:t>، على التوالي)</w:t>
            </w:r>
          </w:p>
        </w:tc>
        <w:tc>
          <w:tcPr>
            <w:tcW w:w="1588" w:type="dxa"/>
            <w:hideMark/>
          </w:tcPr>
          <w:p w:rsidR="00DE246B" w:rsidRDefault="00DE246B" w:rsidP="00943BE4">
            <w:pPr>
              <w:pStyle w:val="Tabletext"/>
              <w:bidi/>
              <w:spacing w:before="60" w:after="60" w:line="260" w:lineRule="exact"/>
              <w:jc w:val="center"/>
              <w:rPr>
                <w:rtl/>
              </w:rPr>
            </w:pPr>
            <w:r>
              <w:t>8</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N</w:t>
            </w:r>
            <w:r w:rsidRPr="00943BE4">
              <w:rPr>
                <w:i/>
                <w:iCs/>
                <w:vertAlign w:val="subscript"/>
              </w:rPr>
              <w:sym w:font="Symbol" w:char="F061"/>
            </w:r>
          </w:p>
        </w:tc>
        <w:tc>
          <w:tcPr>
            <w:tcW w:w="7201" w:type="dxa"/>
            <w:hideMark/>
          </w:tcPr>
          <w:p w:rsidR="00DE246B" w:rsidRDefault="00DE246B" w:rsidP="00943BE4">
            <w:pPr>
              <w:pStyle w:val="Tabletext"/>
              <w:bidi/>
              <w:spacing w:before="60" w:after="60" w:line="260" w:lineRule="exact"/>
            </w:pPr>
            <w:r>
              <w:rPr>
                <w:rtl/>
              </w:rPr>
              <w:t>عدد المشتركين الذين تقدم لهم الشبكة المتنقلة الخلوية الخدمة في مدينة ما</w:t>
            </w:r>
          </w:p>
        </w:tc>
        <w:tc>
          <w:tcPr>
            <w:tcW w:w="1588" w:type="dxa"/>
            <w:hideMark/>
          </w:tcPr>
          <w:p w:rsidR="00DE246B" w:rsidRDefault="00DE246B" w:rsidP="00943BE4">
            <w:pPr>
              <w:pStyle w:val="Tabletext"/>
              <w:bidi/>
              <w:spacing w:before="60" w:after="60" w:line="260" w:lineRule="exact"/>
              <w:jc w:val="center"/>
            </w:pPr>
            <w:r>
              <w:t>15 000-10 000</w:t>
            </w:r>
            <w:r>
              <w:rPr>
                <w:rtl/>
              </w:rPr>
              <w:t xml:space="preserve"> نسمة</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sym w:font="Symbol" w:char="F062"/>
            </w:r>
          </w:p>
        </w:tc>
        <w:tc>
          <w:tcPr>
            <w:tcW w:w="7201" w:type="dxa"/>
            <w:hideMark/>
          </w:tcPr>
          <w:p w:rsidR="00DE246B" w:rsidRDefault="00DE246B" w:rsidP="00943BE4">
            <w:pPr>
              <w:pStyle w:val="Tabletext"/>
              <w:bidi/>
              <w:spacing w:before="60" w:after="60" w:line="260" w:lineRule="exact"/>
            </w:pPr>
            <w:r>
              <w:rPr>
                <w:rtl/>
              </w:rPr>
              <w:t>نشاط أحد المشتركين خلال فترات ذروة الحركة</w:t>
            </w:r>
          </w:p>
        </w:tc>
        <w:tc>
          <w:tcPr>
            <w:tcW w:w="1588" w:type="dxa"/>
            <w:hideMark/>
          </w:tcPr>
          <w:p w:rsidR="00DE246B" w:rsidRDefault="00DE246B" w:rsidP="00943BE4">
            <w:pPr>
              <w:pStyle w:val="Tabletext"/>
              <w:bidi/>
              <w:spacing w:before="60" w:after="60" w:line="260" w:lineRule="exact"/>
              <w:jc w:val="center"/>
            </w:pPr>
            <w:r>
              <w:t>E 0,025</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P</w:t>
            </w:r>
            <w:r w:rsidRPr="00943BE4">
              <w:rPr>
                <w:i/>
                <w:iCs/>
                <w:vertAlign w:val="subscript"/>
              </w:rPr>
              <w:sym w:font="Symbol" w:char="F061"/>
            </w:r>
          </w:p>
        </w:tc>
        <w:tc>
          <w:tcPr>
            <w:tcW w:w="7201" w:type="dxa"/>
            <w:hideMark/>
          </w:tcPr>
          <w:p w:rsidR="00DE246B" w:rsidRDefault="00DE246B" w:rsidP="00943BE4">
            <w:pPr>
              <w:pStyle w:val="Tabletext"/>
              <w:bidi/>
              <w:spacing w:before="60" w:after="60" w:line="260" w:lineRule="exact"/>
            </w:pPr>
            <w:r>
              <w:rPr>
                <w:rtl/>
              </w:rPr>
              <w:t>الاحتمال المقبول به لسد النداءات في الشبكة المتنقلة</w:t>
            </w:r>
          </w:p>
        </w:tc>
        <w:tc>
          <w:tcPr>
            <w:tcW w:w="1588" w:type="dxa"/>
            <w:hideMark/>
          </w:tcPr>
          <w:p w:rsidR="00DE246B" w:rsidRDefault="00DE246B" w:rsidP="00943BE4">
            <w:pPr>
              <w:pStyle w:val="Tabletext"/>
              <w:bidi/>
              <w:spacing w:before="60" w:after="60" w:line="260" w:lineRule="exact"/>
              <w:jc w:val="center"/>
            </w:pPr>
            <w:r>
              <w:t>0,1</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sym w:font="Symbol" w:char="F072"/>
            </w:r>
            <w:r w:rsidRPr="00943BE4">
              <w:rPr>
                <w:i/>
                <w:iCs/>
                <w:vertAlign w:val="subscript"/>
              </w:rPr>
              <w:t>0</w:t>
            </w:r>
          </w:p>
        </w:tc>
        <w:tc>
          <w:tcPr>
            <w:tcW w:w="7201" w:type="dxa"/>
            <w:hideMark/>
          </w:tcPr>
          <w:p w:rsidR="00DE246B" w:rsidRDefault="00DE246B" w:rsidP="00943BE4">
            <w:pPr>
              <w:pStyle w:val="Tabletext"/>
              <w:bidi/>
              <w:spacing w:before="60" w:after="60" w:line="260" w:lineRule="exact"/>
            </w:pPr>
            <w:r>
              <w:rPr>
                <w:rtl/>
              </w:rPr>
              <w:t xml:space="preserve">نسبة الحماية المطلوبة من أجل مستقبلات الشبكة المتنقلة (من أجل الأنظمة </w:t>
            </w:r>
            <w:r>
              <w:t>NMT</w:t>
            </w:r>
            <w:r>
              <w:rPr>
                <w:rtl/>
              </w:rPr>
              <w:t xml:space="preserve"> و</w:t>
            </w:r>
            <w:r>
              <w:t>AMPS-D</w:t>
            </w:r>
            <w:r>
              <w:rPr>
                <w:rtl/>
              </w:rPr>
              <w:t xml:space="preserve"> و</w:t>
            </w:r>
            <w:r>
              <w:t>GSM</w:t>
            </w:r>
            <w:r>
              <w:rPr>
                <w:rtl/>
              </w:rPr>
              <w:t xml:space="preserve"> تكون</w:t>
            </w:r>
            <w:r w:rsidR="00A40BAA">
              <w:rPr>
                <w:rFonts w:hint="cs"/>
                <w:rtl/>
              </w:rPr>
              <w:t> </w:t>
            </w:r>
            <w:r>
              <w:t xml:space="preserve">18,9 = </w:t>
            </w:r>
            <w:r>
              <w:sym w:font="Symbol" w:char="F072"/>
            </w:r>
            <w:r>
              <w:rPr>
                <w:vertAlign w:val="subscript"/>
              </w:rPr>
              <w:t>0</w:t>
            </w:r>
            <w:r>
              <w:rPr>
                <w:rtl/>
              </w:rPr>
              <w:t xml:space="preserve"> و</w:t>
            </w:r>
            <w:r>
              <w:t>dB 9</w:t>
            </w:r>
            <w:r>
              <w:rPr>
                <w:rtl/>
              </w:rPr>
              <w:t>، على التوالي)</w:t>
            </w:r>
          </w:p>
        </w:tc>
        <w:tc>
          <w:tcPr>
            <w:tcW w:w="1588" w:type="dxa"/>
            <w:hideMark/>
          </w:tcPr>
          <w:p w:rsidR="00DE246B" w:rsidRDefault="00DE246B" w:rsidP="00943BE4">
            <w:pPr>
              <w:pStyle w:val="Tabletext"/>
              <w:bidi/>
              <w:spacing w:before="60" w:after="60" w:line="260" w:lineRule="exact"/>
              <w:jc w:val="center"/>
              <w:rPr>
                <w:rtl/>
              </w:rPr>
            </w:pPr>
            <w:r>
              <w:t>dB 9</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t>P</w:t>
            </w:r>
            <w:r w:rsidRPr="00943BE4">
              <w:rPr>
                <w:i/>
                <w:iCs/>
                <w:vertAlign w:val="subscript"/>
              </w:rPr>
              <w:t>t</w:t>
            </w:r>
          </w:p>
        </w:tc>
        <w:tc>
          <w:tcPr>
            <w:tcW w:w="7201" w:type="dxa"/>
            <w:hideMark/>
          </w:tcPr>
          <w:p w:rsidR="00DE246B" w:rsidRDefault="00DE246B" w:rsidP="00943BE4">
            <w:pPr>
              <w:pStyle w:val="Tabletext"/>
              <w:bidi/>
              <w:spacing w:before="60" w:after="60" w:line="260" w:lineRule="exact"/>
            </w:pPr>
            <w:r>
              <w:rPr>
                <w:rtl/>
              </w:rPr>
              <w:t>النسبة المئوية للزمن الذي يكون من المسموح خلاله أن تقل نسبة الإشارة/التداخل عند مدخل المرسل في الشبكة المتنقلة عن نسبة الحماية</w:t>
            </w:r>
            <w:r w:rsidR="00A40BAA">
              <w:rPr>
                <w:rFonts w:hint="cs"/>
                <w:rtl/>
              </w:rPr>
              <w:t> </w:t>
            </w:r>
            <w:r>
              <w:sym w:font="Symbol" w:char="F072"/>
            </w:r>
            <w:r>
              <w:rPr>
                <w:vertAlign w:val="subscript"/>
              </w:rPr>
              <w:t>0</w:t>
            </w:r>
          </w:p>
        </w:tc>
        <w:tc>
          <w:tcPr>
            <w:tcW w:w="1588" w:type="dxa"/>
            <w:hideMark/>
          </w:tcPr>
          <w:p w:rsidR="00DE246B" w:rsidRDefault="00DE246B" w:rsidP="00943BE4">
            <w:pPr>
              <w:pStyle w:val="Tabletext"/>
              <w:bidi/>
              <w:spacing w:before="60" w:after="60" w:line="260" w:lineRule="exact"/>
              <w:jc w:val="center"/>
            </w:pPr>
            <w:r>
              <w:t>%10</w:t>
            </w:r>
          </w:p>
        </w:tc>
      </w:tr>
      <w:tr w:rsidR="00DE246B" w:rsidTr="00943BE4">
        <w:trPr>
          <w:cantSplit/>
          <w:jc w:val="center"/>
        </w:trPr>
        <w:tc>
          <w:tcPr>
            <w:tcW w:w="1021" w:type="dxa"/>
            <w:hideMark/>
          </w:tcPr>
          <w:p w:rsidR="00DE246B" w:rsidRPr="00943BE4" w:rsidRDefault="00DE246B" w:rsidP="00943BE4">
            <w:pPr>
              <w:pStyle w:val="Tabletext"/>
              <w:bidi/>
              <w:spacing w:before="60" w:after="60" w:line="260" w:lineRule="exact"/>
              <w:jc w:val="center"/>
              <w:rPr>
                <w:i/>
                <w:iCs/>
              </w:rPr>
            </w:pPr>
            <w:r w:rsidRPr="00943BE4">
              <w:rPr>
                <w:i/>
                <w:iCs/>
              </w:rPr>
              <w:sym w:font="Symbol" w:char="F073"/>
            </w:r>
          </w:p>
        </w:tc>
        <w:tc>
          <w:tcPr>
            <w:tcW w:w="7201" w:type="dxa"/>
            <w:hideMark/>
          </w:tcPr>
          <w:p w:rsidR="00DE246B" w:rsidRDefault="00DE246B" w:rsidP="00943BE4">
            <w:pPr>
              <w:pStyle w:val="Tabletext"/>
              <w:bidi/>
              <w:spacing w:before="60" w:after="60" w:line="260" w:lineRule="exact"/>
            </w:pPr>
            <w:r>
              <w:rPr>
                <w:rtl/>
              </w:rPr>
              <w:t>المعلمة التي تحدد مدى التغيرات العشوائية في مستوى الإشارة المستلمة في مكان الاستلام (من أجل أنظمة الشبكات المتنقلة</w:t>
            </w:r>
            <w:r w:rsidR="00A40BAA">
              <w:rPr>
                <w:rFonts w:hint="cs"/>
                <w:rtl/>
              </w:rPr>
              <w:t> </w:t>
            </w:r>
            <w:r>
              <w:t>dB 10</w:t>
            </w:r>
            <w:r>
              <w:noBreakHyphen/>
              <w:t xml:space="preserve">4 = </w:t>
            </w:r>
            <w:r>
              <w:sym w:font="Symbol" w:char="F073"/>
            </w:r>
            <w:r>
              <w:rPr>
                <w:rtl/>
              </w:rPr>
              <w:t>)</w:t>
            </w:r>
          </w:p>
        </w:tc>
        <w:tc>
          <w:tcPr>
            <w:tcW w:w="1588" w:type="dxa"/>
            <w:hideMark/>
          </w:tcPr>
          <w:p w:rsidR="00DE246B" w:rsidRDefault="00DE246B" w:rsidP="00943BE4">
            <w:pPr>
              <w:pStyle w:val="Tabletext"/>
              <w:bidi/>
              <w:spacing w:before="60" w:after="60" w:line="260" w:lineRule="exact"/>
              <w:jc w:val="center"/>
            </w:pPr>
            <w:r>
              <w:t>dB 6</w:t>
            </w:r>
          </w:p>
        </w:tc>
      </w:tr>
    </w:tbl>
    <w:p w:rsidR="00DE246B" w:rsidRDefault="00DE246B" w:rsidP="00A40BAA">
      <w:pPr>
        <w:keepNext/>
        <w:spacing w:before="360"/>
      </w:pPr>
      <w:r>
        <w:rPr>
          <w:rtl/>
          <w:lang w:val="fr-LU"/>
        </w:rPr>
        <w:t>وهناك إجراء</w:t>
      </w:r>
      <w:r>
        <w:rPr>
          <w:rStyle w:val="FootnoteReference"/>
          <w:rtl/>
        </w:rPr>
        <w:footnoteReference w:id="15"/>
      </w:r>
      <w:r>
        <w:rPr>
          <w:rtl/>
        </w:rPr>
        <w:t xml:space="preserve"> من أجل تحديد المعلمات الأساسية لشبكة هاتفية متنقلة على النحو التالي:</w:t>
      </w:r>
    </w:p>
    <w:p w:rsidR="00DE246B" w:rsidRDefault="00DE246B" w:rsidP="00DE246B">
      <w:pPr>
        <w:pStyle w:val="enumlev1"/>
        <w:rPr>
          <w:rtl/>
        </w:rPr>
      </w:pPr>
      <w:r>
        <w:rPr>
          <w:rtl/>
        </w:rPr>
        <w:t>-</w:t>
      </w:r>
      <w:r>
        <w:rPr>
          <w:rtl/>
        </w:rPr>
        <w:tab/>
        <w:t>العدد الإجمالي لقنوات التردد في شبكة هاتفية خلوية في مدينة ما:</w:t>
      </w:r>
    </w:p>
    <w:p w:rsidR="00DE246B" w:rsidRDefault="00943BE4" w:rsidP="00943BE4">
      <w:pPr>
        <w:pStyle w:val="Equation"/>
        <w:bidi/>
        <w:rPr>
          <w:rtl/>
        </w:rPr>
      </w:pPr>
      <w:r>
        <w:rPr>
          <w:i/>
          <w:iCs/>
        </w:rPr>
        <w:tab/>
      </w:r>
      <w:r>
        <w:rPr>
          <w:i/>
          <w:iCs/>
        </w:rPr>
        <w:tab/>
      </w:r>
      <w:r w:rsidR="00DE246B">
        <w:rPr>
          <w:i/>
          <w:iCs/>
        </w:rPr>
        <w:t>n</w:t>
      </w:r>
      <w:r w:rsidR="00DE246B">
        <w:rPr>
          <w:i/>
          <w:iCs/>
          <w:vertAlign w:val="subscript"/>
        </w:rPr>
        <w:t>k</w:t>
      </w:r>
      <w:r w:rsidR="00DE246B">
        <w:t xml:space="preserve">  =  int(</w:t>
      </w:r>
      <w:r w:rsidR="00DE246B">
        <w:rPr>
          <w:i/>
          <w:iCs/>
        </w:rPr>
        <w:t>F</w:t>
      </w:r>
      <w:r w:rsidR="00DE246B">
        <w:rPr>
          <w:rFonts w:ascii="Tms Rmn" w:hAnsi="Tms Rmn"/>
          <w:i/>
          <w:iCs/>
          <w:sz w:val="4"/>
        </w:rPr>
        <w:t> </w:t>
      </w:r>
      <w:r w:rsidR="00DE246B">
        <w:t>/</w:t>
      </w:r>
      <w:r w:rsidR="00DE246B">
        <w:rPr>
          <w:rFonts w:ascii="Tms Rmn" w:hAnsi="Tms Rmn"/>
          <w:i/>
          <w:iCs/>
          <w:sz w:val="4"/>
        </w:rPr>
        <w:t> </w:t>
      </w:r>
      <w:r w:rsidR="00DE246B">
        <w:rPr>
          <w:i/>
          <w:iCs/>
        </w:rPr>
        <w:t>F</w:t>
      </w:r>
      <w:r w:rsidR="00DE246B">
        <w:rPr>
          <w:i/>
          <w:iCs/>
          <w:vertAlign w:val="subscript"/>
        </w:rPr>
        <w:t>k</w:t>
      </w:r>
      <w:r w:rsidR="00DE246B">
        <w:rPr>
          <w:rFonts w:ascii="Tms Rmn" w:hAnsi="Tms Rmn"/>
          <w:i/>
          <w:iCs/>
          <w:sz w:val="4"/>
        </w:rPr>
        <w:t> </w:t>
      </w:r>
      <w:r w:rsidR="00DE246B">
        <w:t>)</w:t>
      </w:r>
    </w:p>
    <w:p w:rsidR="00DE246B" w:rsidRDefault="00DE246B" w:rsidP="00DE246B">
      <w:pPr>
        <w:pStyle w:val="enumlev1"/>
      </w:pPr>
      <w:r>
        <w:rPr>
          <w:rtl/>
        </w:rPr>
        <w:lastRenderedPageBreak/>
        <w:tab/>
        <w:t xml:space="preserve">حيث تشكل </w:t>
      </w:r>
      <w:r>
        <w:t>int(</w:t>
      </w:r>
      <w:r>
        <w:rPr>
          <w:i/>
          <w:iCs/>
        </w:rPr>
        <w:t>x</w:t>
      </w:r>
      <w:r>
        <w:t>)</w:t>
      </w:r>
      <w:r>
        <w:rPr>
          <w:rtl/>
        </w:rPr>
        <w:t xml:space="preserve"> الجزء الصحيح من العدد </w:t>
      </w:r>
      <w:r>
        <w:rPr>
          <w:i/>
          <w:iCs/>
        </w:rPr>
        <w:t>x</w:t>
      </w:r>
      <w:r>
        <w:rPr>
          <w:rtl/>
        </w:rPr>
        <w:t>.</w:t>
      </w:r>
    </w:p>
    <w:p w:rsidR="00DE246B" w:rsidRDefault="00DE246B" w:rsidP="00DE246B">
      <w:pPr>
        <w:pStyle w:val="enumlev1"/>
        <w:rPr>
          <w:rtl/>
        </w:rPr>
      </w:pPr>
      <w:r>
        <w:rPr>
          <w:rtl/>
        </w:rPr>
        <w:t>-</w:t>
      </w:r>
      <w:r>
        <w:rPr>
          <w:rtl/>
        </w:rPr>
        <w:tab/>
        <w:t xml:space="preserve">حجم المجموعة العنقودية المطلوب من أجل قيم محددة لكل من </w:t>
      </w:r>
      <w:r>
        <w:sym w:font="Symbol" w:char="F072"/>
      </w:r>
      <w:r>
        <w:rPr>
          <w:vertAlign w:val="subscript"/>
        </w:rPr>
        <w:t>0</w:t>
      </w:r>
      <w:r>
        <w:rPr>
          <w:rtl/>
        </w:rPr>
        <w:t xml:space="preserve"> و</w:t>
      </w:r>
      <w:r>
        <w:rPr>
          <w:i/>
          <w:iCs/>
        </w:rPr>
        <w:t>P</w:t>
      </w:r>
      <w:r>
        <w:rPr>
          <w:i/>
          <w:iCs/>
          <w:vertAlign w:val="subscript"/>
        </w:rPr>
        <w:t>T</w:t>
      </w:r>
      <w:r>
        <w:rPr>
          <w:szCs w:val="24"/>
          <w:rtl/>
        </w:rPr>
        <w:t>.</w:t>
      </w:r>
    </w:p>
    <w:p w:rsidR="00DE246B" w:rsidRDefault="00943BE4" w:rsidP="00943BE4">
      <w:pPr>
        <w:pStyle w:val="Equation"/>
        <w:bidi/>
        <w:rPr>
          <w:rtl/>
        </w:rPr>
      </w:pPr>
      <w:r>
        <w:tab/>
      </w:r>
      <w:r>
        <w:tab/>
      </w:r>
      <w:r w:rsidR="00DE246B">
        <w:object w:dxaOrig="3975" w:dyaOrig="1365">
          <v:shape id="_x0000_i1070" type="#_x0000_t75" style="width:198.35pt;height:68.45pt" o:ole="" fillcolor="window">
            <v:imagedata r:id="rId108" o:title=""/>
          </v:shape>
          <o:OLEObject Type="Embed" ProgID="Equation.3" ShapeID="_x0000_i1070" DrawAspect="Content" ObjectID="_1588019335" r:id="rId109"/>
        </w:object>
      </w:r>
    </w:p>
    <w:p w:rsidR="00DE246B" w:rsidRDefault="004920D3" w:rsidP="00EB501B">
      <w:pPr>
        <w:pStyle w:val="enumlev1"/>
        <w:rPr>
          <w:snapToGrid w:val="0"/>
        </w:rPr>
      </w:pPr>
      <w:r>
        <w:rPr>
          <w:snapToGrid w:val="0"/>
        </w:rPr>
        <w:tab/>
      </w:r>
      <w:r w:rsidR="00DE246B">
        <w:rPr>
          <w:snapToGrid w:val="0"/>
          <w:rtl/>
        </w:rPr>
        <w:t>حيث تمثل </w:t>
      </w:r>
      <w:r w:rsidR="00DE246B">
        <w:rPr>
          <w:i/>
          <w:iCs/>
          <w:snapToGrid w:val="0"/>
        </w:rPr>
        <w:t>p</w:t>
      </w:r>
      <w:r w:rsidR="00DE246B">
        <w:rPr>
          <w:snapToGrid w:val="0"/>
        </w:rPr>
        <w:t>(</w:t>
      </w:r>
      <w:r w:rsidR="00DE246B">
        <w:rPr>
          <w:i/>
          <w:iCs/>
          <w:snapToGrid w:val="0"/>
        </w:rPr>
        <w:t>N</w:t>
      </w:r>
      <w:r w:rsidR="00DE246B">
        <w:rPr>
          <w:snapToGrid w:val="0"/>
        </w:rPr>
        <w:t>)</w:t>
      </w:r>
      <w:r w:rsidR="00DE246B">
        <w:rPr>
          <w:snapToGrid w:val="0"/>
          <w:rtl/>
        </w:rPr>
        <w:t xml:space="preserve"> النسبة المئوية للزمن الذي تقل خلاله نسبة الإشارة/التداخل عند مدخل مستقبل المحطة المتنقلة عن نسبة الحماية </w:t>
      </w:r>
      <w:r w:rsidR="00DE246B">
        <w:sym w:font="Symbol" w:char="F072"/>
      </w:r>
      <w:r w:rsidR="00DE246B">
        <w:rPr>
          <w:vertAlign w:val="subscript"/>
        </w:rPr>
        <w:t>0</w:t>
      </w:r>
      <w:r w:rsidR="00DE246B">
        <w:rPr>
          <w:snapToGrid w:val="0"/>
          <w:rtl/>
        </w:rPr>
        <w:t>. وتتوقف قيمتا </w:t>
      </w:r>
      <w:r w:rsidR="00DE246B">
        <w:rPr>
          <w:rFonts w:ascii="Symbol" w:hAnsi="Symbol"/>
        </w:rPr>
        <w:sym w:font="Symbol" w:char="F062"/>
      </w:r>
      <w:r w:rsidR="00DE246B">
        <w:rPr>
          <w:i/>
          <w:iCs/>
          <w:position w:val="-4"/>
          <w:sz w:val="16"/>
        </w:rPr>
        <w:t>e</w:t>
      </w:r>
      <w:r w:rsidR="00DE246B">
        <w:rPr>
          <w:snapToGrid w:val="0"/>
          <w:rtl/>
        </w:rPr>
        <w:t xml:space="preserve"> و</w:t>
      </w:r>
      <w:r w:rsidR="00DE246B">
        <w:rPr>
          <w:rFonts w:ascii="Symbol" w:hAnsi="Symbol"/>
        </w:rPr>
        <w:sym w:font="Symbol" w:char="F073"/>
      </w:r>
      <w:r w:rsidR="00DE246B">
        <w:rPr>
          <w:i/>
          <w:iCs/>
          <w:position w:val="-4"/>
          <w:sz w:val="16"/>
        </w:rPr>
        <w:t>p</w:t>
      </w:r>
      <w:r w:rsidR="00DE246B">
        <w:rPr>
          <w:snapToGrid w:val="0"/>
          <w:rtl/>
        </w:rPr>
        <w:t xml:space="preserve"> على المعلمات </w:t>
      </w:r>
      <w:r w:rsidR="00DE246B">
        <w:rPr>
          <w:position w:val="-10"/>
        </w:rPr>
        <w:object w:dxaOrig="195" w:dyaOrig="255">
          <v:shape id="_x0000_i1071" type="#_x0000_t75" style="width:9.7pt;height:12.8pt" o:ole="">
            <v:imagedata r:id="rId110" o:title=""/>
          </v:shape>
          <o:OLEObject Type="Embed" ProgID="Equation.3" ShapeID="_x0000_i1071" DrawAspect="Content" ObjectID="_1588019336" r:id="rId111"/>
        </w:object>
      </w:r>
      <w:r w:rsidR="00DE246B">
        <w:rPr>
          <w:snapToGrid w:val="0"/>
          <w:rtl/>
        </w:rPr>
        <w:t>=</w:t>
      </w:r>
      <w:r w:rsidR="00DE246B">
        <w:rPr>
          <w:position w:val="-10"/>
        </w:rPr>
        <w:object w:dxaOrig="555" w:dyaOrig="375">
          <v:shape id="_x0000_i1072" type="#_x0000_t75" style="width:27.85pt;height:18.55pt" o:ole="" fillcolor="window">
            <v:imagedata r:id="rId112" o:title=""/>
          </v:shape>
          <o:OLEObject Type="Embed" ProgID="Equation.3" ShapeID="_x0000_i1072" DrawAspect="Content" ObjectID="_1588019337" r:id="rId113"/>
        </w:object>
      </w:r>
      <w:r w:rsidR="00DE246B">
        <w:rPr>
          <w:snapToGrid w:val="0"/>
          <w:rtl/>
        </w:rPr>
        <w:t xml:space="preserve"> و</w:t>
      </w:r>
      <w:r w:rsidR="00DE246B">
        <w:rPr>
          <w:rFonts w:ascii="Symbol" w:hAnsi="Symbol"/>
        </w:rPr>
        <w:sym w:font="Symbol" w:char="F073"/>
      </w:r>
      <w:r w:rsidR="00DE246B">
        <w:rPr>
          <w:snapToGrid w:val="0"/>
          <w:rtl/>
        </w:rPr>
        <w:t xml:space="preserve"> و</w:t>
      </w:r>
      <w:r w:rsidR="00DE246B">
        <w:rPr>
          <w:i/>
          <w:iCs/>
          <w:snapToGrid w:val="0"/>
        </w:rPr>
        <w:t>M</w:t>
      </w:r>
      <w:r w:rsidR="00DE246B">
        <w:rPr>
          <w:snapToGrid w:val="0"/>
          <w:rtl/>
        </w:rPr>
        <w:t>. وتنخفض قيمة </w:t>
      </w:r>
      <w:r w:rsidR="00DE246B">
        <w:rPr>
          <w:i/>
          <w:iCs/>
        </w:rPr>
        <w:t>p</w:t>
      </w:r>
      <w:r w:rsidR="00DE246B">
        <w:t>(</w:t>
      </w:r>
      <w:r w:rsidR="00DE246B">
        <w:rPr>
          <w:rFonts w:ascii="Tms Rmn" w:hAnsi="Tms Rmn"/>
          <w:i/>
          <w:iCs/>
          <w:sz w:val="4"/>
        </w:rPr>
        <w:t> </w:t>
      </w:r>
      <w:r w:rsidR="00DE246B">
        <w:rPr>
          <w:i/>
          <w:iCs/>
        </w:rPr>
        <w:t>N</w:t>
      </w:r>
      <w:r w:rsidR="00DE246B">
        <w:rPr>
          <w:rFonts w:ascii="Tms Rmn" w:hAnsi="Tms Rmn"/>
          <w:i/>
          <w:iCs/>
          <w:sz w:val="4"/>
        </w:rPr>
        <w:t> </w:t>
      </w:r>
      <w:r w:rsidR="00DE246B">
        <w:t>)</w:t>
      </w:r>
      <w:r w:rsidR="00DE246B">
        <w:rPr>
          <w:snapToGrid w:val="0"/>
          <w:rtl/>
        </w:rPr>
        <w:t xml:space="preserve"> بزيادة قيمة </w:t>
      </w:r>
      <w:r w:rsidR="00DE246B">
        <w:rPr>
          <w:i/>
          <w:iCs/>
          <w:snapToGrid w:val="0"/>
        </w:rPr>
        <w:t>N</w:t>
      </w:r>
      <w:r w:rsidR="00DE246B">
        <w:rPr>
          <w:snapToGrid w:val="0"/>
          <w:rtl/>
        </w:rPr>
        <w:t>. ومن أجل قيم محددة لكل من </w:t>
      </w:r>
      <w:r w:rsidR="00DE246B">
        <w:sym w:font="Symbol" w:char="F072"/>
      </w:r>
      <w:r w:rsidR="00DE246B">
        <w:rPr>
          <w:vertAlign w:val="subscript"/>
        </w:rPr>
        <w:t>0</w:t>
      </w:r>
      <w:r w:rsidR="00DE246B" w:rsidRPr="00A40BAA">
        <w:rPr>
          <w:rtl/>
        </w:rPr>
        <w:t xml:space="preserve"> </w:t>
      </w:r>
      <w:r w:rsidR="00DE246B">
        <w:rPr>
          <w:rtl/>
        </w:rPr>
        <w:t>و</w:t>
      </w:r>
      <w:r w:rsidR="00DE246B">
        <w:sym w:font="Symbol" w:char="F073"/>
      </w:r>
      <w:r w:rsidR="00DE246B" w:rsidRPr="00A40BAA">
        <w:rPr>
          <w:rtl/>
        </w:rPr>
        <w:t xml:space="preserve"> </w:t>
      </w:r>
      <w:r w:rsidR="00DE246B">
        <w:rPr>
          <w:position w:val="-4"/>
          <w:szCs w:val="24"/>
          <w:rtl/>
        </w:rPr>
        <w:t>و</w:t>
      </w:r>
      <w:r w:rsidR="00DE246B">
        <w:rPr>
          <w:position w:val="-4"/>
          <w:szCs w:val="24"/>
        </w:rPr>
        <w:t>1 = M</w:t>
      </w:r>
      <w:r w:rsidR="00DE246B" w:rsidRPr="00A40BAA">
        <w:rPr>
          <w:rtl/>
        </w:rPr>
        <w:t xml:space="preserve"> </w:t>
      </w:r>
      <w:r w:rsidR="00DE246B">
        <w:rPr>
          <w:rtl/>
        </w:rPr>
        <w:t>و</w:t>
      </w:r>
      <w:r w:rsidR="00DE246B">
        <w:rPr>
          <w:position w:val="-4"/>
          <w:szCs w:val="24"/>
        </w:rPr>
        <w:t>3</w:t>
      </w:r>
      <w:r w:rsidR="00DE246B" w:rsidRPr="00A40BAA">
        <w:rPr>
          <w:rtl/>
        </w:rPr>
        <w:t xml:space="preserve"> </w:t>
      </w:r>
      <w:r w:rsidR="00DE246B">
        <w:rPr>
          <w:rtl/>
        </w:rPr>
        <w:t>و</w:t>
      </w:r>
      <w:r w:rsidR="00DE246B">
        <w:rPr>
          <w:position w:val="-4"/>
          <w:szCs w:val="24"/>
        </w:rPr>
        <w:t>6</w:t>
      </w:r>
      <w:r w:rsidR="00DE246B" w:rsidRPr="00A40BAA">
        <w:rPr>
          <w:rtl/>
        </w:rPr>
        <w:t xml:space="preserve"> </w:t>
      </w:r>
      <w:r w:rsidR="00DE246B">
        <w:rPr>
          <w:snapToGrid w:val="0"/>
          <w:rtl/>
        </w:rPr>
        <w:t>يتم حساب</w:t>
      </w:r>
      <w:r w:rsidR="00A40BAA" w:rsidRPr="00A40BAA">
        <w:rPr>
          <w:rFonts w:hint="cs"/>
          <w:rtl/>
        </w:rPr>
        <w:t> </w:t>
      </w:r>
      <w:r w:rsidR="00DE246B">
        <w:rPr>
          <w:i/>
          <w:iCs/>
        </w:rPr>
        <w:t>p</w:t>
      </w:r>
      <w:r w:rsidR="00DE246B">
        <w:t>(</w:t>
      </w:r>
      <w:r w:rsidR="00DE246B">
        <w:rPr>
          <w:rFonts w:ascii="Tms Rmn" w:hAnsi="Tms Rmn"/>
          <w:i/>
          <w:iCs/>
          <w:sz w:val="4"/>
        </w:rPr>
        <w:t> </w:t>
      </w:r>
      <w:r w:rsidR="00DE246B">
        <w:rPr>
          <w:i/>
          <w:iCs/>
        </w:rPr>
        <w:t>N</w:t>
      </w:r>
      <w:r w:rsidR="00DE246B">
        <w:rPr>
          <w:rFonts w:ascii="Tms Rmn" w:hAnsi="Tms Rmn"/>
          <w:i/>
          <w:iCs/>
          <w:sz w:val="4"/>
        </w:rPr>
        <w:t> </w:t>
      </w:r>
      <w:r w:rsidR="00DE246B">
        <w:t>)</w:t>
      </w:r>
      <w:r w:rsidR="00A40BAA">
        <w:rPr>
          <w:rFonts w:hint="cs"/>
          <w:rtl/>
        </w:rPr>
        <w:t xml:space="preserve"> </w:t>
      </w:r>
      <w:r w:rsidR="00DE246B">
        <w:rPr>
          <w:snapToGrid w:val="0"/>
          <w:rtl/>
        </w:rPr>
        <w:t>من أجل عدد من قيم</w:t>
      </w:r>
      <w:r w:rsidR="00DE246B" w:rsidRPr="00A40BAA">
        <w:rPr>
          <w:rtl/>
        </w:rPr>
        <w:t xml:space="preserve"> </w:t>
      </w:r>
      <w:r w:rsidR="00DE246B">
        <w:rPr>
          <w:i/>
          <w:iCs/>
          <w:position w:val="-4"/>
          <w:szCs w:val="24"/>
        </w:rPr>
        <w:t>N</w:t>
      </w:r>
      <w:r w:rsidR="00DE246B" w:rsidRPr="00A40BAA">
        <w:rPr>
          <w:rtl/>
        </w:rPr>
        <w:t xml:space="preserve"> </w:t>
      </w:r>
      <w:r w:rsidR="00DE246B">
        <w:rPr>
          <w:rtl/>
        </w:rPr>
        <w:t xml:space="preserve">(أي </w:t>
      </w:r>
      <w:r w:rsidR="00DE246B">
        <w:rPr>
          <w:i/>
          <w:iCs/>
        </w:rPr>
        <w:t>q</w:t>
      </w:r>
      <w:r w:rsidR="00DE246B">
        <w:rPr>
          <w:rtl/>
        </w:rPr>
        <w:t>).</w:t>
      </w:r>
      <w:r w:rsidR="00DE246B">
        <w:rPr>
          <w:snapToGrid w:val="0"/>
          <w:rtl/>
        </w:rPr>
        <w:t>وتعتبر قيمة</w:t>
      </w:r>
      <w:r w:rsidR="00EB501B">
        <w:rPr>
          <w:rFonts w:hint="cs"/>
          <w:rtl/>
        </w:rPr>
        <w:t> </w:t>
      </w:r>
      <w:r w:rsidR="00DE246B">
        <w:rPr>
          <w:i/>
          <w:iCs/>
          <w:position w:val="-4"/>
          <w:szCs w:val="24"/>
        </w:rPr>
        <w:t>N</w:t>
      </w:r>
      <w:r w:rsidR="00DE246B" w:rsidRPr="00A40BAA">
        <w:rPr>
          <w:rtl/>
        </w:rPr>
        <w:t xml:space="preserve"> </w:t>
      </w:r>
      <w:r w:rsidR="00DE246B">
        <w:rPr>
          <w:snapToGrid w:val="0"/>
          <w:rtl/>
        </w:rPr>
        <w:t>التي يلبى من أجلها الشرط</w:t>
      </w:r>
      <w:r w:rsidR="00DE246B">
        <w:rPr>
          <w:position w:val="-4"/>
          <w:szCs w:val="24"/>
          <w:rtl/>
        </w:rPr>
        <w:t xml:space="preserve"> </w:t>
      </w:r>
      <w:r w:rsidR="00DE246B">
        <w:rPr>
          <w:i/>
          <w:iCs/>
        </w:rPr>
        <w:t>p</w:t>
      </w:r>
      <w:r w:rsidR="00DE246B">
        <w:t>(</w:t>
      </w:r>
      <w:r w:rsidR="00DE246B">
        <w:rPr>
          <w:rFonts w:ascii="Tms Rmn" w:hAnsi="Tms Rmn"/>
          <w:i/>
          <w:iCs/>
          <w:sz w:val="4"/>
        </w:rPr>
        <w:t> </w:t>
      </w:r>
      <w:r w:rsidR="00DE246B">
        <w:rPr>
          <w:i/>
          <w:iCs/>
        </w:rPr>
        <w:t>N</w:t>
      </w:r>
      <w:r w:rsidR="00DE246B">
        <w:rPr>
          <w:rFonts w:ascii="Tms Rmn" w:hAnsi="Tms Rmn"/>
          <w:i/>
          <w:iCs/>
          <w:sz w:val="4"/>
        </w:rPr>
        <w:t> </w:t>
      </w:r>
      <w:r w:rsidR="00DE246B">
        <w:t>) </w:t>
      </w:r>
      <w:r w:rsidR="00DE246B">
        <w:rPr>
          <w:rFonts w:ascii="Symbol" w:hAnsi="Symbol"/>
        </w:rPr>
        <w:sym w:font="Symbol" w:char="F0A3"/>
      </w:r>
      <w:r w:rsidR="00DE246B">
        <w:t> </w:t>
      </w:r>
      <w:r w:rsidR="00DE246B">
        <w:rPr>
          <w:i/>
          <w:iCs/>
        </w:rPr>
        <w:t>P</w:t>
      </w:r>
      <w:r w:rsidR="00DE246B">
        <w:rPr>
          <w:i/>
          <w:iCs/>
          <w:position w:val="-4"/>
          <w:sz w:val="16"/>
        </w:rPr>
        <w:t>t</w:t>
      </w:r>
      <w:r w:rsidR="00DE246B">
        <w:rPr>
          <w:position w:val="-4"/>
          <w:szCs w:val="24"/>
          <w:rtl/>
        </w:rPr>
        <w:t xml:space="preserve"> </w:t>
      </w:r>
      <w:r w:rsidR="00DE246B">
        <w:rPr>
          <w:snapToGrid w:val="0"/>
          <w:rtl/>
        </w:rPr>
        <w:t>بأنها حجم المجموعة العنقودية للشبكة المتنقلة</w:t>
      </w:r>
      <w:r w:rsidR="00DE246B">
        <w:rPr>
          <w:position w:val="-4"/>
          <w:szCs w:val="24"/>
          <w:rtl/>
        </w:rPr>
        <w:t>.</w:t>
      </w:r>
    </w:p>
    <w:p w:rsidR="00DE246B" w:rsidRDefault="00DE246B" w:rsidP="00DE246B">
      <w:pPr>
        <w:rPr>
          <w:rtl/>
        </w:rPr>
      </w:pPr>
      <w:r>
        <w:rPr>
          <w:snapToGrid w:val="0"/>
          <w:rtl/>
        </w:rPr>
        <w:t xml:space="preserve">وتحدد المعلمتان </w:t>
      </w:r>
      <w:r>
        <w:rPr>
          <w:rFonts w:ascii="Symbol" w:hAnsi="Symbol"/>
        </w:rPr>
        <w:sym w:font="Symbol" w:char="F062"/>
      </w:r>
      <w:r>
        <w:rPr>
          <w:i/>
          <w:iCs/>
          <w:position w:val="-4"/>
          <w:sz w:val="16"/>
        </w:rPr>
        <w:t>e</w:t>
      </w:r>
      <w:r>
        <w:rPr>
          <w:snapToGrid w:val="0"/>
          <w:rtl/>
        </w:rPr>
        <w:t xml:space="preserve"> و</w:t>
      </w:r>
      <w:r>
        <w:rPr>
          <w:rFonts w:ascii="Symbol" w:hAnsi="Symbol"/>
        </w:rPr>
        <w:sym w:font="Symbol" w:char="F073"/>
      </w:r>
      <w:r>
        <w:rPr>
          <w:i/>
          <w:iCs/>
          <w:position w:val="-4"/>
          <w:sz w:val="16"/>
        </w:rPr>
        <w:t>p</w:t>
      </w:r>
      <w:r>
        <w:rPr>
          <w:snapToGrid w:val="0"/>
          <w:rtl/>
        </w:rPr>
        <w:t xml:space="preserve"> المستعملتان في المعادلة </w:t>
      </w:r>
      <w:r>
        <w:rPr>
          <w:i/>
          <w:iCs/>
        </w:rPr>
        <w:t>p</w:t>
      </w:r>
      <w:r>
        <w:t>(</w:t>
      </w:r>
      <w:r>
        <w:rPr>
          <w:rFonts w:ascii="Tms Rmn" w:hAnsi="Tms Rmn"/>
          <w:i/>
          <w:iCs/>
          <w:sz w:val="4"/>
        </w:rPr>
        <w:t> </w:t>
      </w:r>
      <w:r>
        <w:rPr>
          <w:i/>
          <w:iCs/>
        </w:rPr>
        <w:t>N</w:t>
      </w:r>
      <w:r>
        <w:rPr>
          <w:rFonts w:ascii="Tms Rmn" w:hAnsi="Tms Rmn"/>
          <w:i/>
          <w:iCs/>
          <w:sz w:val="4"/>
        </w:rPr>
        <w:t> </w:t>
      </w:r>
      <w:r>
        <w:t>)</w:t>
      </w:r>
      <w:r>
        <w:rPr>
          <w:snapToGrid w:val="0"/>
          <w:rtl/>
        </w:rPr>
        <w:t xml:space="preserve"> باستعمال الصيغ التالية:</w:t>
      </w:r>
    </w:p>
    <w:p w:rsidR="00DE246B" w:rsidRDefault="00A8214E" w:rsidP="00A8214E">
      <w:pPr>
        <w:pStyle w:val="Equation"/>
        <w:bidi/>
        <w:rPr>
          <w:rtl/>
        </w:rPr>
      </w:pPr>
      <w:r>
        <w:rPr>
          <w:rtl/>
        </w:rPr>
        <w:tab/>
      </w:r>
      <w:r>
        <w:rPr>
          <w:rtl/>
        </w:rPr>
        <w:tab/>
      </w:r>
      <w:r w:rsidR="00DE246B">
        <w:object w:dxaOrig="1470" w:dyaOrig="405">
          <v:shape id="_x0000_i1073" type="#_x0000_t75" style="width:73.35pt;height:20.3pt" o:ole="">
            <v:imagedata r:id="rId114" o:title=""/>
          </v:shape>
          <o:OLEObject Type="Embed" ProgID="Equation.3" ShapeID="_x0000_i1073" DrawAspect="Content" ObjectID="_1588019338" r:id="rId115"/>
        </w:object>
      </w:r>
    </w:p>
    <w:p w:rsidR="00DE246B" w:rsidRDefault="00A8214E" w:rsidP="00A8214E">
      <w:pPr>
        <w:pStyle w:val="Equation"/>
        <w:bidi/>
      </w:pPr>
      <w:r>
        <w:rPr>
          <w:rtl/>
        </w:rPr>
        <w:tab/>
      </w:r>
      <w:r>
        <w:rPr>
          <w:rtl/>
        </w:rPr>
        <w:tab/>
      </w:r>
      <w:r w:rsidR="00DE246B">
        <w:object w:dxaOrig="4245" w:dyaOrig="1815">
          <v:shape id="_x0000_i1074" type="#_x0000_t75" style="width:212.9pt;height:90.55pt" o:ole="" fillcolor="window">
            <v:imagedata r:id="rId116" o:title=""/>
          </v:shape>
          <o:OLEObject Type="Embed" ProgID="Equation.3" ShapeID="_x0000_i1074" DrawAspect="Content" ObjectID="_1588019339" r:id="rId117"/>
        </w:object>
      </w:r>
    </w:p>
    <w:p w:rsidR="00DE246B" w:rsidRDefault="00A8214E" w:rsidP="00A8214E">
      <w:pPr>
        <w:pStyle w:val="Equation"/>
        <w:bidi/>
      </w:pPr>
      <w:r>
        <w:rPr>
          <w:rtl/>
        </w:rPr>
        <w:tab/>
      </w:r>
      <w:r>
        <w:rPr>
          <w:rtl/>
        </w:rPr>
        <w:tab/>
      </w:r>
      <w:r w:rsidR="00DE246B">
        <w:object w:dxaOrig="3135" w:dyaOrig="795">
          <v:shape id="_x0000_i1075" type="#_x0000_t75" style="width:156.8pt;height:39.75pt" o:ole="" fillcolor="window">
            <v:imagedata r:id="rId118" o:title=""/>
          </v:shape>
          <o:OLEObject Type="Embed" ProgID="Equation.3" ShapeID="_x0000_i1075" DrawAspect="Content" ObjectID="_1588019340" r:id="rId119"/>
        </w:object>
      </w:r>
    </w:p>
    <w:p w:rsidR="00DE246B" w:rsidRDefault="00DE246B" w:rsidP="00DE246B">
      <w:pPr>
        <w:rPr>
          <w:snapToGrid w:val="0"/>
        </w:rPr>
      </w:pPr>
      <w:r>
        <w:rPr>
          <w:snapToGrid w:val="0"/>
          <w:rtl/>
        </w:rPr>
        <w:t xml:space="preserve">وهنا تكون </w:t>
      </w:r>
      <w:r>
        <w:rPr>
          <w:rFonts w:ascii="Symbol" w:hAnsi="Symbol"/>
        </w:rPr>
        <w:t></w:t>
      </w:r>
      <w:r>
        <w:rPr>
          <w:snapToGrid w:val="0"/>
          <w:rtl/>
        </w:rPr>
        <w:t xml:space="preserve"> مساوية لقيمة </w:t>
      </w:r>
      <w:r>
        <w:t>(0,1 ln(10))</w:t>
      </w:r>
      <w:r>
        <w:rPr>
          <w:snapToGrid w:val="0"/>
          <w:rtl/>
        </w:rPr>
        <w:t xml:space="preserve"> وتتوقف قيم </w:t>
      </w:r>
      <w:r>
        <w:rPr>
          <w:rFonts w:ascii="Symbol" w:hAnsi="Symbol"/>
        </w:rPr>
        <w:t></w:t>
      </w:r>
      <w:r>
        <w:rPr>
          <w:snapToGrid w:val="0"/>
          <w:rtl/>
        </w:rPr>
        <w:t xml:space="preserve"> و</w:t>
      </w:r>
      <w:r>
        <w:sym w:font="Symbol" w:char="F062"/>
      </w:r>
      <w:r>
        <w:rPr>
          <w:i/>
          <w:iCs/>
          <w:position w:val="-4"/>
          <w:sz w:val="16"/>
        </w:rPr>
        <w:t>i</w:t>
      </w:r>
      <w:r>
        <w:rPr>
          <w:snapToGrid w:val="0"/>
          <w:rtl/>
        </w:rPr>
        <w:t xml:space="preserve"> على </w:t>
      </w:r>
      <w:r>
        <w:rPr>
          <w:i/>
          <w:iCs/>
          <w:snapToGrid w:val="0"/>
        </w:rPr>
        <w:t>M</w:t>
      </w:r>
      <w:r>
        <w:rPr>
          <w:snapToGrid w:val="0"/>
          <w:rtl/>
        </w:rPr>
        <w:t xml:space="preserve"> ويمكن الحصول عليها باستعمال الصيغ التالية:</w:t>
      </w:r>
    </w:p>
    <w:p w:rsidR="00DE246B" w:rsidRDefault="00805C85" w:rsidP="00805C85">
      <w:pPr>
        <w:pStyle w:val="Equation"/>
        <w:bidi/>
        <w:rPr>
          <w:rtl/>
        </w:rPr>
      </w:pPr>
      <w:r>
        <w:rPr>
          <w:rtl/>
        </w:rPr>
        <w:tab/>
      </w:r>
      <w:r>
        <w:rPr>
          <w:rtl/>
        </w:rPr>
        <w:tab/>
      </w:r>
      <w:r w:rsidR="00DE246B">
        <w:object w:dxaOrig="7905" w:dyaOrig="1320">
          <v:shape id="_x0000_i1076" type="#_x0000_t75" style="width:395.35pt;height:65.8pt" o:ole="" fillcolor="window">
            <v:imagedata r:id="rId120" o:title=""/>
          </v:shape>
          <o:OLEObject Type="Embed" ProgID="Equation.3" ShapeID="_x0000_i1076" DrawAspect="Content" ObjectID="_1588019341" r:id="rId121"/>
        </w:object>
      </w:r>
    </w:p>
    <w:p w:rsidR="00DE246B" w:rsidRDefault="00DE246B" w:rsidP="00DE246B">
      <w:pPr>
        <w:keepNext/>
        <w:rPr>
          <w:snapToGrid w:val="0"/>
        </w:rPr>
      </w:pPr>
      <w:r>
        <w:rPr>
          <w:snapToGrid w:val="0"/>
          <w:rtl/>
        </w:rPr>
        <w:t>حيث:</w:t>
      </w:r>
    </w:p>
    <w:p w:rsidR="00DE246B" w:rsidRDefault="00805C85" w:rsidP="00805C85">
      <w:pPr>
        <w:pStyle w:val="Equation"/>
        <w:bidi/>
        <w:rPr>
          <w:rtl/>
        </w:rPr>
      </w:pPr>
      <w:r>
        <w:rPr>
          <w:rtl/>
        </w:rPr>
        <w:tab/>
      </w:r>
      <w:r>
        <w:rPr>
          <w:rtl/>
        </w:rPr>
        <w:tab/>
      </w:r>
      <w:r w:rsidR="00DE246B">
        <w:object w:dxaOrig="1065" w:dyaOrig="375">
          <v:shape id="_x0000_i1077" type="#_x0000_t75" style="width:53.45pt;height:18.55pt" o:ole="">
            <v:imagedata r:id="rId122" o:title=""/>
          </v:shape>
          <o:OLEObject Type="Embed" ProgID="Equation.3" ShapeID="_x0000_i1077" DrawAspect="Content" ObjectID="_1588019342" r:id="rId123"/>
        </w:object>
      </w:r>
    </w:p>
    <w:p w:rsidR="00DE246B" w:rsidRDefault="00DE246B" w:rsidP="00DE246B">
      <w:pPr>
        <w:pStyle w:val="enumlev1"/>
        <w:rPr>
          <w:snapToGrid w:val="0"/>
        </w:rPr>
      </w:pPr>
      <w:r>
        <w:rPr>
          <w:snapToGrid w:val="0"/>
          <w:rtl/>
        </w:rPr>
        <w:t>-</w:t>
      </w:r>
      <w:r>
        <w:rPr>
          <w:snapToGrid w:val="0"/>
          <w:rtl/>
        </w:rPr>
        <w:tab/>
        <w:t xml:space="preserve">عدد قنوات التردد </w:t>
      </w:r>
      <w:r>
        <w:rPr>
          <w:i/>
          <w:iCs/>
        </w:rPr>
        <w:t>n</w:t>
      </w:r>
      <w:r>
        <w:rPr>
          <w:i/>
          <w:iCs/>
          <w:position w:val="-4"/>
          <w:sz w:val="16"/>
        </w:rPr>
        <w:t>s</w:t>
      </w:r>
      <w:r>
        <w:rPr>
          <w:snapToGrid w:val="0"/>
          <w:rtl/>
        </w:rPr>
        <w:t xml:space="preserve"> والقنوات الهاتفية </w:t>
      </w:r>
      <w:r>
        <w:rPr>
          <w:i/>
          <w:iCs/>
        </w:rPr>
        <w:t>n</w:t>
      </w:r>
      <w:r>
        <w:rPr>
          <w:i/>
          <w:iCs/>
          <w:position w:val="-4"/>
          <w:sz w:val="16"/>
        </w:rPr>
        <w:t>c</w:t>
      </w:r>
      <w:r>
        <w:rPr>
          <w:snapToGrid w:val="0"/>
          <w:rtl/>
        </w:rPr>
        <w:t xml:space="preserve"> المستعملة من أجل تقديم الخدمة للمشتركين في قطاع واحد من خلية واحدة:</w:t>
      </w:r>
    </w:p>
    <w:p w:rsidR="00DE246B" w:rsidRDefault="00805C85" w:rsidP="00805C85">
      <w:pPr>
        <w:pStyle w:val="Equation"/>
        <w:bidi/>
        <w:rPr>
          <w:rtl/>
        </w:rPr>
      </w:pPr>
      <w:r>
        <w:rPr>
          <w:rtl/>
        </w:rPr>
        <w:tab/>
      </w:r>
      <w:r>
        <w:rPr>
          <w:rtl/>
        </w:rPr>
        <w:tab/>
      </w:r>
      <w:r w:rsidR="00DE246B">
        <w:object w:dxaOrig="1845" w:dyaOrig="375">
          <v:shape id="_x0000_i1078" type="#_x0000_t75" style="width:92.3pt;height:18.55pt" o:ole="">
            <v:imagedata r:id="rId124" o:title=""/>
          </v:shape>
          <o:OLEObject Type="Embed" ProgID="Equation.3" ShapeID="_x0000_i1078" DrawAspect="Content" ObjectID="_1588019343" r:id="rId125"/>
        </w:object>
      </w:r>
    </w:p>
    <w:p w:rsidR="00DE246B" w:rsidRDefault="00805C85" w:rsidP="00805C85">
      <w:pPr>
        <w:pStyle w:val="Equation"/>
        <w:bidi/>
      </w:pPr>
      <w:r>
        <w:rPr>
          <w:rtl/>
        </w:rPr>
        <w:tab/>
      </w:r>
      <w:r>
        <w:rPr>
          <w:rtl/>
        </w:rPr>
        <w:tab/>
      </w:r>
      <w:r w:rsidR="00DE246B">
        <w:object w:dxaOrig="1245" w:dyaOrig="375">
          <v:shape id="_x0000_i1079" type="#_x0000_t75" style="width:62.3pt;height:18.55pt" o:ole="">
            <v:imagedata r:id="rId126" o:title=""/>
          </v:shape>
          <o:OLEObject Type="Embed" ProgID="Equation.3" ShapeID="_x0000_i1079" DrawAspect="Content" ObjectID="_1588019344" r:id="rId127"/>
        </w:object>
      </w:r>
    </w:p>
    <w:p w:rsidR="00DE246B" w:rsidRDefault="00DE246B" w:rsidP="00DE246B">
      <w:pPr>
        <w:pStyle w:val="enumlev1"/>
        <w:rPr>
          <w:snapToGrid w:val="0"/>
        </w:rPr>
      </w:pPr>
      <w:r>
        <w:rPr>
          <w:snapToGrid w:val="0"/>
          <w:rtl/>
        </w:rPr>
        <w:t>-</w:t>
      </w:r>
      <w:r>
        <w:rPr>
          <w:snapToGrid w:val="0"/>
          <w:rtl/>
        </w:rPr>
        <w:tab/>
        <w:t xml:space="preserve">الحركة الهاتفية المسموح بها في قطاع واحد من خلية واحدة </w:t>
      </w:r>
      <w:r>
        <w:rPr>
          <w:snapToGrid w:val="0"/>
        </w:rPr>
        <w:t>(E)</w:t>
      </w:r>
      <w:r>
        <w:rPr>
          <w:snapToGrid w:val="0"/>
          <w:rtl/>
        </w:rPr>
        <w:t>:</w:t>
      </w:r>
    </w:p>
    <w:p w:rsidR="00DE246B" w:rsidRDefault="00805C85" w:rsidP="00805C85">
      <w:pPr>
        <w:pStyle w:val="Equation"/>
        <w:bidi/>
        <w:rPr>
          <w:snapToGrid w:val="0"/>
          <w:rtl/>
        </w:rPr>
      </w:pPr>
      <w:r>
        <w:rPr>
          <w:rtl/>
        </w:rPr>
        <w:tab/>
      </w:r>
      <w:r>
        <w:rPr>
          <w:rtl/>
        </w:rPr>
        <w:tab/>
      </w:r>
      <w:r w:rsidR="00DE246B">
        <w:object w:dxaOrig="7065" w:dyaOrig="1140">
          <v:shape id="_x0000_i1080" type="#_x0000_t75" style="width:353.35pt;height:57pt" o:ole="" fillcolor="window">
            <v:imagedata r:id="rId128" o:title=""/>
          </v:shape>
          <o:OLEObject Type="Embed" ProgID="Equation.3" ShapeID="_x0000_i1080" DrawAspect="Content" ObjectID="_1588019345" r:id="rId129"/>
        </w:object>
      </w:r>
    </w:p>
    <w:p w:rsidR="00DE246B" w:rsidRDefault="00DE246B" w:rsidP="00DE246B">
      <w:pPr>
        <w:pStyle w:val="enumlev1"/>
        <w:rPr>
          <w:snapToGrid w:val="0"/>
          <w:rtl/>
        </w:rPr>
      </w:pPr>
      <w:r>
        <w:rPr>
          <w:snapToGrid w:val="0"/>
          <w:rtl/>
        </w:rPr>
        <w:t>-</w:t>
      </w:r>
      <w:r>
        <w:rPr>
          <w:snapToGrid w:val="0"/>
          <w:rtl/>
        </w:rPr>
        <w:tab/>
        <w:t xml:space="preserve">عدد المشتركين الذين تقدم لهم محطة </w:t>
      </w:r>
      <w:r>
        <w:rPr>
          <w:snapToGrid w:val="0"/>
        </w:rPr>
        <w:t>BS</w:t>
      </w:r>
      <w:r>
        <w:rPr>
          <w:snapToGrid w:val="0"/>
          <w:rtl/>
        </w:rPr>
        <w:t xml:space="preserve"> واحدة الخدمة من أجل قيمة محددة لاحتمال السد:</w:t>
      </w:r>
    </w:p>
    <w:p w:rsidR="00DE246B" w:rsidRDefault="00805C85" w:rsidP="00805C85">
      <w:pPr>
        <w:pStyle w:val="Equation"/>
        <w:bidi/>
        <w:rPr>
          <w:rtl/>
        </w:rPr>
      </w:pPr>
      <w:r>
        <w:rPr>
          <w:rtl/>
        </w:rPr>
        <w:lastRenderedPageBreak/>
        <w:tab/>
      </w:r>
      <w:r>
        <w:rPr>
          <w:rtl/>
        </w:rPr>
        <w:tab/>
      </w:r>
      <w:r w:rsidR="00DE246B">
        <w:object w:dxaOrig="2100" w:dyaOrig="375">
          <v:shape id="_x0000_i1081" type="#_x0000_t75" style="width:105.15pt;height:18.55pt" o:ole="">
            <v:imagedata r:id="rId130" o:title=""/>
          </v:shape>
          <o:OLEObject Type="Embed" ProgID="Equation.3" ShapeID="_x0000_i1081" DrawAspect="Content" ObjectID="_1588019346" r:id="rId131"/>
        </w:object>
      </w:r>
    </w:p>
    <w:p w:rsidR="00DE246B" w:rsidRDefault="00DE246B" w:rsidP="00DE246B">
      <w:pPr>
        <w:pStyle w:val="enumlev1"/>
        <w:rPr>
          <w:snapToGrid w:val="0"/>
        </w:rPr>
      </w:pPr>
      <w:r>
        <w:rPr>
          <w:snapToGrid w:val="0"/>
          <w:rtl/>
        </w:rPr>
        <w:t>-</w:t>
      </w:r>
      <w:r>
        <w:rPr>
          <w:snapToGrid w:val="0"/>
          <w:rtl/>
        </w:rPr>
        <w:tab/>
        <w:t xml:space="preserve">يحدد عدد المحطات </w:t>
      </w:r>
      <w:r>
        <w:rPr>
          <w:snapToGrid w:val="0"/>
        </w:rPr>
        <w:t>BS</w:t>
      </w:r>
      <w:r>
        <w:rPr>
          <w:snapToGrid w:val="0"/>
          <w:rtl/>
        </w:rPr>
        <w:t xml:space="preserve"> في المحطة الخلوية على النحو التالي:</w:t>
      </w:r>
    </w:p>
    <w:p w:rsidR="00DE246B" w:rsidRDefault="00DE246B" w:rsidP="00DE246B">
      <w:pPr>
        <w:tabs>
          <w:tab w:val="left" w:pos="0"/>
          <w:tab w:val="left" w:pos="794"/>
          <w:tab w:val="center" w:pos="4819"/>
          <w:tab w:val="right" w:pos="9638"/>
        </w:tabs>
        <w:spacing w:before="100" w:beforeAutospacing="1" w:after="100" w:afterAutospacing="1" w:line="240" w:lineRule="auto"/>
        <w:jc w:val="center"/>
        <w:rPr>
          <w:rtl/>
        </w:rPr>
      </w:pPr>
      <w:r>
        <w:rPr>
          <w:lang w:eastAsia="en-US"/>
        </w:rPr>
        <w:object w:dxaOrig="2235" w:dyaOrig="375">
          <v:shape id="_x0000_i1082" type="#_x0000_t75" style="width:111.75pt;height:18.55pt" o:ole="">
            <v:imagedata r:id="rId132" o:title=""/>
          </v:shape>
          <o:OLEObject Type="Embed" ProgID="Equation.3" ShapeID="_x0000_i1082" DrawAspect="Content" ObjectID="_1588019347" r:id="rId133"/>
        </w:object>
      </w:r>
    </w:p>
    <w:p w:rsidR="00DE246B" w:rsidRDefault="00DE246B" w:rsidP="00DE246B">
      <w:pPr>
        <w:rPr>
          <w:snapToGrid w:val="0"/>
        </w:rPr>
      </w:pPr>
      <w:r>
        <w:rPr>
          <w:snapToGrid w:val="0"/>
          <w:rtl/>
        </w:rPr>
        <w:t>ومن هنا فإن الطريقة المقترحة تتيح إجراء حساب العدد المطلوب من المحطات القاعدة وعدد القنوات من أجل معلمات محددة لأداء الشبكة وعدد مسقط من المشتركين.</w:t>
      </w:r>
    </w:p>
    <w:p w:rsidR="00DE246B" w:rsidRDefault="00DE246B" w:rsidP="00DE246B">
      <w:pPr>
        <w:rPr>
          <w:i/>
          <w:iCs/>
          <w:snapToGrid w:val="0"/>
          <w:rtl/>
        </w:rPr>
      </w:pPr>
      <w:r w:rsidRPr="00A40BAA">
        <w:rPr>
          <w:snapToGrid w:val="0"/>
          <w:rtl/>
        </w:rPr>
        <w:t>ب)</w:t>
      </w:r>
      <w:r>
        <w:rPr>
          <w:i/>
          <w:iCs/>
          <w:snapToGrid w:val="0"/>
          <w:rtl/>
        </w:rPr>
        <w:tab/>
        <w:t>تحديد النفقات من أجل إنشاء شبكة متنقلة</w:t>
      </w:r>
    </w:p>
    <w:p w:rsidR="00DE246B" w:rsidRDefault="00DE246B" w:rsidP="00DE246B">
      <w:pPr>
        <w:rPr>
          <w:snapToGrid w:val="0"/>
          <w:rtl/>
        </w:rPr>
      </w:pPr>
      <w:r>
        <w:rPr>
          <w:snapToGrid w:val="0"/>
          <w:rtl/>
        </w:rPr>
        <w:t xml:space="preserve">يبين الجدول </w:t>
      </w:r>
      <w:r>
        <w:rPr>
          <w:snapToGrid w:val="0"/>
        </w:rPr>
        <w:t>20</w:t>
      </w:r>
      <w:r>
        <w:rPr>
          <w:snapToGrid w:val="0"/>
          <w:rtl/>
        </w:rPr>
        <w:t xml:space="preserve"> البيانات الأساسية الخاصة بالمجموعة الثانية.</w:t>
      </w:r>
    </w:p>
    <w:p w:rsidR="00DE246B" w:rsidRDefault="00DE246B" w:rsidP="00DE246B">
      <w:pPr>
        <w:pStyle w:val="TableNo"/>
        <w:rPr>
          <w:rtl/>
        </w:rPr>
      </w:pPr>
      <w:r>
        <w:rPr>
          <w:rtl/>
        </w:rPr>
        <w:t xml:space="preserve">الجـدول </w:t>
      </w:r>
      <w:r>
        <w:t>20</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134"/>
        <w:gridCol w:w="4697"/>
        <w:gridCol w:w="3808"/>
      </w:tblGrid>
      <w:tr w:rsidR="00DE246B" w:rsidTr="00215C60">
        <w:trPr>
          <w:jc w:val="center"/>
        </w:trPr>
        <w:tc>
          <w:tcPr>
            <w:tcW w:w="1134" w:type="dxa"/>
            <w:hideMark/>
          </w:tcPr>
          <w:p w:rsidR="00DE246B" w:rsidRDefault="00DE246B" w:rsidP="00215C60">
            <w:pPr>
              <w:pStyle w:val="TableHead"/>
              <w:spacing w:before="40" w:after="40" w:line="240" w:lineRule="exact"/>
              <w:rPr>
                <w:rtl/>
              </w:rPr>
            </w:pPr>
            <w:r>
              <w:rPr>
                <w:rtl/>
              </w:rPr>
              <w:t>الرمز</w:t>
            </w:r>
          </w:p>
        </w:tc>
        <w:tc>
          <w:tcPr>
            <w:tcW w:w="4697" w:type="dxa"/>
            <w:hideMark/>
          </w:tcPr>
          <w:p w:rsidR="00DE246B" w:rsidRDefault="00DE246B" w:rsidP="00215C60">
            <w:pPr>
              <w:pStyle w:val="TableHead"/>
              <w:spacing w:before="40" w:after="40" w:line="240" w:lineRule="exact"/>
            </w:pPr>
            <w:r>
              <w:rPr>
                <w:rtl/>
              </w:rPr>
              <w:t>المعلمة</w:t>
            </w:r>
          </w:p>
        </w:tc>
        <w:tc>
          <w:tcPr>
            <w:tcW w:w="3808" w:type="dxa"/>
            <w:hideMark/>
          </w:tcPr>
          <w:p w:rsidR="00DE246B" w:rsidRDefault="00DE246B" w:rsidP="00215C60">
            <w:pPr>
              <w:pStyle w:val="TableHead"/>
              <w:spacing w:before="40" w:after="40" w:line="240" w:lineRule="exact"/>
            </w:pPr>
            <w:r>
              <w:rPr>
                <w:rtl/>
              </w:rPr>
              <w:t>القيمة الحسابية</w:t>
            </w:r>
          </w:p>
        </w:tc>
      </w:tr>
      <w:tr w:rsidR="00DE246B" w:rsidTr="00215C60">
        <w:trPr>
          <w:jc w:val="center"/>
        </w:trPr>
        <w:tc>
          <w:tcPr>
            <w:tcW w:w="1134" w:type="dxa"/>
            <w:hideMark/>
          </w:tcPr>
          <w:p w:rsidR="00DE246B" w:rsidRPr="00215C60" w:rsidRDefault="00DE246B" w:rsidP="00215C60">
            <w:pPr>
              <w:pStyle w:val="Tabletext"/>
              <w:bidi/>
              <w:spacing w:line="240" w:lineRule="exact"/>
              <w:jc w:val="center"/>
              <w:rPr>
                <w:i/>
                <w:iCs/>
              </w:rPr>
            </w:pPr>
            <w:r w:rsidRPr="00215C60">
              <w:rPr>
                <w:i/>
                <w:iCs/>
              </w:rPr>
              <w:t>K</w:t>
            </w:r>
            <w:r w:rsidRPr="00215C60">
              <w:rPr>
                <w:i/>
                <w:iCs/>
                <w:position w:val="-4"/>
                <w:vertAlign w:val="subscript"/>
              </w:rPr>
              <w:t>h</w:t>
            </w:r>
          </w:p>
        </w:tc>
        <w:tc>
          <w:tcPr>
            <w:tcW w:w="4697" w:type="dxa"/>
            <w:hideMark/>
          </w:tcPr>
          <w:p w:rsidR="00DE246B" w:rsidRDefault="00DE246B" w:rsidP="00215C60">
            <w:pPr>
              <w:pStyle w:val="Tabletext"/>
              <w:bidi/>
              <w:spacing w:line="240" w:lineRule="exact"/>
            </w:pPr>
            <w:r>
              <w:rPr>
                <w:rtl/>
              </w:rPr>
              <w:t>متوسط أجر الساعة الذي يتقاضاه القائم بالتركيب</w:t>
            </w:r>
          </w:p>
        </w:tc>
        <w:tc>
          <w:tcPr>
            <w:tcW w:w="3808" w:type="dxa"/>
            <w:hideMark/>
          </w:tcPr>
          <w:p w:rsidR="00DE246B" w:rsidRDefault="00DE246B" w:rsidP="00215C60">
            <w:pPr>
              <w:pStyle w:val="Tabletext"/>
              <w:bidi/>
              <w:spacing w:line="240" w:lineRule="exact"/>
            </w:pPr>
            <w:r>
              <w:t>3</w:t>
            </w:r>
            <w:r>
              <w:rPr>
                <w:rtl/>
              </w:rPr>
              <w:t xml:space="preserve"> (دولارات أمريكية/ساعة)</w:t>
            </w:r>
          </w:p>
        </w:tc>
      </w:tr>
      <w:tr w:rsidR="00DE246B" w:rsidTr="00215C60">
        <w:trPr>
          <w:jc w:val="center"/>
        </w:trPr>
        <w:tc>
          <w:tcPr>
            <w:tcW w:w="1134" w:type="dxa"/>
            <w:hideMark/>
          </w:tcPr>
          <w:p w:rsidR="00DE246B" w:rsidRPr="00215C60" w:rsidRDefault="00DE246B" w:rsidP="00215C60">
            <w:pPr>
              <w:pStyle w:val="Tabletext"/>
              <w:bidi/>
              <w:spacing w:line="240" w:lineRule="exact"/>
              <w:jc w:val="center"/>
              <w:rPr>
                <w:i/>
                <w:iCs/>
                <w:rtl/>
              </w:rPr>
            </w:pPr>
            <w:r w:rsidRPr="00215C60">
              <w:rPr>
                <w:i/>
                <w:iCs/>
              </w:rPr>
              <w:t>K</w:t>
            </w:r>
            <w:r w:rsidRPr="00215C60">
              <w:rPr>
                <w:i/>
                <w:iCs/>
                <w:position w:val="-4"/>
                <w:vertAlign w:val="subscript"/>
              </w:rPr>
              <w:t>BS</w:t>
            </w:r>
          </w:p>
        </w:tc>
        <w:tc>
          <w:tcPr>
            <w:tcW w:w="4697" w:type="dxa"/>
            <w:hideMark/>
          </w:tcPr>
          <w:p w:rsidR="00DE246B" w:rsidRDefault="00DE246B" w:rsidP="00215C60">
            <w:pPr>
              <w:pStyle w:val="Tabletext"/>
              <w:bidi/>
              <w:spacing w:line="240" w:lineRule="exact"/>
            </w:pPr>
            <w:r>
              <w:rPr>
                <w:rtl/>
              </w:rPr>
              <w:t>سعر تركيب محطة قاعدة أحادية القناة نمطية</w:t>
            </w:r>
          </w:p>
        </w:tc>
        <w:tc>
          <w:tcPr>
            <w:tcW w:w="3808" w:type="dxa"/>
            <w:hideMark/>
          </w:tcPr>
          <w:p w:rsidR="00DE246B" w:rsidRDefault="00DE246B" w:rsidP="00215C60">
            <w:pPr>
              <w:pStyle w:val="Tabletext"/>
              <w:bidi/>
              <w:spacing w:line="240" w:lineRule="exact"/>
            </w:pPr>
            <w:r>
              <w:t>230 000</w:t>
            </w:r>
            <w:r>
              <w:rPr>
                <w:rtl/>
              </w:rPr>
              <w:t xml:space="preserve"> دولار أمريكي</w:t>
            </w:r>
          </w:p>
        </w:tc>
      </w:tr>
      <w:tr w:rsidR="00DE246B" w:rsidTr="00215C60">
        <w:trPr>
          <w:jc w:val="center"/>
        </w:trPr>
        <w:tc>
          <w:tcPr>
            <w:tcW w:w="1134" w:type="dxa"/>
            <w:hideMark/>
          </w:tcPr>
          <w:p w:rsidR="00DE246B" w:rsidRPr="00215C60" w:rsidRDefault="00DE246B" w:rsidP="00215C60">
            <w:pPr>
              <w:pStyle w:val="Tabletext"/>
              <w:bidi/>
              <w:spacing w:line="240" w:lineRule="exact"/>
              <w:jc w:val="center"/>
              <w:rPr>
                <w:i/>
                <w:iCs/>
                <w:rtl/>
              </w:rPr>
            </w:pPr>
            <w:r w:rsidRPr="00215C60">
              <w:rPr>
                <w:i/>
                <w:iCs/>
              </w:rPr>
              <w:t>K</w:t>
            </w:r>
            <w:r w:rsidRPr="00215C60">
              <w:rPr>
                <w:i/>
                <w:iCs/>
                <w:position w:val="-4"/>
                <w:vertAlign w:val="subscript"/>
              </w:rPr>
              <w:t>E</w:t>
            </w:r>
          </w:p>
        </w:tc>
        <w:tc>
          <w:tcPr>
            <w:tcW w:w="4697" w:type="dxa"/>
            <w:hideMark/>
          </w:tcPr>
          <w:p w:rsidR="00DE246B" w:rsidRDefault="00DE246B" w:rsidP="00215C60">
            <w:pPr>
              <w:pStyle w:val="Tabletext"/>
              <w:bidi/>
              <w:spacing w:line="240" w:lineRule="exact"/>
            </w:pPr>
            <w:r>
              <w:rPr>
                <w:rtl/>
              </w:rPr>
              <w:t>تكلفة وحدة الاستقبال/الإرسال</w:t>
            </w:r>
          </w:p>
        </w:tc>
        <w:tc>
          <w:tcPr>
            <w:tcW w:w="3808" w:type="dxa"/>
            <w:hideMark/>
          </w:tcPr>
          <w:p w:rsidR="00DE246B" w:rsidRDefault="00DE246B" w:rsidP="00215C60">
            <w:pPr>
              <w:pStyle w:val="Tabletext"/>
              <w:bidi/>
              <w:spacing w:line="240" w:lineRule="exact"/>
            </w:pPr>
            <w:r>
              <w:t>11 000</w:t>
            </w:r>
            <w:r>
              <w:rPr>
                <w:rtl/>
              </w:rPr>
              <w:t xml:space="preserve"> دولار أمريكي</w:t>
            </w:r>
          </w:p>
        </w:tc>
      </w:tr>
      <w:tr w:rsidR="00DE246B" w:rsidTr="00215C60">
        <w:trPr>
          <w:jc w:val="center"/>
        </w:trPr>
        <w:tc>
          <w:tcPr>
            <w:tcW w:w="1134" w:type="dxa"/>
            <w:hideMark/>
          </w:tcPr>
          <w:p w:rsidR="00DE246B" w:rsidRPr="00215C60" w:rsidRDefault="00DE246B" w:rsidP="00215C60">
            <w:pPr>
              <w:pStyle w:val="Tabletext"/>
              <w:bidi/>
              <w:spacing w:line="240" w:lineRule="exact"/>
              <w:jc w:val="center"/>
              <w:rPr>
                <w:i/>
                <w:iCs/>
                <w:rtl/>
              </w:rPr>
            </w:pPr>
            <w:r w:rsidRPr="00215C60">
              <w:rPr>
                <w:i/>
                <w:iCs/>
              </w:rPr>
              <w:br/>
            </w:r>
          </w:p>
          <w:p w:rsidR="00DE246B" w:rsidRPr="00215C60" w:rsidRDefault="00DE246B" w:rsidP="00215C60">
            <w:pPr>
              <w:pStyle w:val="Tabletext"/>
              <w:bidi/>
              <w:spacing w:line="240" w:lineRule="exact"/>
              <w:jc w:val="center"/>
              <w:rPr>
                <w:i/>
                <w:iCs/>
              </w:rPr>
            </w:pPr>
            <w:r w:rsidRPr="00215C60">
              <w:rPr>
                <w:i/>
                <w:iCs/>
              </w:rPr>
              <w:t>A</w:t>
            </w:r>
            <w:r w:rsidRPr="00215C60">
              <w:rPr>
                <w:i/>
                <w:iCs/>
                <w:position w:val="-4"/>
                <w:vertAlign w:val="subscript"/>
              </w:rPr>
              <w:t>1</w:t>
            </w:r>
          </w:p>
          <w:p w:rsidR="00DE246B" w:rsidRPr="00215C60" w:rsidRDefault="00DE246B" w:rsidP="00215C60">
            <w:pPr>
              <w:pStyle w:val="Tabletext"/>
              <w:bidi/>
              <w:spacing w:line="240" w:lineRule="exact"/>
              <w:jc w:val="center"/>
              <w:rPr>
                <w:i/>
                <w:iCs/>
              </w:rPr>
            </w:pPr>
            <w:r w:rsidRPr="00215C60">
              <w:rPr>
                <w:i/>
                <w:iCs/>
              </w:rPr>
              <w:t>A</w:t>
            </w:r>
            <w:r w:rsidRPr="00215C60">
              <w:rPr>
                <w:i/>
                <w:iCs/>
                <w:position w:val="-4"/>
                <w:vertAlign w:val="subscript"/>
              </w:rPr>
              <w:t>2</w:t>
            </w:r>
          </w:p>
        </w:tc>
        <w:tc>
          <w:tcPr>
            <w:tcW w:w="4697" w:type="dxa"/>
            <w:hideMark/>
          </w:tcPr>
          <w:p w:rsidR="00DE246B" w:rsidRDefault="00DE246B" w:rsidP="00215C60">
            <w:pPr>
              <w:pStyle w:val="Tabletext"/>
              <w:bidi/>
              <w:spacing w:line="240" w:lineRule="exact"/>
            </w:pPr>
            <w:r>
              <w:rPr>
                <w:rtl/>
              </w:rPr>
              <w:t>الجزء الثابت من تكلفة وصلات التوصيل بغض النظر عن طول الوصلة</w:t>
            </w:r>
          </w:p>
        </w:tc>
        <w:tc>
          <w:tcPr>
            <w:tcW w:w="3808" w:type="dxa"/>
          </w:tcPr>
          <w:p w:rsidR="00DE246B" w:rsidRDefault="00DE246B" w:rsidP="00215C60">
            <w:pPr>
              <w:pStyle w:val="Tabletext"/>
              <w:bidi/>
              <w:spacing w:line="240" w:lineRule="exact"/>
            </w:pPr>
            <w:r>
              <w:rPr>
                <w:rtl/>
              </w:rPr>
              <w:t>من أجل المرحّل الراديوي الرقمي</w:t>
            </w:r>
          </w:p>
          <w:p w:rsidR="00DE246B" w:rsidRDefault="00DE246B" w:rsidP="00215C60">
            <w:pPr>
              <w:pStyle w:val="Tabletext"/>
              <w:bidi/>
              <w:spacing w:line="240" w:lineRule="exact"/>
            </w:pPr>
          </w:p>
          <w:p w:rsidR="00DE246B" w:rsidRDefault="00DE246B" w:rsidP="00215C60">
            <w:pPr>
              <w:pStyle w:val="Tabletext"/>
              <w:bidi/>
              <w:spacing w:line="240" w:lineRule="exact"/>
            </w:pPr>
            <w:r>
              <w:t>351</w:t>
            </w:r>
            <w:r>
              <w:rPr>
                <w:rtl/>
              </w:rPr>
              <w:t xml:space="preserve"> دولاراً أمريكياً/للقناة</w:t>
            </w:r>
          </w:p>
          <w:p w:rsidR="00DE246B" w:rsidRDefault="00DE246B" w:rsidP="00215C60">
            <w:pPr>
              <w:pStyle w:val="Tabletext"/>
              <w:bidi/>
              <w:spacing w:line="240" w:lineRule="exact"/>
              <w:rPr>
                <w:rtl/>
              </w:rPr>
            </w:pPr>
            <w:r>
              <w:t>176</w:t>
            </w:r>
            <w:r>
              <w:rPr>
                <w:rtl/>
              </w:rPr>
              <w:t xml:space="preserve"> دولاراً أمريكياً/للقناة</w:t>
            </w:r>
          </w:p>
        </w:tc>
      </w:tr>
      <w:tr w:rsidR="00DE246B" w:rsidTr="00215C60">
        <w:trPr>
          <w:jc w:val="center"/>
        </w:trPr>
        <w:tc>
          <w:tcPr>
            <w:tcW w:w="1134" w:type="dxa"/>
            <w:hideMark/>
          </w:tcPr>
          <w:p w:rsidR="00DE246B" w:rsidRPr="00215C60" w:rsidRDefault="00DE246B" w:rsidP="00215C60">
            <w:pPr>
              <w:pStyle w:val="Tabletext"/>
              <w:bidi/>
              <w:spacing w:line="240" w:lineRule="exact"/>
              <w:jc w:val="center"/>
              <w:rPr>
                <w:i/>
                <w:iCs/>
                <w:rtl/>
              </w:rPr>
            </w:pPr>
            <w:r w:rsidRPr="00215C60">
              <w:rPr>
                <w:i/>
                <w:iCs/>
              </w:rPr>
              <w:br/>
            </w:r>
          </w:p>
          <w:p w:rsidR="00DE246B" w:rsidRPr="00215C60" w:rsidRDefault="00DE246B" w:rsidP="00215C60">
            <w:pPr>
              <w:pStyle w:val="Tabletext"/>
              <w:bidi/>
              <w:spacing w:line="240" w:lineRule="exact"/>
              <w:jc w:val="center"/>
              <w:rPr>
                <w:i/>
                <w:iCs/>
              </w:rPr>
            </w:pPr>
            <w:r w:rsidRPr="00215C60">
              <w:rPr>
                <w:i/>
                <w:iCs/>
              </w:rPr>
              <w:t>B</w:t>
            </w:r>
            <w:r w:rsidRPr="00215C60">
              <w:rPr>
                <w:i/>
                <w:iCs/>
                <w:position w:val="-4"/>
                <w:vertAlign w:val="subscript"/>
              </w:rPr>
              <w:t>1</w:t>
            </w:r>
          </w:p>
          <w:p w:rsidR="00DE246B" w:rsidRPr="00215C60" w:rsidRDefault="00DE246B" w:rsidP="00215C60">
            <w:pPr>
              <w:pStyle w:val="Tabletext"/>
              <w:bidi/>
              <w:spacing w:line="240" w:lineRule="exact"/>
              <w:jc w:val="center"/>
              <w:rPr>
                <w:i/>
                <w:iCs/>
              </w:rPr>
            </w:pPr>
            <w:r w:rsidRPr="00215C60">
              <w:rPr>
                <w:i/>
                <w:iCs/>
              </w:rPr>
              <w:t>B</w:t>
            </w:r>
            <w:r w:rsidRPr="00215C60">
              <w:rPr>
                <w:i/>
                <w:iCs/>
                <w:position w:val="-4"/>
                <w:vertAlign w:val="subscript"/>
              </w:rPr>
              <w:t>2</w:t>
            </w:r>
          </w:p>
        </w:tc>
        <w:tc>
          <w:tcPr>
            <w:tcW w:w="4697" w:type="dxa"/>
            <w:hideMark/>
          </w:tcPr>
          <w:p w:rsidR="00DE246B" w:rsidRDefault="00DE246B" w:rsidP="00215C60">
            <w:pPr>
              <w:pStyle w:val="Tabletext"/>
              <w:bidi/>
              <w:spacing w:line="240" w:lineRule="exact"/>
            </w:pPr>
            <w:r>
              <w:rPr>
                <w:rtl/>
              </w:rPr>
              <w:t>الجزء المتغير من تكلفة وصلات التوصيل حسب طول الوصلة</w:t>
            </w:r>
          </w:p>
        </w:tc>
        <w:tc>
          <w:tcPr>
            <w:tcW w:w="3808" w:type="dxa"/>
          </w:tcPr>
          <w:p w:rsidR="00DE246B" w:rsidRDefault="00DE246B" w:rsidP="00215C60">
            <w:pPr>
              <w:pStyle w:val="Tabletext"/>
              <w:bidi/>
              <w:spacing w:line="240" w:lineRule="exact"/>
            </w:pPr>
            <w:r>
              <w:rPr>
                <w:rtl/>
              </w:rPr>
              <w:t>من أجل المرحّل الراديوي الرقمي</w:t>
            </w:r>
          </w:p>
          <w:p w:rsidR="00DE246B" w:rsidRDefault="00DE246B" w:rsidP="00215C60">
            <w:pPr>
              <w:pStyle w:val="Tabletext"/>
              <w:bidi/>
              <w:spacing w:line="240" w:lineRule="exact"/>
            </w:pPr>
          </w:p>
          <w:p w:rsidR="00DE246B" w:rsidRDefault="00DE246B" w:rsidP="00215C60">
            <w:pPr>
              <w:pStyle w:val="Tabletext"/>
              <w:bidi/>
              <w:spacing w:line="240" w:lineRule="exact"/>
            </w:pPr>
            <w:r>
              <w:t>23</w:t>
            </w:r>
            <w:r>
              <w:rPr>
                <w:rtl/>
              </w:rPr>
              <w:t xml:space="preserve"> دولاراً أمريكياً/للكيلو متر الواحد من القناة</w:t>
            </w:r>
          </w:p>
          <w:p w:rsidR="00DE246B" w:rsidRDefault="00DE246B" w:rsidP="00215C60">
            <w:pPr>
              <w:pStyle w:val="Tabletext"/>
              <w:bidi/>
              <w:spacing w:line="240" w:lineRule="exact"/>
              <w:rPr>
                <w:rtl/>
              </w:rPr>
            </w:pPr>
            <w:r>
              <w:t>12</w:t>
            </w:r>
            <w:r>
              <w:rPr>
                <w:rtl/>
              </w:rPr>
              <w:t xml:space="preserve"> دولاراً أمريكياً/للكيلومتر الواحد من القناة</w:t>
            </w:r>
          </w:p>
        </w:tc>
      </w:tr>
    </w:tbl>
    <w:p w:rsidR="00DE246B" w:rsidRDefault="00DE246B" w:rsidP="00A40BAA">
      <w:pPr>
        <w:spacing w:before="360"/>
        <w:rPr>
          <w:snapToGrid w:val="0"/>
          <w:rtl/>
        </w:rPr>
      </w:pPr>
      <w:r>
        <w:rPr>
          <w:snapToGrid w:val="0"/>
          <w:rtl/>
        </w:rPr>
        <w:t>وتتألف النفقات من خمسة مكونات يتم تحديدها على النحو التالي:</w:t>
      </w:r>
    </w:p>
    <w:p w:rsidR="00DE246B" w:rsidRDefault="000D4187" w:rsidP="000D4187">
      <w:pPr>
        <w:pStyle w:val="Equation"/>
        <w:bidi/>
        <w:rPr>
          <w:rtl/>
        </w:rPr>
      </w:pPr>
      <w:r>
        <w:tab/>
      </w:r>
      <w:r>
        <w:tab/>
      </w:r>
      <w:r w:rsidR="00DE246B">
        <w:object w:dxaOrig="3135" w:dyaOrig="375">
          <v:shape id="_x0000_i1083" type="#_x0000_t75" style="width:156.8pt;height:18.55pt" o:ole="">
            <v:imagedata r:id="rId134" o:title=""/>
          </v:shape>
          <o:OLEObject Type="Embed" ProgID="Equation.3" ShapeID="_x0000_i1083" DrawAspect="Content" ObjectID="_1588019348" r:id="rId135"/>
        </w:object>
      </w:r>
    </w:p>
    <w:p w:rsidR="00DE246B" w:rsidRDefault="00DE246B" w:rsidP="00A40BAA">
      <w:pPr>
        <w:keepNext/>
        <w:rPr>
          <w:snapToGrid w:val="0"/>
        </w:rPr>
      </w:pPr>
      <w:r>
        <w:rPr>
          <w:snapToGrid w:val="0"/>
          <w:rtl/>
        </w:rPr>
        <w:t>حيث:</w:t>
      </w:r>
    </w:p>
    <w:p w:rsidR="00DE246B" w:rsidRDefault="00DE246B" w:rsidP="00DC786F">
      <w:pPr>
        <w:pStyle w:val="Equationlegend"/>
        <w:bidi/>
        <w:rPr>
          <w:snapToGrid w:val="0"/>
          <w:rtl/>
          <w:lang w:bidi="ar-EG"/>
        </w:rPr>
      </w:pPr>
      <w:r>
        <w:rPr>
          <w:snapToGrid w:val="0"/>
          <w:rtl/>
        </w:rPr>
        <w:tab/>
      </w:r>
      <w:r>
        <w:rPr>
          <w:i/>
          <w:iCs/>
        </w:rPr>
        <w:t>K</w:t>
      </w:r>
      <w:r w:rsidRPr="00A40BAA">
        <w:rPr>
          <w:vertAlign w:val="subscript"/>
        </w:rPr>
        <w:t>1</w:t>
      </w:r>
      <w:r>
        <w:rPr>
          <w:snapToGrid w:val="0"/>
          <w:rtl/>
        </w:rPr>
        <w:t>:</w:t>
      </w:r>
      <w:r>
        <w:rPr>
          <w:snapToGrid w:val="0"/>
          <w:rtl/>
        </w:rPr>
        <w:tab/>
        <w:t>تكلفة أعمال البناء والتجميع</w:t>
      </w:r>
      <w:r>
        <w:rPr>
          <w:snapToGrid w:val="0"/>
          <w:rtl/>
          <w:lang w:bidi="ar-EG"/>
        </w:rPr>
        <w:t>؛</w:t>
      </w:r>
    </w:p>
    <w:p w:rsidR="00DE246B" w:rsidRDefault="00DE246B" w:rsidP="00DC786F">
      <w:pPr>
        <w:pStyle w:val="Equationlegend"/>
        <w:bidi/>
        <w:rPr>
          <w:snapToGrid w:val="0"/>
          <w:rtl/>
        </w:rPr>
      </w:pPr>
      <w:r>
        <w:rPr>
          <w:snapToGrid w:val="0"/>
          <w:rtl/>
        </w:rPr>
        <w:tab/>
      </w:r>
      <w:r>
        <w:rPr>
          <w:i/>
          <w:iCs/>
        </w:rPr>
        <w:t>K</w:t>
      </w:r>
      <w:r w:rsidRPr="00A40BAA">
        <w:rPr>
          <w:vertAlign w:val="subscript"/>
        </w:rPr>
        <w:t>2</w:t>
      </w:r>
      <w:r>
        <w:rPr>
          <w:snapToGrid w:val="0"/>
          <w:rtl/>
        </w:rPr>
        <w:t>:</w:t>
      </w:r>
      <w:r>
        <w:rPr>
          <w:snapToGrid w:val="0"/>
          <w:rtl/>
        </w:rPr>
        <w:tab/>
        <w:t xml:space="preserve">تكلفة تجهيزات المحطة </w:t>
      </w:r>
      <w:r>
        <w:rPr>
          <w:snapToGrid w:val="0"/>
        </w:rPr>
        <w:t>BS</w:t>
      </w:r>
      <w:r>
        <w:rPr>
          <w:snapToGrid w:val="0"/>
          <w:rtl/>
        </w:rPr>
        <w:t>؛</w:t>
      </w:r>
    </w:p>
    <w:p w:rsidR="00DE246B" w:rsidRDefault="00DE246B" w:rsidP="00DC786F">
      <w:pPr>
        <w:pStyle w:val="Equationlegend"/>
        <w:bidi/>
        <w:rPr>
          <w:snapToGrid w:val="0"/>
          <w:rtl/>
        </w:rPr>
      </w:pPr>
      <w:r>
        <w:rPr>
          <w:snapToGrid w:val="0"/>
          <w:rtl/>
        </w:rPr>
        <w:tab/>
      </w:r>
      <w:r>
        <w:rPr>
          <w:i/>
          <w:iCs/>
        </w:rPr>
        <w:t>K</w:t>
      </w:r>
      <w:r w:rsidRPr="00A40BAA">
        <w:rPr>
          <w:vertAlign w:val="subscript"/>
        </w:rPr>
        <w:t>3</w:t>
      </w:r>
      <w:r>
        <w:rPr>
          <w:snapToGrid w:val="0"/>
          <w:rtl/>
        </w:rPr>
        <w:t>:</w:t>
      </w:r>
      <w:r>
        <w:rPr>
          <w:snapToGrid w:val="0"/>
          <w:rtl/>
        </w:rPr>
        <w:tab/>
        <w:t xml:space="preserve">تكلفة إنشاء مركز تبديل </w:t>
      </w:r>
      <w:r>
        <w:rPr>
          <w:snapToGrid w:val="0"/>
        </w:rPr>
        <w:t>(SC)</w:t>
      </w:r>
      <w:r>
        <w:rPr>
          <w:snapToGrid w:val="0"/>
          <w:rtl/>
        </w:rPr>
        <w:t>؛</w:t>
      </w:r>
    </w:p>
    <w:p w:rsidR="00DE246B" w:rsidRDefault="00DE246B" w:rsidP="00DC786F">
      <w:pPr>
        <w:pStyle w:val="Equationlegend"/>
        <w:bidi/>
        <w:rPr>
          <w:snapToGrid w:val="0"/>
          <w:rtl/>
        </w:rPr>
      </w:pPr>
      <w:r>
        <w:rPr>
          <w:snapToGrid w:val="0"/>
          <w:rtl/>
        </w:rPr>
        <w:tab/>
      </w:r>
      <w:r>
        <w:rPr>
          <w:i/>
          <w:iCs/>
        </w:rPr>
        <w:t>K</w:t>
      </w:r>
      <w:r w:rsidRPr="00A40BAA">
        <w:rPr>
          <w:vertAlign w:val="subscript"/>
        </w:rPr>
        <w:t>4</w:t>
      </w:r>
      <w:r>
        <w:rPr>
          <w:snapToGrid w:val="0"/>
          <w:rtl/>
        </w:rPr>
        <w:t>:</w:t>
      </w:r>
      <w:r>
        <w:rPr>
          <w:snapToGrid w:val="0"/>
          <w:rtl/>
        </w:rPr>
        <w:tab/>
        <w:t>مصاريف شراء البرمجيات والتجهيزات التقنية الخاصة بالفوترة؛</w:t>
      </w:r>
    </w:p>
    <w:p w:rsidR="00DE246B" w:rsidRDefault="00DE246B" w:rsidP="00DC786F">
      <w:pPr>
        <w:pStyle w:val="Equationlegend"/>
        <w:bidi/>
        <w:rPr>
          <w:snapToGrid w:val="0"/>
          <w:rtl/>
        </w:rPr>
      </w:pPr>
      <w:r>
        <w:rPr>
          <w:snapToGrid w:val="0"/>
          <w:rtl/>
        </w:rPr>
        <w:tab/>
      </w:r>
      <w:r>
        <w:rPr>
          <w:i/>
          <w:iCs/>
        </w:rPr>
        <w:t>K</w:t>
      </w:r>
      <w:r w:rsidRPr="00A40BAA">
        <w:rPr>
          <w:vertAlign w:val="subscript"/>
        </w:rPr>
        <w:t>5</w:t>
      </w:r>
      <w:r>
        <w:rPr>
          <w:snapToGrid w:val="0"/>
          <w:rtl/>
        </w:rPr>
        <w:t>:</w:t>
      </w:r>
      <w:r>
        <w:rPr>
          <w:snapToGrid w:val="0"/>
          <w:rtl/>
        </w:rPr>
        <w:tab/>
        <w:t xml:space="preserve">تكلفة إنشاء وصلات الاتصال بين المحطة </w:t>
      </w:r>
      <w:r>
        <w:rPr>
          <w:snapToGrid w:val="0"/>
        </w:rPr>
        <w:t>BS</w:t>
      </w:r>
      <w:r>
        <w:rPr>
          <w:snapToGrid w:val="0"/>
          <w:rtl/>
        </w:rPr>
        <w:t xml:space="preserve"> والمركز </w:t>
      </w:r>
      <w:r>
        <w:rPr>
          <w:snapToGrid w:val="0"/>
        </w:rPr>
        <w:t>SC</w:t>
      </w:r>
      <w:r>
        <w:rPr>
          <w:snapToGrid w:val="0"/>
          <w:rtl/>
        </w:rPr>
        <w:t>.</w:t>
      </w:r>
    </w:p>
    <w:p w:rsidR="00DE246B" w:rsidRDefault="00DE246B" w:rsidP="00DE246B">
      <w:pPr>
        <w:rPr>
          <w:snapToGrid w:val="0"/>
          <w:rtl/>
        </w:rPr>
      </w:pPr>
      <w:r>
        <w:rPr>
          <w:snapToGrid w:val="0"/>
          <w:rtl/>
        </w:rPr>
        <w:t>ويتم تحديد تكاليف البناء والتجميع </w:t>
      </w:r>
      <w:r>
        <w:rPr>
          <w:i/>
          <w:iCs/>
        </w:rPr>
        <w:t>K</w:t>
      </w:r>
      <w:r>
        <w:rPr>
          <w:position w:val="-4"/>
          <w:sz w:val="16"/>
        </w:rPr>
        <w:t>1</w:t>
      </w:r>
      <w:r>
        <w:rPr>
          <w:snapToGrid w:val="0"/>
          <w:rtl/>
        </w:rPr>
        <w:t xml:space="preserve"> استناداً إلى بيانات إحصائية [</w:t>
      </w:r>
      <w:r>
        <w:t>Boucher</w:t>
      </w:r>
      <w:r>
        <w:rPr>
          <w:snapToGrid w:val="0"/>
          <w:rtl/>
        </w:rPr>
        <w:t xml:space="preserve">، </w:t>
      </w:r>
      <w:r>
        <w:t>1992</w:t>
      </w:r>
      <w:r>
        <w:rPr>
          <w:rtl/>
        </w:rPr>
        <w:t xml:space="preserve"> و</w:t>
      </w:r>
      <w:r>
        <w:t>1995</w:t>
      </w:r>
      <w:r>
        <w:rPr>
          <w:snapToGrid w:val="0"/>
          <w:rtl/>
        </w:rPr>
        <w:t>]</w:t>
      </w:r>
      <w:r>
        <w:rPr>
          <w:snapToGrid w:val="0"/>
          <w:rtl/>
          <w:lang w:bidi="ar-EG"/>
        </w:rPr>
        <w:t xml:space="preserve"> </w:t>
      </w:r>
      <w:r>
        <w:rPr>
          <w:snapToGrid w:val="0"/>
          <w:rtl/>
        </w:rPr>
        <w:t xml:space="preserve">بشأن استهلاك اليد العاملة خلال مختلف مراحل العمل. وتكون هذه التكاليف تناسبية مع </w:t>
      </w:r>
      <w:r>
        <w:rPr>
          <w:i/>
          <w:iCs/>
          <w:snapToGrid w:val="0"/>
        </w:rPr>
        <w:t>C</w:t>
      </w:r>
      <w:r>
        <w:rPr>
          <w:snapToGrid w:val="0"/>
          <w:rtl/>
        </w:rPr>
        <w:t xml:space="preserve"> التي تمثل عدد المحطات </w:t>
      </w:r>
      <w:r>
        <w:rPr>
          <w:snapToGrid w:val="0"/>
        </w:rPr>
        <w:t>BS</w:t>
      </w:r>
      <w:r>
        <w:rPr>
          <w:snapToGrid w:val="0"/>
          <w:rtl/>
        </w:rPr>
        <w:t xml:space="preserve"> في الشبكة المتنقلة كما يمكن تحديدها عن طريق المعادلة التالية:</w:t>
      </w:r>
    </w:p>
    <w:p w:rsidR="00DE246B" w:rsidRDefault="00E249A4" w:rsidP="00E249A4">
      <w:pPr>
        <w:pStyle w:val="Equation"/>
        <w:bidi/>
        <w:rPr>
          <w:rtl/>
        </w:rPr>
      </w:pPr>
      <w:r>
        <w:tab/>
      </w:r>
      <w:r>
        <w:tab/>
      </w:r>
      <w:r w:rsidR="00DE246B">
        <w:object w:dxaOrig="4845" w:dyaOrig="1065">
          <v:shape id="_x0000_i1084" type="#_x0000_t75" style="width:242.05pt;height:53.45pt" o:ole="" fillcolor="window">
            <v:imagedata r:id="rId136" o:title=""/>
          </v:shape>
          <o:OLEObject Type="Embed" ProgID="Equation.3" ShapeID="_x0000_i1084" DrawAspect="Content" ObjectID="_1588019349" r:id="rId137"/>
        </w:object>
      </w:r>
    </w:p>
    <w:p w:rsidR="00DE246B" w:rsidRDefault="00DE246B" w:rsidP="00DE246B">
      <w:pPr>
        <w:rPr>
          <w:snapToGrid w:val="0"/>
        </w:rPr>
      </w:pPr>
      <w:r>
        <w:rPr>
          <w:snapToGrid w:val="0"/>
          <w:rtl/>
        </w:rPr>
        <w:lastRenderedPageBreak/>
        <w:t xml:space="preserve">ويتم تحديد التكاليف الرأسمالية الخاصة بتجهيزات المحطة </w:t>
      </w:r>
      <w:r>
        <w:rPr>
          <w:snapToGrid w:val="0"/>
        </w:rPr>
        <w:t>BS</w:t>
      </w:r>
      <w:r>
        <w:rPr>
          <w:snapToGrid w:val="0"/>
          <w:rtl/>
        </w:rPr>
        <w:t xml:space="preserve"> عن طريق المعادلة التالية:</w:t>
      </w:r>
    </w:p>
    <w:p w:rsidR="00DE246B" w:rsidRDefault="00B45B8E" w:rsidP="00B45B8E">
      <w:pPr>
        <w:pStyle w:val="Equation"/>
        <w:bidi/>
        <w:rPr>
          <w:rtl/>
        </w:rPr>
      </w:pPr>
      <w:r>
        <w:tab/>
      </w:r>
      <w:r>
        <w:tab/>
      </w:r>
      <w:r w:rsidR="00DE246B">
        <w:object w:dxaOrig="3180" w:dyaOrig="375">
          <v:shape id="_x0000_i1085" type="#_x0000_t75" style="width:159pt;height:18.55pt" o:ole="">
            <v:imagedata r:id="rId138" o:title=""/>
          </v:shape>
          <o:OLEObject Type="Embed" ProgID="Equation.3" ShapeID="_x0000_i1085" DrawAspect="Content" ObjectID="_1588019350" r:id="rId139"/>
        </w:object>
      </w:r>
    </w:p>
    <w:p w:rsidR="00DE246B" w:rsidRDefault="00DE246B" w:rsidP="00DE246B">
      <w:r>
        <w:rPr>
          <w:snapToGrid w:val="0"/>
          <w:rtl/>
        </w:rPr>
        <w:t xml:space="preserve">حيث </w:t>
      </w:r>
      <w:r>
        <w:t>(</w:t>
      </w:r>
      <w:r>
        <w:rPr>
          <w:rFonts w:ascii="Symbol" w:hAnsi="Symbol"/>
          <w:i/>
          <w:iCs/>
          <w:lang w:val="fr-FR"/>
        </w:rPr>
        <w:t></w:t>
      </w:r>
      <w:r>
        <w:rPr>
          <w:lang w:val="fr-FR"/>
        </w:rPr>
        <w:t xml:space="preserve"> </w:t>
      </w:r>
      <w:r>
        <w:rPr>
          <w:rFonts w:ascii="Symbol" w:hAnsi="Symbol"/>
          <w:lang w:val="fr-FR"/>
        </w:rPr>
        <w:t></w:t>
      </w:r>
      <w:r>
        <w:rPr>
          <w:lang w:val="fr-FR"/>
        </w:rPr>
        <w:t xml:space="preserve"> </w:t>
      </w:r>
      <w:r>
        <w:rPr>
          <w:i/>
          <w:iCs/>
        </w:rPr>
        <w:t>n</w:t>
      </w:r>
      <w:r>
        <w:rPr>
          <w:i/>
          <w:iCs/>
          <w:position w:val="-4"/>
          <w:sz w:val="16"/>
        </w:rPr>
        <w:t>s</w:t>
      </w:r>
      <w:r>
        <w:t>)</w:t>
      </w:r>
      <w:r>
        <w:rPr>
          <w:rtl/>
        </w:rPr>
        <w:t xml:space="preserve"> تمثل عدد قنوات التردد في خلية واحدة.</w:t>
      </w:r>
    </w:p>
    <w:p w:rsidR="00DE246B" w:rsidRDefault="00DE246B" w:rsidP="00DE246B">
      <w:pPr>
        <w:rPr>
          <w:snapToGrid w:val="0"/>
          <w:rtl/>
        </w:rPr>
      </w:pPr>
      <w:r>
        <w:rPr>
          <w:rtl/>
        </w:rPr>
        <w:t xml:space="preserve">ويتم تحديد التكلفة </w:t>
      </w:r>
      <w:r>
        <w:rPr>
          <w:i/>
          <w:iCs/>
        </w:rPr>
        <w:t>K</w:t>
      </w:r>
      <w:r>
        <w:rPr>
          <w:position w:val="-4"/>
          <w:sz w:val="16"/>
        </w:rPr>
        <w:t>3</w:t>
      </w:r>
      <w:r>
        <w:rPr>
          <w:rtl/>
        </w:rPr>
        <w:t xml:space="preserve"> الخاصة بتركيب المركز </w:t>
      </w:r>
      <w:r>
        <w:t>SC</w:t>
      </w:r>
      <w:r>
        <w:rPr>
          <w:rtl/>
        </w:rPr>
        <w:t xml:space="preserve"> لشبكة متنقلة من البيانات الواردة في الجدول </w:t>
      </w:r>
      <w:r>
        <w:t>21</w:t>
      </w:r>
      <w:r>
        <w:rPr>
          <w:rtl/>
        </w:rPr>
        <w:t xml:space="preserve"> استناداً إلى عدد المشتركين في الشبكة.</w:t>
      </w:r>
    </w:p>
    <w:p w:rsidR="00DE246B" w:rsidRDefault="00DE246B" w:rsidP="00DE246B">
      <w:pPr>
        <w:pStyle w:val="TableNo"/>
        <w:rPr>
          <w:rtl/>
          <w:lang w:bidi="ar-EG"/>
        </w:rPr>
      </w:pPr>
      <w:r>
        <w:rPr>
          <w:rtl/>
        </w:rPr>
        <w:t xml:space="preserve">الجـدول </w:t>
      </w:r>
      <w:r>
        <w:t>21</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835"/>
        <w:gridCol w:w="2268"/>
        <w:gridCol w:w="2268"/>
      </w:tblGrid>
      <w:tr w:rsidR="00DE246B" w:rsidTr="00BE56B0">
        <w:trPr>
          <w:cantSplit/>
          <w:jc w:val="center"/>
        </w:trPr>
        <w:tc>
          <w:tcPr>
            <w:tcW w:w="2835" w:type="dxa"/>
            <w:vMerge w:val="restart"/>
            <w:vAlign w:val="center"/>
            <w:hideMark/>
          </w:tcPr>
          <w:p w:rsidR="00DE246B" w:rsidRDefault="00DE246B" w:rsidP="00D228FF">
            <w:pPr>
              <w:pStyle w:val="TableHead"/>
              <w:spacing w:line="240" w:lineRule="exact"/>
              <w:rPr>
                <w:rtl/>
              </w:rPr>
            </w:pPr>
            <w:r>
              <w:rPr>
                <w:rtl/>
              </w:rPr>
              <w:t>العدد المطلوب من القنوات</w:t>
            </w:r>
            <w:r>
              <w:rPr>
                <w:rtl/>
              </w:rPr>
              <w:br/>
              <w:t>الهاتفية في الشبكة</w:t>
            </w:r>
          </w:p>
        </w:tc>
        <w:tc>
          <w:tcPr>
            <w:tcW w:w="4536" w:type="dxa"/>
            <w:gridSpan w:val="2"/>
            <w:vAlign w:val="center"/>
            <w:hideMark/>
          </w:tcPr>
          <w:p w:rsidR="00DE246B" w:rsidRDefault="00DE246B" w:rsidP="00D228FF">
            <w:pPr>
              <w:pStyle w:val="TableHead"/>
              <w:spacing w:line="240" w:lineRule="exact"/>
            </w:pPr>
            <w:r>
              <w:rPr>
                <w:rtl/>
              </w:rPr>
              <w:t xml:space="preserve">تكاليف مركز التبديل </w:t>
            </w:r>
            <w:r>
              <w:rPr>
                <w:i/>
                <w:iCs/>
              </w:rPr>
              <w:t>K</w:t>
            </w:r>
            <w:r>
              <w:rPr>
                <w:iCs/>
                <w:vertAlign w:val="subscript"/>
              </w:rPr>
              <w:t>3</w:t>
            </w:r>
            <w:r>
              <w:rPr>
                <w:rtl/>
              </w:rPr>
              <w:br/>
              <w:t>(بالدولارات الأمريكية)</w:t>
            </w:r>
          </w:p>
        </w:tc>
      </w:tr>
      <w:tr w:rsidR="00DE246B" w:rsidTr="00BE56B0">
        <w:trPr>
          <w:cantSplit/>
          <w:jc w:val="center"/>
        </w:trPr>
        <w:tc>
          <w:tcPr>
            <w:tcW w:w="2835" w:type="dxa"/>
            <w:vMerge/>
            <w:vAlign w:val="center"/>
            <w:hideMark/>
          </w:tcPr>
          <w:p w:rsidR="00DE246B" w:rsidRDefault="00DE246B" w:rsidP="00D228FF">
            <w:pPr>
              <w:overflowPunct/>
              <w:autoSpaceDE/>
              <w:autoSpaceDN/>
              <w:adjustRightInd/>
              <w:spacing w:before="0" w:line="240" w:lineRule="exact"/>
              <w:jc w:val="left"/>
              <w:rPr>
                <w:b/>
                <w:bCs/>
                <w:sz w:val="20"/>
                <w:szCs w:val="26"/>
              </w:rPr>
            </w:pPr>
          </w:p>
        </w:tc>
        <w:tc>
          <w:tcPr>
            <w:tcW w:w="2268" w:type="dxa"/>
            <w:vAlign w:val="center"/>
            <w:hideMark/>
          </w:tcPr>
          <w:p w:rsidR="00DE246B" w:rsidRDefault="00DE246B" w:rsidP="00D228FF">
            <w:pPr>
              <w:pStyle w:val="TableHead"/>
              <w:spacing w:line="240" w:lineRule="exact"/>
            </w:pPr>
            <w:r>
              <w:rPr>
                <w:rtl/>
              </w:rPr>
              <w:t>تماثلي</w:t>
            </w:r>
          </w:p>
        </w:tc>
        <w:tc>
          <w:tcPr>
            <w:tcW w:w="2268" w:type="dxa"/>
            <w:vAlign w:val="center"/>
            <w:hideMark/>
          </w:tcPr>
          <w:p w:rsidR="00DE246B" w:rsidRDefault="00DE246B" w:rsidP="00D228FF">
            <w:pPr>
              <w:pStyle w:val="TableHead"/>
              <w:spacing w:line="240" w:lineRule="exact"/>
            </w:pPr>
            <w:r>
              <w:rPr>
                <w:rtl/>
              </w:rPr>
              <w:t>رقمي</w:t>
            </w:r>
          </w:p>
        </w:tc>
      </w:tr>
      <w:tr w:rsidR="00DE246B" w:rsidTr="001709B3">
        <w:trPr>
          <w:jc w:val="center"/>
        </w:trPr>
        <w:tc>
          <w:tcPr>
            <w:tcW w:w="2835" w:type="dxa"/>
            <w:hideMark/>
          </w:tcPr>
          <w:p w:rsidR="00DE246B" w:rsidRDefault="00DE246B" w:rsidP="00D228FF">
            <w:pPr>
              <w:pStyle w:val="Tabletext"/>
              <w:bidi/>
              <w:spacing w:line="240" w:lineRule="exact"/>
              <w:jc w:val="center"/>
            </w:pPr>
            <w:r>
              <w:t xml:space="preserve">500 </w:t>
            </w:r>
            <w:r>
              <w:rPr>
                <w:i/>
                <w:iCs/>
              </w:rPr>
              <w:t>≥ N</w:t>
            </w:r>
            <w:r>
              <w:rPr>
                <w:i/>
                <w:iCs/>
                <w:position w:val="-4"/>
              </w:rPr>
              <w:t>a</w:t>
            </w:r>
          </w:p>
        </w:tc>
        <w:tc>
          <w:tcPr>
            <w:tcW w:w="2268" w:type="dxa"/>
            <w:hideMark/>
          </w:tcPr>
          <w:p w:rsidR="00DE246B" w:rsidRDefault="00DE246B" w:rsidP="00D228FF">
            <w:pPr>
              <w:pStyle w:val="Tabletext"/>
              <w:bidi/>
              <w:spacing w:line="240" w:lineRule="exact"/>
              <w:jc w:val="center"/>
              <w:rPr>
                <w:rtl/>
              </w:rPr>
            </w:pPr>
            <w:r>
              <w:t>300</w:t>
            </w:r>
            <w:r>
              <w:rPr>
                <w:rFonts w:ascii="Tms Rmn" w:hAnsi="Tms Rmn"/>
              </w:rPr>
              <w:t> </w:t>
            </w:r>
            <w:r>
              <w:t>000</w:t>
            </w:r>
          </w:p>
        </w:tc>
        <w:tc>
          <w:tcPr>
            <w:tcW w:w="2268" w:type="dxa"/>
            <w:hideMark/>
          </w:tcPr>
          <w:p w:rsidR="00DE246B" w:rsidRDefault="00DE246B" w:rsidP="00D228FF">
            <w:pPr>
              <w:pStyle w:val="Tabletext"/>
              <w:bidi/>
              <w:spacing w:line="240" w:lineRule="exact"/>
              <w:jc w:val="center"/>
            </w:pPr>
            <w:r>
              <w:t>3</w:t>
            </w:r>
            <w:r>
              <w:rPr>
                <w:rFonts w:ascii="Tms Rmn" w:hAnsi="Tms Rmn"/>
              </w:rPr>
              <w:t> </w:t>
            </w:r>
            <w:r>
              <w:t>500</w:t>
            </w:r>
            <w:r>
              <w:rPr>
                <w:rFonts w:ascii="Tms Rmn" w:hAnsi="Tms Rmn"/>
              </w:rPr>
              <w:t> </w:t>
            </w:r>
            <w:r>
              <w:t>000</w:t>
            </w:r>
          </w:p>
        </w:tc>
      </w:tr>
      <w:tr w:rsidR="00DE246B" w:rsidTr="001709B3">
        <w:trPr>
          <w:jc w:val="center"/>
        </w:trPr>
        <w:tc>
          <w:tcPr>
            <w:tcW w:w="2835" w:type="dxa"/>
            <w:hideMark/>
          </w:tcPr>
          <w:p w:rsidR="00DE246B" w:rsidRDefault="00DE246B" w:rsidP="00D228FF">
            <w:pPr>
              <w:pStyle w:val="Tabletext"/>
              <w:bidi/>
              <w:spacing w:line="240" w:lineRule="exact"/>
              <w:jc w:val="center"/>
            </w:pPr>
            <w:r>
              <w:t xml:space="preserve">2 000 </w:t>
            </w:r>
            <w:r>
              <w:rPr>
                <w:i/>
                <w:iCs/>
              </w:rPr>
              <w:t>≥ N</w:t>
            </w:r>
            <w:r>
              <w:rPr>
                <w:i/>
                <w:iCs/>
                <w:position w:val="-4"/>
              </w:rPr>
              <w:t>a</w:t>
            </w:r>
          </w:p>
        </w:tc>
        <w:tc>
          <w:tcPr>
            <w:tcW w:w="2268" w:type="dxa"/>
            <w:hideMark/>
          </w:tcPr>
          <w:p w:rsidR="00DE246B" w:rsidRDefault="00DE246B" w:rsidP="00D228FF">
            <w:pPr>
              <w:pStyle w:val="Tabletext"/>
              <w:bidi/>
              <w:spacing w:line="240" w:lineRule="exact"/>
              <w:jc w:val="center"/>
              <w:rPr>
                <w:rtl/>
              </w:rPr>
            </w:pPr>
            <w:r>
              <w:t>500</w:t>
            </w:r>
            <w:r>
              <w:rPr>
                <w:rFonts w:ascii="Tms Rmn" w:hAnsi="Tms Rmn"/>
              </w:rPr>
              <w:t> </w:t>
            </w:r>
            <w:r>
              <w:t>000</w:t>
            </w:r>
          </w:p>
        </w:tc>
        <w:tc>
          <w:tcPr>
            <w:tcW w:w="2268" w:type="dxa"/>
            <w:hideMark/>
          </w:tcPr>
          <w:p w:rsidR="00DE246B" w:rsidRDefault="00DE246B" w:rsidP="00D228FF">
            <w:pPr>
              <w:pStyle w:val="Tabletext"/>
              <w:bidi/>
              <w:spacing w:line="240" w:lineRule="exact"/>
              <w:jc w:val="center"/>
            </w:pPr>
            <w:r>
              <w:t>3</w:t>
            </w:r>
            <w:r>
              <w:rPr>
                <w:rFonts w:ascii="Tms Rmn" w:hAnsi="Tms Rmn"/>
              </w:rPr>
              <w:t> </w:t>
            </w:r>
            <w:r>
              <w:t>600</w:t>
            </w:r>
            <w:r>
              <w:rPr>
                <w:rFonts w:ascii="Tms Rmn" w:hAnsi="Tms Rmn"/>
              </w:rPr>
              <w:t> </w:t>
            </w:r>
            <w:r>
              <w:t>000</w:t>
            </w:r>
          </w:p>
        </w:tc>
      </w:tr>
      <w:tr w:rsidR="00DE246B" w:rsidTr="001709B3">
        <w:trPr>
          <w:jc w:val="center"/>
        </w:trPr>
        <w:tc>
          <w:tcPr>
            <w:tcW w:w="2835" w:type="dxa"/>
            <w:hideMark/>
          </w:tcPr>
          <w:p w:rsidR="00DE246B" w:rsidRDefault="00DE246B" w:rsidP="00D228FF">
            <w:pPr>
              <w:pStyle w:val="Tabletext"/>
              <w:bidi/>
              <w:spacing w:line="240" w:lineRule="exact"/>
              <w:jc w:val="center"/>
            </w:pPr>
            <w:r>
              <w:t xml:space="preserve">10 000 </w:t>
            </w:r>
            <w:r>
              <w:rPr>
                <w:i/>
                <w:iCs/>
              </w:rPr>
              <w:t>≥ N</w:t>
            </w:r>
            <w:r>
              <w:rPr>
                <w:i/>
                <w:iCs/>
                <w:position w:val="-4"/>
              </w:rPr>
              <w:t>a</w:t>
            </w:r>
          </w:p>
        </w:tc>
        <w:tc>
          <w:tcPr>
            <w:tcW w:w="2268" w:type="dxa"/>
            <w:hideMark/>
          </w:tcPr>
          <w:p w:rsidR="00DE246B" w:rsidRDefault="00DE246B" w:rsidP="00D228FF">
            <w:pPr>
              <w:pStyle w:val="Tabletext"/>
              <w:bidi/>
              <w:spacing w:line="240" w:lineRule="exact"/>
              <w:jc w:val="center"/>
              <w:rPr>
                <w:rtl/>
              </w:rPr>
            </w:pPr>
            <w:r>
              <w:t>1</w:t>
            </w:r>
            <w:r>
              <w:rPr>
                <w:rFonts w:ascii="Tms Rmn" w:hAnsi="Tms Rmn"/>
              </w:rPr>
              <w:t> </w:t>
            </w:r>
            <w:r>
              <w:t>300</w:t>
            </w:r>
            <w:r>
              <w:rPr>
                <w:rFonts w:ascii="Tms Rmn" w:hAnsi="Tms Rmn"/>
              </w:rPr>
              <w:t> </w:t>
            </w:r>
            <w:r>
              <w:t>000</w:t>
            </w:r>
          </w:p>
        </w:tc>
        <w:tc>
          <w:tcPr>
            <w:tcW w:w="2268" w:type="dxa"/>
            <w:hideMark/>
          </w:tcPr>
          <w:p w:rsidR="00DE246B" w:rsidRDefault="00DE246B" w:rsidP="00D228FF">
            <w:pPr>
              <w:pStyle w:val="Tabletext"/>
              <w:bidi/>
              <w:spacing w:line="240" w:lineRule="exact"/>
              <w:jc w:val="center"/>
            </w:pPr>
            <w:r>
              <w:t>4</w:t>
            </w:r>
            <w:r>
              <w:rPr>
                <w:rFonts w:ascii="Tms Rmn" w:hAnsi="Tms Rmn"/>
              </w:rPr>
              <w:t> </w:t>
            </w:r>
            <w:r>
              <w:t>000</w:t>
            </w:r>
            <w:r>
              <w:rPr>
                <w:rFonts w:ascii="Tms Rmn" w:hAnsi="Tms Rmn"/>
              </w:rPr>
              <w:t> </w:t>
            </w:r>
            <w:r>
              <w:t>000</w:t>
            </w:r>
          </w:p>
        </w:tc>
      </w:tr>
      <w:tr w:rsidR="00DE246B" w:rsidTr="001709B3">
        <w:trPr>
          <w:jc w:val="center"/>
        </w:trPr>
        <w:tc>
          <w:tcPr>
            <w:tcW w:w="2835" w:type="dxa"/>
            <w:hideMark/>
          </w:tcPr>
          <w:p w:rsidR="00DE246B" w:rsidRDefault="00DE246B" w:rsidP="00D228FF">
            <w:pPr>
              <w:pStyle w:val="Tabletext"/>
              <w:bidi/>
              <w:spacing w:line="240" w:lineRule="exact"/>
              <w:jc w:val="center"/>
            </w:pPr>
            <w:r>
              <w:t xml:space="preserve">50 000 </w:t>
            </w:r>
            <w:r>
              <w:rPr>
                <w:i/>
                <w:iCs/>
              </w:rPr>
              <w:t>≥ N</w:t>
            </w:r>
            <w:r>
              <w:rPr>
                <w:i/>
                <w:iCs/>
                <w:position w:val="-4"/>
              </w:rPr>
              <w:t>a</w:t>
            </w:r>
          </w:p>
        </w:tc>
        <w:tc>
          <w:tcPr>
            <w:tcW w:w="2268" w:type="dxa"/>
            <w:hideMark/>
          </w:tcPr>
          <w:p w:rsidR="00DE246B" w:rsidRDefault="00DE246B" w:rsidP="00D228FF">
            <w:pPr>
              <w:pStyle w:val="Tabletext"/>
              <w:bidi/>
              <w:spacing w:line="240" w:lineRule="exact"/>
              <w:jc w:val="center"/>
              <w:rPr>
                <w:rtl/>
              </w:rPr>
            </w:pPr>
            <w:r>
              <w:t>3</w:t>
            </w:r>
            <w:r>
              <w:rPr>
                <w:rFonts w:ascii="Tms Rmn" w:hAnsi="Tms Rmn"/>
              </w:rPr>
              <w:t> </w:t>
            </w:r>
            <w:r>
              <w:t>000</w:t>
            </w:r>
            <w:r>
              <w:rPr>
                <w:rFonts w:ascii="Tms Rmn" w:hAnsi="Tms Rmn"/>
              </w:rPr>
              <w:t> </w:t>
            </w:r>
            <w:r>
              <w:t>000</w:t>
            </w:r>
          </w:p>
        </w:tc>
        <w:tc>
          <w:tcPr>
            <w:tcW w:w="2268" w:type="dxa"/>
            <w:hideMark/>
          </w:tcPr>
          <w:p w:rsidR="00DE246B" w:rsidRDefault="00DE246B" w:rsidP="00D228FF">
            <w:pPr>
              <w:pStyle w:val="Tabletext"/>
              <w:bidi/>
              <w:spacing w:line="240" w:lineRule="exact"/>
              <w:jc w:val="center"/>
            </w:pPr>
            <w:r>
              <w:t>5</w:t>
            </w:r>
            <w:r>
              <w:rPr>
                <w:rFonts w:ascii="Tms Rmn" w:hAnsi="Tms Rmn"/>
              </w:rPr>
              <w:t> </w:t>
            </w:r>
            <w:r>
              <w:t>000</w:t>
            </w:r>
            <w:r>
              <w:rPr>
                <w:rFonts w:ascii="Tms Rmn" w:hAnsi="Tms Rmn"/>
              </w:rPr>
              <w:t> </w:t>
            </w:r>
            <w:r>
              <w:t>000</w:t>
            </w:r>
          </w:p>
        </w:tc>
      </w:tr>
    </w:tbl>
    <w:p w:rsidR="00DE246B" w:rsidRDefault="00DE246B" w:rsidP="00A40BAA">
      <w:pPr>
        <w:spacing w:before="360"/>
        <w:rPr>
          <w:snapToGrid w:val="0"/>
        </w:rPr>
      </w:pPr>
      <w:r>
        <w:rPr>
          <w:snapToGrid w:val="0"/>
          <w:rtl/>
          <w:lang w:val="fr-FR"/>
        </w:rPr>
        <w:t>ويتم تحديد التكاليف </w:t>
      </w:r>
      <w:r>
        <w:rPr>
          <w:i/>
          <w:iCs/>
        </w:rPr>
        <w:t>K</w:t>
      </w:r>
      <w:r>
        <w:rPr>
          <w:position w:val="-4"/>
          <w:sz w:val="16"/>
        </w:rPr>
        <w:t>4</w:t>
      </w:r>
      <w:r>
        <w:rPr>
          <w:snapToGrid w:val="0"/>
          <w:rtl/>
          <w:lang w:val="fr-FR"/>
        </w:rPr>
        <w:t xml:space="preserve"> استناداً إلى البيانات الواردة في الجدول </w:t>
      </w:r>
      <w:r>
        <w:rPr>
          <w:snapToGrid w:val="0"/>
        </w:rPr>
        <w:t>22</w:t>
      </w:r>
      <w:r>
        <w:rPr>
          <w:snapToGrid w:val="0"/>
          <w:rtl/>
        </w:rPr>
        <w:t xml:space="preserve">. وتتم الحسابات من أجل الحالة التي تستعمل فيها الشبكة نظام فوترة بسيطاً للغاية يضم </w:t>
      </w:r>
      <w:r>
        <w:rPr>
          <w:snapToGrid w:val="0"/>
        </w:rPr>
        <w:t>10 000</w:t>
      </w:r>
      <w:r>
        <w:rPr>
          <w:snapToGrid w:val="0"/>
          <w:rtl/>
        </w:rPr>
        <w:t xml:space="preserve"> مشترك يكون بالإمكان توسيعه حسب الزيادة في عدد المشتركين.</w:t>
      </w:r>
    </w:p>
    <w:p w:rsidR="00DE246B" w:rsidRDefault="00DE246B" w:rsidP="00D228FF">
      <w:pPr>
        <w:pStyle w:val="TableNo"/>
        <w:keepNext w:val="0"/>
        <w:rPr>
          <w:rtl/>
        </w:rPr>
      </w:pPr>
      <w:r>
        <w:rPr>
          <w:rtl/>
        </w:rPr>
        <w:t xml:space="preserve">الجـدول </w:t>
      </w:r>
      <w:r>
        <w:t>22</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268"/>
      </w:tblGrid>
      <w:tr w:rsidR="00DE246B" w:rsidTr="00D228FF">
        <w:trPr>
          <w:jc w:val="center"/>
        </w:trPr>
        <w:tc>
          <w:tcPr>
            <w:tcW w:w="5954" w:type="dxa"/>
            <w:vAlign w:val="center"/>
            <w:hideMark/>
          </w:tcPr>
          <w:p w:rsidR="00DE246B" w:rsidRDefault="00DE246B" w:rsidP="00D228FF">
            <w:pPr>
              <w:pStyle w:val="TableHead"/>
              <w:keepNext w:val="0"/>
              <w:spacing w:before="40" w:after="40" w:line="240" w:lineRule="exact"/>
              <w:rPr>
                <w:rtl/>
              </w:rPr>
            </w:pPr>
            <w:r>
              <w:rPr>
                <w:rtl/>
              </w:rPr>
              <w:t>نمط النظام</w:t>
            </w:r>
          </w:p>
        </w:tc>
        <w:tc>
          <w:tcPr>
            <w:tcW w:w="2268" w:type="dxa"/>
            <w:vAlign w:val="center"/>
            <w:hideMark/>
          </w:tcPr>
          <w:p w:rsidR="00DE246B" w:rsidRDefault="00DE246B" w:rsidP="00D228FF">
            <w:pPr>
              <w:pStyle w:val="TableHead"/>
              <w:keepNext w:val="0"/>
              <w:spacing w:before="40" w:after="40" w:line="240" w:lineRule="exact"/>
            </w:pPr>
            <w:r>
              <w:rPr>
                <w:rtl/>
              </w:rPr>
              <w:t xml:space="preserve">التكلفة </w:t>
            </w:r>
            <w:r>
              <w:rPr>
                <w:i/>
                <w:iCs/>
              </w:rPr>
              <w:t>K</w:t>
            </w:r>
            <w:r>
              <w:rPr>
                <w:vertAlign w:val="subscript"/>
              </w:rPr>
              <w:t>4</w:t>
            </w:r>
            <w:r>
              <w:rPr>
                <w:rtl/>
              </w:rPr>
              <w:br/>
              <w:t>(بالدولارات الأمريكية)</w:t>
            </w:r>
          </w:p>
        </w:tc>
      </w:tr>
      <w:tr w:rsidR="00DE246B" w:rsidTr="00D228FF">
        <w:trPr>
          <w:jc w:val="center"/>
        </w:trPr>
        <w:tc>
          <w:tcPr>
            <w:tcW w:w="5954" w:type="dxa"/>
            <w:hideMark/>
          </w:tcPr>
          <w:p w:rsidR="00DE246B" w:rsidRDefault="00DE246B" w:rsidP="00D228FF">
            <w:pPr>
              <w:pStyle w:val="Tabletext"/>
              <w:bidi/>
              <w:spacing w:line="240" w:lineRule="exact"/>
            </w:pPr>
            <w:r>
              <w:rPr>
                <w:rtl/>
              </w:rPr>
              <w:t xml:space="preserve">نظام بسيط من أجل </w:t>
            </w:r>
            <w:r>
              <w:t>5 000</w:t>
            </w:r>
            <w:r>
              <w:rPr>
                <w:rtl/>
              </w:rPr>
              <w:t xml:space="preserve"> مشترك</w:t>
            </w:r>
          </w:p>
        </w:tc>
        <w:tc>
          <w:tcPr>
            <w:tcW w:w="2268" w:type="dxa"/>
            <w:hideMark/>
          </w:tcPr>
          <w:p w:rsidR="00DE246B" w:rsidRDefault="00DE246B" w:rsidP="00D228FF">
            <w:pPr>
              <w:pStyle w:val="Tabletext"/>
              <w:bidi/>
              <w:spacing w:line="240" w:lineRule="exact"/>
              <w:jc w:val="center"/>
              <w:rPr>
                <w:rtl/>
              </w:rPr>
            </w:pPr>
            <w:r>
              <w:t>130</w:t>
            </w:r>
            <w:r>
              <w:rPr>
                <w:rFonts w:ascii="Tms Rmn" w:hAnsi="Tms Rmn"/>
              </w:rPr>
              <w:t> </w:t>
            </w:r>
            <w:r>
              <w:t>000</w:t>
            </w:r>
          </w:p>
        </w:tc>
      </w:tr>
      <w:tr w:rsidR="00DE246B" w:rsidTr="00D228FF">
        <w:trPr>
          <w:jc w:val="center"/>
        </w:trPr>
        <w:tc>
          <w:tcPr>
            <w:tcW w:w="5954" w:type="dxa"/>
            <w:hideMark/>
          </w:tcPr>
          <w:p w:rsidR="00DE246B" w:rsidRDefault="00DE246B" w:rsidP="00D228FF">
            <w:pPr>
              <w:pStyle w:val="Tabletext"/>
              <w:bidi/>
              <w:spacing w:line="240" w:lineRule="exact"/>
            </w:pPr>
            <w:r>
              <w:rPr>
                <w:rtl/>
              </w:rPr>
              <w:t xml:space="preserve">نظام فوترة بسيط من أجل </w:t>
            </w:r>
            <w:r>
              <w:t>10 000</w:t>
            </w:r>
            <w:r>
              <w:rPr>
                <w:rtl/>
              </w:rPr>
              <w:t xml:space="preserve"> مشترك</w:t>
            </w:r>
          </w:p>
        </w:tc>
        <w:tc>
          <w:tcPr>
            <w:tcW w:w="2268" w:type="dxa"/>
            <w:hideMark/>
          </w:tcPr>
          <w:p w:rsidR="00DE246B" w:rsidRDefault="00DE246B" w:rsidP="00D228FF">
            <w:pPr>
              <w:pStyle w:val="Tabletext"/>
              <w:bidi/>
              <w:spacing w:line="240" w:lineRule="exact"/>
              <w:jc w:val="center"/>
              <w:rPr>
                <w:rtl/>
              </w:rPr>
            </w:pPr>
            <w:r>
              <w:t>240</w:t>
            </w:r>
            <w:r>
              <w:rPr>
                <w:rFonts w:ascii="Tms Rmn" w:hAnsi="Tms Rmn"/>
              </w:rPr>
              <w:t> </w:t>
            </w:r>
            <w:r>
              <w:t>000</w:t>
            </w:r>
          </w:p>
        </w:tc>
      </w:tr>
      <w:tr w:rsidR="00DE246B" w:rsidTr="00D228FF">
        <w:trPr>
          <w:jc w:val="center"/>
        </w:trPr>
        <w:tc>
          <w:tcPr>
            <w:tcW w:w="5954" w:type="dxa"/>
            <w:hideMark/>
          </w:tcPr>
          <w:p w:rsidR="00DE246B" w:rsidRDefault="00DE246B" w:rsidP="00D228FF">
            <w:pPr>
              <w:pStyle w:val="Tabletext"/>
              <w:bidi/>
              <w:spacing w:line="240" w:lineRule="exact"/>
            </w:pPr>
            <w:r>
              <w:rPr>
                <w:rtl/>
              </w:rPr>
              <w:t xml:space="preserve">نظام ذو قدرات إضافية تصل لغاية </w:t>
            </w:r>
            <w:r>
              <w:t>10 000</w:t>
            </w:r>
            <w:r>
              <w:rPr>
                <w:rtl/>
              </w:rPr>
              <w:t xml:space="preserve"> مشترك</w:t>
            </w:r>
          </w:p>
        </w:tc>
        <w:tc>
          <w:tcPr>
            <w:tcW w:w="2268" w:type="dxa"/>
            <w:hideMark/>
          </w:tcPr>
          <w:p w:rsidR="00DE246B" w:rsidRDefault="00DE246B" w:rsidP="00D228FF">
            <w:pPr>
              <w:pStyle w:val="Tabletext"/>
              <w:bidi/>
              <w:spacing w:line="240" w:lineRule="exact"/>
              <w:jc w:val="center"/>
              <w:rPr>
                <w:rtl/>
              </w:rPr>
            </w:pPr>
            <w:r>
              <w:t>750</w:t>
            </w:r>
            <w:r>
              <w:rPr>
                <w:rFonts w:ascii="Tms Rmn" w:hAnsi="Tms Rmn"/>
              </w:rPr>
              <w:t> </w:t>
            </w:r>
            <w:r>
              <w:t>000</w:t>
            </w:r>
          </w:p>
        </w:tc>
      </w:tr>
      <w:tr w:rsidR="00DE246B" w:rsidTr="00D228FF">
        <w:trPr>
          <w:jc w:val="center"/>
        </w:trPr>
        <w:tc>
          <w:tcPr>
            <w:tcW w:w="5954" w:type="dxa"/>
            <w:hideMark/>
          </w:tcPr>
          <w:p w:rsidR="00DE246B" w:rsidRDefault="00DE246B" w:rsidP="00D228FF">
            <w:pPr>
              <w:pStyle w:val="Tabletext"/>
              <w:bidi/>
              <w:spacing w:line="240" w:lineRule="exact"/>
            </w:pPr>
            <w:r>
              <w:rPr>
                <w:rtl/>
              </w:rPr>
              <w:t xml:space="preserve">نظام ذو قدرات إضافية تصل لغاية </w:t>
            </w:r>
            <w:r>
              <w:t>100 000</w:t>
            </w:r>
            <w:r>
              <w:rPr>
                <w:rtl/>
              </w:rPr>
              <w:t xml:space="preserve"> مشترك</w:t>
            </w:r>
          </w:p>
        </w:tc>
        <w:tc>
          <w:tcPr>
            <w:tcW w:w="2268" w:type="dxa"/>
            <w:hideMark/>
          </w:tcPr>
          <w:p w:rsidR="00DE246B" w:rsidRDefault="00DE246B" w:rsidP="00D228FF">
            <w:pPr>
              <w:pStyle w:val="Tabletext"/>
              <w:bidi/>
              <w:spacing w:line="240" w:lineRule="exact"/>
              <w:jc w:val="center"/>
              <w:rPr>
                <w:rtl/>
              </w:rPr>
            </w:pPr>
            <w:r>
              <w:t>1</w:t>
            </w:r>
            <w:r>
              <w:rPr>
                <w:rFonts w:ascii="Tms Rmn" w:hAnsi="Tms Rmn"/>
              </w:rPr>
              <w:t> </w:t>
            </w:r>
            <w:r>
              <w:t>400</w:t>
            </w:r>
            <w:r>
              <w:rPr>
                <w:rFonts w:ascii="Tms Rmn" w:hAnsi="Tms Rmn"/>
              </w:rPr>
              <w:t> </w:t>
            </w:r>
            <w:r>
              <w:t>000</w:t>
            </w:r>
          </w:p>
        </w:tc>
      </w:tr>
    </w:tbl>
    <w:p w:rsidR="00DE246B" w:rsidRDefault="00DE246B" w:rsidP="00A40BAA">
      <w:pPr>
        <w:spacing w:before="360"/>
        <w:rPr>
          <w:snapToGrid w:val="0"/>
        </w:rPr>
      </w:pPr>
      <w:r>
        <w:rPr>
          <w:snapToGrid w:val="0"/>
          <w:rtl/>
        </w:rPr>
        <w:t>ولتحديد تكاليف إنشاء وصلات اتصال بين المحطة </w:t>
      </w:r>
      <w:r>
        <w:rPr>
          <w:snapToGrid w:val="0"/>
        </w:rPr>
        <w:t>BS</w:t>
      </w:r>
      <w:r>
        <w:rPr>
          <w:snapToGrid w:val="0"/>
          <w:rtl/>
        </w:rPr>
        <w:t xml:space="preserve"> والمركز </w:t>
      </w:r>
      <w:r>
        <w:rPr>
          <w:snapToGrid w:val="0"/>
        </w:rPr>
        <w:t>SC</w:t>
      </w:r>
      <w:r>
        <w:rPr>
          <w:snapToGrid w:val="0"/>
          <w:rtl/>
        </w:rPr>
        <w:t xml:space="preserve"> يمكن حساب عدد وصلات الاتصال </w:t>
      </w:r>
      <w:r>
        <w:rPr>
          <w:i/>
          <w:iCs/>
        </w:rPr>
        <w:t>N</w:t>
      </w:r>
      <w:r>
        <w:rPr>
          <w:i/>
          <w:iCs/>
          <w:position w:val="-4"/>
          <w:sz w:val="16"/>
        </w:rPr>
        <w:t>ck</w:t>
      </w:r>
      <w:r>
        <w:rPr>
          <w:snapToGrid w:val="0"/>
          <w:rtl/>
        </w:rPr>
        <w:t xml:space="preserve"> الضرورية لوصل محطة </w:t>
      </w:r>
      <w:r>
        <w:rPr>
          <w:snapToGrid w:val="0"/>
        </w:rPr>
        <w:t>BS</w:t>
      </w:r>
      <w:r>
        <w:rPr>
          <w:snapToGrid w:val="0"/>
          <w:rtl/>
        </w:rPr>
        <w:t xml:space="preserve"> واحدة بمركز </w:t>
      </w:r>
      <w:r>
        <w:rPr>
          <w:snapToGrid w:val="0"/>
        </w:rPr>
        <w:t>SC</w:t>
      </w:r>
      <w:r>
        <w:rPr>
          <w:snapToGrid w:val="0"/>
          <w:rtl/>
        </w:rPr>
        <w:t>. وفي الشبكات المتنقلة الخلوية يكون بالإمكان استعمال نمطين من أنماط وصلات الاتصال بقدرة </w:t>
      </w:r>
      <w:r>
        <w:rPr>
          <w:snapToGrid w:val="0"/>
        </w:rPr>
        <w:t>60</w:t>
      </w:r>
      <w:r>
        <w:rPr>
          <w:snapToGrid w:val="0"/>
          <w:rtl/>
        </w:rPr>
        <w:t xml:space="preserve"> أو </w:t>
      </w:r>
      <w:r>
        <w:rPr>
          <w:snapToGrid w:val="0"/>
        </w:rPr>
        <w:t>30</w:t>
      </w:r>
      <w:r>
        <w:rPr>
          <w:snapToGrid w:val="0"/>
          <w:rtl/>
        </w:rPr>
        <w:t xml:space="preserve"> قناة هاتفية (بسرعة إرسال تبلغ </w:t>
      </w:r>
      <w:r>
        <w:rPr>
          <w:snapToGrid w:val="0"/>
        </w:rPr>
        <w:t>2</w:t>
      </w:r>
      <w:r>
        <w:rPr>
          <w:snapToGrid w:val="0"/>
          <w:rtl/>
        </w:rPr>
        <w:t xml:space="preserve"> أو </w:t>
      </w:r>
      <w:r>
        <w:rPr>
          <w:snapToGrid w:val="0"/>
        </w:rPr>
        <w:t>Mbit/s 4</w:t>
      </w:r>
      <w:r>
        <w:rPr>
          <w:snapToGrid w:val="0"/>
          <w:rtl/>
        </w:rPr>
        <w:t xml:space="preserve">). ويكون العدد المطلوب لوصلات الاتصال بقدرة </w:t>
      </w:r>
      <w:r>
        <w:rPr>
          <w:snapToGrid w:val="0"/>
        </w:rPr>
        <w:t>30</w:t>
      </w:r>
      <w:r>
        <w:rPr>
          <w:snapToGrid w:val="0"/>
          <w:rtl/>
        </w:rPr>
        <w:t> قناة هاتفية على النحو التالي:</w:t>
      </w:r>
    </w:p>
    <w:p w:rsidR="00DE246B" w:rsidRDefault="00186D49" w:rsidP="00186D49">
      <w:pPr>
        <w:pStyle w:val="Equation"/>
        <w:bidi/>
        <w:rPr>
          <w:rtl/>
        </w:rPr>
      </w:pPr>
      <w:r>
        <w:tab/>
      </w:r>
      <w:r>
        <w:tab/>
      </w:r>
      <w:r w:rsidR="00DE246B">
        <w:object w:dxaOrig="2685" w:dyaOrig="375">
          <v:shape id="_x0000_i1086" type="#_x0000_t75" style="width:134.3pt;height:18.55pt" o:ole="">
            <v:imagedata r:id="rId140" o:title=""/>
          </v:shape>
          <o:OLEObject Type="Embed" ProgID="Equation.3" ShapeID="_x0000_i1086" DrawAspect="Content" ObjectID="_1588019351" r:id="rId141"/>
        </w:object>
      </w:r>
    </w:p>
    <w:p w:rsidR="00DE246B" w:rsidRDefault="00DE246B" w:rsidP="00DE246B">
      <w:pPr>
        <w:rPr>
          <w:snapToGrid w:val="0"/>
          <w:rtl/>
        </w:rPr>
      </w:pPr>
      <w:r>
        <w:rPr>
          <w:snapToGrid w:val="0"/>
          <w:rtl/>
        </w:rPr>
        <w:t xml:space="preserve">ومن أجل تخفيض المصاريف الرأسمالية لإنشاء التوصيلات بين المحطة </w:t>
      </w:r>
      <w:r>
        <w:rPr>
          <w:snapToGrid w:val="0"/>
        </w:rPr>
        <w:t>BS</w:t>
      </w:r>
      <w:r>
        <w:rPr>
          <w:snapToGrid w:val="0"/>
          <w:rtl/>
        </w:rPr>
        <w:t xml:space="preserve"> والمركز </w:t>
      </w:r>
      <w:r>
        <w:rPr>
          <w:snapToGrid w:val="0"/>
        </w:rPr>
        <w:t>SC</w:t>
      </w:r>
      <w:r>
        <w:rPr>
          <w:snapToGrid w:val="0"/>
          <w:rtl/>
        </w:rPr>
        <w:t>، ينبغي استعمال وصلات الاتصال من النمط </w:t>
      </w:r>
      <w:r>
        <w:rPr>
          <w:snapToGrid w:val="0"/>
        </w:rPr>
        <w:t>1</w:t>
      </w:r>
      <w:r>
        <w:rPr>
          <w:snapToGrid w:val="0"/>
          <w:rtl/>
        </w:rPr>
        <w:t xml:space="preserve"> بقدر الإمكان. ويبلغ عدد مثل هذه الوصلات:</w:t>
      </w:r>
    </w:p>
    <w:p w:rsidR="00DE246B" w:rsidRDefault="00186D49" w:rsidP="00186D49">
      <w:pPr>
        <w:pStyle w:val="Equation"/>
        <w:bidi/>
        <w:rPr>
          <w:rtl/>
        </w:rPr>
      </w:pPr>
      <w:r>
        <w:tab/>
      </w:r>
      <w:r>
        <w:tab/>
      </w:r>
      <w:r w:rsidR="00DE246B">
        <w:object w:dxaOrig="1785" w:dyaOrig="375">
          <v:shape id="_x0000_i1087" type="#_x0000_t75" style="width:89.25pt;height:18.55pt" o:ole="">
            <v:imagedata r:id="rId142" o:title=""/>
          </v:shape>
          <o:OLEObject Type="Embed" ProgID="Equation.3" ShapeID="_x0000_i1087" DrawAspect="Content" ObjectID="_1588019352" r:id="rId143"/>
        </w:object>
      </w:r>
    </w:p>
    <w:p w:rsidR="00DE246B" w:rsidRDefault="00DE246B" w:rsidP="00DE246B">
      <w:pPr>
        <w:rPr>
          <w:snapToGrid w:val="0"/>
        </w:rPr>
      </w:pPr>
      <w:r>
        <w:rPr>
          <w:snapToGrid w:val="0"/>
          <w:rtl/>
        </w:rPr>
        <w:t xml:space="preserve">وإذا كان </w:t>
      </w:r>
      <w:r>
        <w:rPr>
          <w:i/>
          <w:iCs/>
        </w:rPr>
        <w:t>N</w:t>
      </w:r>
      <w:r>
        <w:rPr>
          <w:position w:val="-4"/>
          <w:sz w:val="16"/>
        </w:rPr>
        <w:t>30</w:t>
      </w:r>
      <w:r>
        <w:rPr>
          <w:snapToGrid w:val="0"/>
          <w:rtl/>
        </w:rPr>
        <w:t xml:space="preserve"> عدداً زوجياً، يكون عندها العدد المبين من وصلات الاتصال من النمط </w:t>
      </w:r>
      <w:r>
        <w:rPr>
          <w:snapToGrid w:val="0"/>
        </w:rPr>
        <w:t>1</w:t>
      </w:r>
      <w:r>
        <w:rPr>
          <w:snapToGrid w:val="0"/>
          <w:rtl/>
        </w:rPr>
        <w:t xml:space="preserve"> كافياً من أجل التوصيلات بين محطة القاعدة ومركز التبديل. أما إذا كان </w:t>
      </w:r>
      <w:r>
        <w:rPr>
          <w:i/>
          <w:iCs/>
        </w:rPr>
        <w:t>N</w:t>
      </w:r>
      <w:r>
        <w:rPr>
          <w:position w:val="-4"/>
          <w:sz w:val="16"/>
        </w:rPr>
        <w:t>30</w:t>
      </w:r>
      <w:r>
        <w:rPr>
          <w:snapToGrid w:val="0"/>
          <w:rtl/>
        </w:rPr>
        <w:t xml:space="preserve"> عدداً فردياً، يكون من المطلوب توفر وصلة اتصال إضافية بقدرة </w:t>
      </w:r>
      <w:r>
        <w:rPr>
          <w:snapToGrid w:val="0"/>
        </w:rPr>
        <w:t>30</w:t>
      </w:r>
      <w:r>
        <w:rPr>
          <w:snapToGrid w:val="0"/>
          <w:rtl/>
        </w:rPr>
        <w:t xml:space="preserve"> قناة هاتفية. </w:t>
      </w:r>
      <w:r>
        <w:rPr>
          <w:snapToGrid w:val="0"/>
          <w:spacing w:val="2"/>
          <w:rtl/>
        </w:rPr>
        <w:t xml:space="preserve">ولهذا يتطلب الأمر لأغراض التوصيلات بين المحطة والمركز توفر وصلات الاتصال </w:t>
      </w:r>
      <w:r>
        <w:rPr>
          <w:i/>
          <w:iCs/>
          <w:spacing w:val="2"/>
        </w:rPr>
        <w:t>N</w:t>
      </w:r>
      <w:r>
        <w:rPr>
          <w:spacing w:val="2"/>
          <w:position w:val="-4"/>
          <w:sz w:val="16"/>
        </w:rPr>
        <w:t>1</w:t>
      </w:r>
      <w:r>
        <w:rPr>
          <w:snapToGrid w:val="0"/>
          <w:spacing w:val="2"/>
          <w:rtl/>
        </w:rPr>
        <w:t xml:space="preserve"> من النمط </w:t>
      </w:r>
      <w:r>
        <w:rPr>
          <w:snapToGrid w:val="0"/>
          <w:spacing w:val="2"/>
        </w:rPr>
        <w:t>1</w:t>
      </w:r>
      <w:r>
        <w:rPr>
          <w:snapToGrid w:val="0"/>
          <w:spacing w:val="2"/>
          <w:rtl/>
        </w:rPr>
        <w:t xml:space="preserve"> ووصلات الاتصال </w:t>
      </w:r>
      <w:r>
        <w:rPr>
          <w:i/>
          <w:iCs/>
          <w:spacing w:val="2"/>
        </w:rPr>
        <w:t>N</w:t>
      </w:r>
      <w:r>
        <w:rPr>
          <w:spacing w:val="2"/>
          <w:position w:val="-4"/>
          <w:sz w:val="16"/>
        </w:rPr>
        <w:t>2</w:t>
      </w:r>
      <w:r>
        <w:rPr>
          <w:snapToGrid w:val="0"/>
          <w:spacing w:val="2"/>
          <w:rtl/>
        </w:rPr>
        <w:t xml:space="preserve"> من</w:t>
      </w:r>
      <w:r>
        <w:rPr>
          <w:snapToGrid w:val="0"/>
          <w:rtl/>
          <w:lang w:bidi="ar-EG"/>
        </w:rPr>
        <w:t> </w:t>
      </w:r>
      <w:r>
        <w:rPr>
          <w:snapToGrid w:val="0"/>
          <w:rtl/>
        </w:rPr>
        <w:t>النمط </w:t>
      </w:r>
      <w:r>
        <w:rPr>
          <w:snapToGrid w:val="0"/>
        </w:rPr>
        <w:t>2</w:t>
      </w:r>
      <w:r>
        <w:rPr>
          <w:snapToGrid w:val="0"/>
          <w:rtl/>
        </w:rPr>
        <w:t>.</w:t>
      </w:r>
    </w:p>
    <w:p w:rsidR="00DE246B" w:rsidRDefault="00DE246B" w:rsidP="00DE246B">
      <w:pPr>
        <w:rPr>
          <w:snapToGrid w:val="0"/>
          <w:rtl/>
        </w:rPr>
      </w:pPr>
      <w:r>
        <w:rPr>
          <w:snapToGrid w:val="0"/>
          <w:rtl/>
        </w:rPr>
        <w:t>ويتم عن طريق هذه المعادلة تحديد تكاليف الوحدة من أجل قناة هاتفية واحدة بوصلات من النمط </w:t>
      </w:r>
      <w:r>
        <w:rPr>
          <w:snapToGrid w:val="0"/>
        </w:rPr>
        <w:t>1</w:t>
      </w:r>
      <w:r>
        <w:rPr>
          <w:snapToGrid w:val="0"/>
          <w:rtl/>
        </w:rPr>
        <w:t xml:space="preserve"> أو من النمط </w:t>
      </w:r>
      <w:r>
        <w:rPr>
          <w:snapToGrid w:val="0"/>
        </w:rPr>
        <w:t>2</w:t>
      </w:r>
      <w:r>
        <w:rPr>
          <w:snapToGrid w:val="0"/>
          <w:rtl/>
        </w:rPr>
        <w:t xml:space="preserve"> يبلغ طولها </w:t>
      </w:r>
      <w:r>
        <w:rPr>
          <w:i/>
          <w:iCs/>
        </w:rPr>
        <w:t>L</w:t>
      </w:r>
      <w:r>
        <w:rPr>
          <w:i/>
          <w:iCs/>
          <w:position w:val="-4"/>
          <w:sz w:val="16"/>
        </w:rPr>
        <w:t>i</w:t>
      </w:r>
      <w:r>
        <w:rPr>
          <w:snapToGrid w:val="0"/>
          <w:rtl/>
        </w:rPr>
        <w:t>:</w:t>
      </w:r>
    </w:p>
    <w:p w:rsidR="00DE246B" w:rsidRDefault="00B127A8" w:rsidP="00B127A8">
      <w:pPr>
        <w:pStyle w:val="Equation"/>
        <w:bidi/>
        <w:rPr>
          <w:rtl/>
        </w:rPr>
      </w:pPr>
      <w:r>
        <w:lastRenderedPageBreak/>
        <w:tab/>
      </w:r>
      <w:r>
        <w:tab/>
      </w:r>
      <w:r w:rsidR="00DE246B">
        <w:object w:dxaOrig="1785" w:dyaOrig="375">
          <v:shape id="_x0000_i1088" type="#_x0000_t75" style="width:89.25pt;height:18.55pt" o:ole="">
            <v:imagedata r:id="rId144" o:title=""/>
          </v:shape>
          <o:OLEObject Type="Embed" ProgID="Equation.3" ShapeID="_x0000_i1088" DrawAspect="Content" ObjectID="_1588019353" r:id="rId145"/>
        </w:object>
      </w:r>
    </w:p>
    <w:p w:rsidR="00DE246B" w:rsidRDefault="00B127A8" w:rsidP="00B127A8">
      <w:pPr>
        <w:pStyle w:val="Equation"/>
        <w:bidi/>
      </w:pPr>
      <w:r>
        <w:tab/>
      </w:r>
      <w:r>
        <w:tab/>
      </w:r>
      <w:r w:rsidR="00DE246B">
        <w:object w:dxaOrig="1875" w:dyaOrig="375">
          <v:shape id="_x0000_i1089" type="#_x0000_t75" style="width:93.65pt;height:18.55pt" o:ole="">
            <v:imagedata r:id="rId146" o:title=""/>
          </v:shape>
          <o:OLEObject Type="Embed" ProgID="Equation.3" ShapeID="_x0000_i1089" DrawAspect="Content" ObjectID="_1588019354" r:id="rId147"/>
        </w:object>
      </w:r>
    </w:p>
    <w:p w:rsidR="00DE246B" w:rsidRDefault="00DE246B" w:rsidP="00DE246B">
      <w:pPr>
        <w:rPr>
          <w:snapToGrid w:val="0"/>
        </w:rPr>
      </w:pPr>
      <w:r>
        <w:rPr>
          <w:snapToGrid w:val="0"/>
          <w:rtl/>
        </w:rPr>
        <w:t xml:space="preserve">حيث يمكن تحديد </w:t>
      </w:r>
      <w:r>
        <w:rPr>
          <w:i/>
          <w:iCs/>
        </w:rPr>
        <w:t>A</w:t>
      </w:r>
      <w:r>
        <w:rPr>
          <w:position w:val="-4"/>
          <w:sz w:val="16"/>
        </w:rPr>
        <w:t>1</w:t>
      </w:r>
      <w:r>
        <w:rPr>
          <w:snapToGrid w:val="0"/>
          <w:rtl/>
        </w:rPr>
        <w:t xml:space="preserve"> و</w:t>
      </w:r>
      <w:r>
        <w:rPr>
          <w:i/>
          <w:iCs/>
        </w:rPr>
        <w:t>B</w:t>
      </w:r>
      <w:r>
        <w:rPr>
          <w:position w:val="-4"/>
          <w:sz w:val="16"/>
        </w:rPr>
        <w:t>1</w:t>
      </w:r>
      <w:r>
        <w:rPr>
          <w:snapToGrid w:val="0"/>
          <w:rtl/>
        </w:rPr>
        <w:t xml:space="preserve"> و</w:t>
      </w:r>
      <w:r>
        <w:rPr>
          <w:i/>
          <w:iCs/>
        </w:rPr>
        <w:t>A</w:t>
      </w:r>
      <w:r>
        <w:rPr>
          <w:position w:val="-4"/>
          <w:sz w:val="16"/>
        </w:rPr>
        <w:t>2</w:t>
      </w:r>
      <w:r>
        <w:rPr>
          <w:snapToGrid w:val="0"/>
          <w:rtl/>
        </w:rPr>
        <w:t xml:space="preserve"> و</w:t>
      </w:r>
      <w:r>
        <w:rPr>
          <w:i/>
          <w:iCs/>
        </w:rPr>
        <w:t>B</w:t>
      </w:r>
      <w:r>
        <w:rPr>
          <w:position w:val="-4"/>
          <w:sz w:val="16"/>
        </w:rPr>
        <w:t>2</w:t>
      </w:r>
      <w:r>
        <w:rPr>
          <w:snapToGrid w:val="0"/>
          <w:rtl/>
        </w:rPr>
        <w:t xml:space="preserve"> للوصلات الكبلية والليفية البصرية وللمرحل الراديوي على أساس البيانات إحصائية.</w:t>
      </w:r>
    </w:p>
    <w:p w:rsidR="00DE246B" w:rsidRDefault="00DE246B" w:rsidP="00DE246B">
      <w:pPr>
        <w:rPr>
          <w:snapToGrid w:val="0"/>
          <w:rtl/>
        </w:rPr>
      </w:pPr>
      <w:r>
        <w:rPr>
          <w:snapToGrid w:val="0"/>
          <w:rtl/>
        </w:rPr>
        <w:t xml:space="preserve">وتبلغ تكلفة إنشاء وصلات اتصال بين المحطة </w:t>
      </w:r>
      <w:r>
        <w:rPr>
          <w:snapToGrid w:val="0"/>
        </w:rPr>
        <w:t>BS</w:t>
      </w:r>
      <w:r>
        <w:rPr>
          <w:snapToGrid w:val="0"/>
          <w:rtl/>
        </w:rPr>
        <w:t xml:space="preserve"> ذات المرتبة </w:t>
      </w:r>
      <w:r>
        <w:rPr>
          <w:i/>
          <w:iCs/>
          <w:snapToGrid w:val="0"/>
        </w:rPr>
        <w:t>i</w:t>
      </w:r>
      <w:r>
        <w:rPr>
          <w:snapToGrid w:val="0"/>
          <w:rtl/>
        </w:rPr>
        <w:t xml:space="preserve"> والمركز </w:t>
      </w:r>
      <w:r>
        <w:rPr>
          <w:snapToGrid w:val="0"/>
        </w:rPr>
        <w:t>SC</w:t>
      </w:r>
      <w:r>
        <w:rPr>
          <w:snapToGrid w:val="0"/>
          <w:rtl/>
        </w:rPr>
        <w:t>:</w:t>
      </w:r>
    </w:p>
    <w:p w:rsidR="00DE246B" w:rsidRDefault="00F24BC6" w:rsidP="00F24BC6">
      <w:pPr>
        <w:pStyle w:val="Equation"/>
        <w:bidi/>
        <w:rPr>
          <w:rtl/>
        </w:rPr>
      </w:pPr>
      <w:r>
        <w:tab/>
      </w:r>
      <w:r>
        <w:tab/>
      </w:r>
      <w:r w:rsidR="00DE246B">
        <w:object w:dxaOrig="4665" w:dyaOrig="375">
          <v:shape id="_x0000_i1090" type="#_x0000_t75" style="width:233.65pt;height:18.55pt" o:ole="">
            <v:imagedata r:id="rId148" o:title=""/>
          </v:shape>
          <o:OLEObject Type="Embed" ProgID="Equation.3" ShapeID="_x0000_i1090" DrawAspect="Content" ObjectID="_1588019355" r:id="rId149"/>
        </w:object>
      </w:r>
    </w:p>
    <w:p w:rsidR="00DE246B" w:rsidRDefault="00DE246B" w:rsidP="00DE246B">
      <w:pPr>
        <w:keepNext/>
        <w:rPr>
          <w:snapToGrid w:val="0"/>
        </w:rPr>
      </w:pPr>
      <w:r>
        <w:rPr>
          <w:snapToGrid w:val="0"/>
          <w:rtl/>
        </w:rPr>
        <w:t>حيث:</w:t>
      </w:r>
    </w:p>
    <w:p w:rsidR="00DE246B" w:rsidRDefault="00716EFF" w:rsidP="00716EFF">
      <w:pPr>
        <w:pStyle w:val="Equation"/>
        <w:bidi/>
        <w:rPr>
          <w:rtl/>
        </w:rPr>
      </w:pPr>
      <w:r>
        <w:tab/>
      </w:r>
      <w:r>
        <w:tab/>
      </w:r>
      <w:r w:rsidR="00DE246B">
        <w:object w:dxaOrig="7140" w:dyaOrig="345">
          <v:shape id="_x0000_i1091" type="#_x0000_t75" style="width:356.9pt;height:17.25pt" o:ole="">
            <v:imagedata r:id="rId150" o:title=""/>
          </v:shape>
          <o:OLEObject Type="Embed" ProgID="Equation.3" ShapeID="_x0000_i1091" DrawAspect="Content" ObjectID="_1588019356" r:id="rId151"/>
        </w:object>
      </w:r>
    </w:p>
    <w:p w:rsidR="00DE246B" w:rsidRDefault="00DE246B" w:rsidP="00A40BAA">
      <w:pPr>
        <w:keepNext/>
        <w:rPr>
          <w:snapToGrid w:val="0"/>
        </w:rPr>
      </w:pPr>
      <w:r>
        <w:rPr>
          <w:snapToGrid w:val="0"/>
          <w:rtl/>
        </w:rPr>
        <w:t>ويمكن حساب مجموع تكلفة إقامة وصلات اتصال لتوصيل كل المحطات القاعدة بمركز التبديل عن طريق المعادلة التالية:</w:t>
      </w:r>
    </w:p>
    <w:p w:rsidR="00DE246B" w:rsidRDefault="00A93140" w:rsidP="00A93140">
      <w:pPr>
        <w:pStyle w:val="Equation"/>
        <w:bidi/>
        <w:rPr>
          <w:rtl/>
        </w:rPr>
      </w:pPr>
      <w:r>
        <w:tab/>
      </w:r>
      <w:r>
        <w:tab/>
      </w:r>
      <w:r w:rsidR="00DE246B">
        <w:object w:dxaOrig="3225" w:dyaOrig="780">
          <v:shape id="_x0000_i1092" type="#_x0000_t75" style="width:161.25pt;height:38.85pt" o:ole="" fillcolor="window">
            <v:imagedata r:id="rId152" o:title=""/>
          </v:shape>
          <o:OLEObject Type="Embed" ProgID="Equation.3" ShapeID="_x0000_i1092" DrawAspect="Content" ObjectID="_1588019357" r:id="rId153"/>
        </w:object>
      </w:r>
    </w:p>
    <w:p w:rsidR="00DE246B" w:rsidRDefault="00DE246B" w:rsidP="00DE246B">
      <w:pPr>
        <w:rPr>
          <w:snapToGrid w:val="0"/>
        </w:rPr>
      </w:pPr>
      <w:r>
        <w:rPr>
          <w:snapToGrid w:val="0"/>
          <w:rtl/>
        </w:rPr>
        <w:t xml:space="preserve">حيث </w:t>
      </w:r>
      <w:r>
        <w:rPr>
          <w:rFonts w:cs="Times New Roman"/>
          <w:position w:val="-24"/>
          <w:sz w:val="24"/>
          <w:szCs w:val="20"/>
          <w:lang w:eastAsia="en-US"/>
        </w:rPr>
        <w:object w:dxaOrig="1485" w:dyaOrig="600">
          <v:shape id="_x0000_i1093" type="#_x0000_t75" style="width:74.2pt;height:30.05pt" o:ole="" fillcolor="window">
            <v:imagedata r:id="rId154" o:title=""/>
          </v:shape>
          <o:OLEObject Type="Embed" ProgID="Equation.3" ShapeID="_x0000_i1093" DrawAspect="Content" ObjectID="_1588019358" r:id="rId155"/>
        </w:object>
      </w:r>
      <w:r>
        <w:rPr>
          <w:snapToGrid w:val="0"/>
          <w:rtl/>
        </w:rPr>
        <w:t xml:space="preserve"> هي متوسط طول كل وصلات التوصيل </w:t>
      </w:r>
      <w:r>
        <w:rPr>
          <w:snapToGrid w:val="0"/>
        </w:rPr>
        <w:t>BS-SC</w:t>
      </w:r>
      <w:r>
        <w:rPr>
          <w:snapToGrid w:val="0"/>
          <w:rtl/>
        </w:rPr>
        <w:t xml:space="preserve">. وقد يختلف طول هذه الوصلات ما بين </w:t>
      </w:r>
      <w:r>
        <w:rPr>
          <w:snapToGrid w:val="0"/>
        </w:rPr>
        <w:t>5</w:t>
      </w:r>
      <w:r>
        <w:rPr>
          <w:snapToGrid w:val="0"/>
          <w:rtl/>
        </w:rPr>
        <w:t xml:space="preserve"> و</w:t>
      </w:r>
      <w:r>
        <w:rPr>
          <w:snapToGrid w:val="0"/>
        </w:rPr>
        <w:t>25</w:t>
      </w:r>
      <w:r>
        <w:rPr>
          <w:snapToGrid w:val="0"/>
          <w:rtl/>
        </w:rPr>
        <w:t xml:space="preserve"> كيلومتراً. وبافتراض أن منطقة تغطية الشبكة المتنقلة هي دائرة، وأن المحطات القاعدة موزعة توزيعاً منتظماً عبر هذه المنطقة، عندها:</w:t>
      </w:r>
    </w:p>
    <w:p w:rsidR="00DE246B" w:rsidRDefault="00BE4DD2" w:rsidP="00BE4DD2">
      <w:pPr>
        <w:pStyle w:val="Equation"/>
        <w:bidi/>
        <w:rPr>
          <w:rtl/>
        </w:rPr>
      </w:pPr>
      <w:r>
        <w:tab/>
      </w:r>
      <w:r>
        <w:tab/>
      </w:r>
      <w:r w:rsidR="00DE246B">
        <w:object w:dxaOrig="3825" w:dyaOrig="405">
          <v:shape id="_x0000_i1094" type="#_x0000_t75" style="width:191.25pt;height:20.3pt" o:ole="">
            <v:imagedata r:id="rId156" o:title=""/>
          </v:shape>
          <o:OLEObject Type="Embed" ProgID="Equation.3" ShapeID="_x0000_i1094" DrawAspect="Content" ObjectID="_1588019359" r:id="rId157"/>
        </w:object>
      </w:r>
    </w:p>
    <w:p w:rsidR="00DE246B" w:rsidRDefault="00DE246B" w:rsidP="00DE246B">
      <w:pPr>
        <w:rPr>
          <w:snapToGrid w:val="0"/>
        </w:rPr>
      </w:pPr>
      <w:r>
        <w:rPr>
          <w:snapToGrid w:val="0"/>
          <w:rtl/>
        </w:rPr>
        <w:t xml:space="preserve">ويبين الشكل </w:t>
      </w:r>
      <w:r>
        <w:rPr>
          <w:snapToGrid w:val="0"/>
        </w:rPr>
        <w:t>11</w:t>
      </w:r>
      <w:r>
        <w:rPr>
          <w:snapToGrid w:val="0"/>
          <w:rtl/>
        </w:rPr>
        <w:t xml:space="preserve"> النفقات الرأسمالية </w:t>
      </w:r>
      <w:r>
        <w:rPr>
          <w:i/>
          <w:iCs/>
        </w:rPr>
        <w:t>K</w:t>
      </w:r>
      <w:r>
        <w:rPr>
          <w:rFonts w:ascii="Symbol" w:hAnsi="Symbol"/>
          <w:position w:val="-4"/>
          <w:sz w:val="16"/>
        </w:rPr>
        <w:t></w:t>
      </w:r>
      <w:r>
        <w:rPr>
          <w:snapToGrid w:val="0"/>
          <w:rtl/>
        </w:rPr>
        <w:t xml:space="preserve"> بدلالة عرض النطاق </w:t>
      </w:r>
      <w:r>
        <w:rPr>
          <w:i/>
          <w:iCs/>
          <w:snapToGrid w:val="0"/>
        </w:rPr>
        <w:t>F</w:t>
      </w:r>
      <w:r>
        <w:rPr>
          <w:snapToGrid w:val="0"/>
          <w:rtl/>
        </w:rPr>
        <w:t xml:space="preserve"> وعدد المشتركين </w:t>
      </w:r>
      <w:r>
        <w:rPr>
          <w:i/>
          <w:iCs/>
        </w:rPr>
        <w:t>N</w:t>
      </w:r>
      <w:r>
        <w:rPr>
          <w:i/>
          <w:iCs/>
          <w:position w:val="-4"/>
          <w:sz w:val="16"/>
        </w:rPr>
        <w:t>a</w:t>
      </w:r>
      <w:r>
        <w:rPr>
          <w:snapToGrid w:val="0"/>
          <w:rtl/>
        </w:rPr>
        <w:t xml:space="preserve"> الواجب تقديم الخدمة لهم. ويتضح منه أن بإمكان المشغل أن يخفض النفقات اللازمة لإنشاء شبكة تخفيضاً كبيراً عن طريق استعمال عرض نطاق أوسع، وهو ما يؤدي إلى تقليل كفاءة استعمال الطيف.</w:t>
      </w:r>
    </w:p>
    <w:p w:rsidR="00DE246B" w:rsidRDefault="00DE246B" w:rsidP="00DE246B">
      <w:pPr>
        <w:pStyle w:val="FigureNo"/>
        <w:rPr>
          <w:snapToGrid w:val="0"/>
          <w:rtl/>
        </w:rPr>
      </w:pPr>
      <w:r>
        <w:rPr>
          <w:snapToGrid w:val="0"/>
          <w:rtl/>
        </w:rPr>
        <w:br w:type="page"/>
      </w:r>
      <w:r>
        <w:rPr>
          <w:snapToGrid w:val="0"/>
          <w:rtl/>
        </w:rPr>
        <w:lastRenderedPageBreak/>
        <w:t xml:space="preserve">الشـكل </w:t>
      </w:r>
      <w:r>
        <w:rPr>
          <w:snapToGrid w:val="0"/>
        </w:rPr>
        <w:t>11</w:t>
      </w:r>
    </w:p>
    <w:p w:rsidR="00DE246B" w:rsidRDefault="00DE246B" w:rsidP="00DE246B">
      <w:pPr>
        <w:pStyle w:val="Figuretitle"/>
        <w:rPr>
          <w:snapToGrid w:val="0"/>
          <w:rtl/>
        </w:rPr>
      </w:pPr>
      <w:r>
        <w:rPr>
          <w:snapToGrid w:val="0"/>
          <w:rtl/>
        </w:rPr>
        <w:t>الاستثمار الرأسمالي بدلالة عرض النطاق</w:t>
      </w:r>
    </w:p>
    <w:p w:rsidR="00DE246B" w:rsidRDefault="000F5D6F" w:rsidP="00220E8B">
      <w:pPr>
        <w:pStyle w:val="Figure"/>
        <w:rPr>
          <w:snapToGrid w:val="0"/>
          <w:rtl/>
        </w:rPr>
      </w:pPr>
      <w:r>
        <w:rPr>
          <w:noProof/>
          <w:rtl/>
          <w:lang w:eastAsia="zh-CN"/>
        </w:rPr>
        <mc:AlternateContent>
          <mc:Choice Requires="wps">
            <w:drawing>
              <wp:anchor distT="0" distB="0" distL="114300" distR="114300" simplePos="0" relativeHeight="251672576" behindDoc="0" locked="0" layoutInCell="1" allowOverlap="1" wp14:anchorId="4A2856DC" wp14:editId="08992259">
                <wp:simplePos x="0" y="0"/>
                <wp:positionH relativeFrom="column">
                  <wp:posOffset>1503045</wp:posOffset>
                </wp:positionH>
                <wp:positionV relativeFrom="paragraph">
                  <wp:posOffset>5969524</wp:posOffset>
                </wp:positionV>
                <wp:extent cx="1046480" cy="702052"/>
                <wp:effectExtent l="0" t="0" r="1270"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480" cy="702052"/>
                        </a:xfrm>
                        <a:prstGeom prst="rect">
                          <a:avLst/>
                        </a:prstGeom>
                        <a:solidFill>
                          <a:sysClr val="window" lastClr="FFFFFF"/>
                        </a:solidFill>
                        <a:ln w="6350">
                          <a:noFill/>
                        </a:ln>
                        <a:effectLst/>
                      </wps:spPr>
                      <wps:txbx>
                        <w:txbxContent>
                          <w:p w:rsidR="00E5641B" w:rsidRDefault="00E5641B" w:rsidP="00DE246B">
                            <w:pPr>
                              <w:bidi w:val="0"/>
                              <w:spacing w:before="0"/>
                              <w:rPr>
                                <w:sz w:val="16"/>
                                <w:szCs w:val="24"/>
                              </w:rPr>
                            </w:pPr>
                            <w:r w:rsidRPr="00834252">
                              <w:rPr>
                                <w:i/>
                                <w:iCs/>
                                <w:sz w:val="16"/>
                                <w:szCs w:val="24"/>
                              </w:rPr>
                              <w:t>M</w:t>
                            </w:r>
                            <w:r>
                              <w:rPr>
                                <w:sz w:val="16"/>
                                <w:szCs w:val="24"/>
                                <w:rtl/>
                              </w:rPr>
                              <w:t xml:space="preserve"> =</w:t>
                            </w:r>
                            <w:r>
                              <w:rPr>
                                <w:sz w:val="16"/>
                                <w:szCs w:val="24"/>
                              </w:rPr>
                              <w:t>1 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1 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E5641B" w:rsidRDefault="00E5641B" w:rsidP="00DE246B">
                            <w:pPr>
                              <w:bidi w:val="0"/>
                              <w:spacing w:before="0"/>
                              <w:rPr>
                                <w:sz w:val="16"/>
                                <w:szCs w:val="24"/>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2856DC" id="Text Box 242" o:spid="_x0000_s1050" type="#_x0000_t202" style="position:absolute;left:0;text-align:left;margin-left:118.35pt;margin-top:470.05pt;width:82.4pt;height:5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" fillcolor="window" stroked="f" strokeweight=".5pt">
                <v:path arrowok="t"/>
                <v:textbox inset="0,0,0,0">
                  <w:txbxContent>
                    <w:p w:rsidR="00E5641B" w:rsidRDefault="00E5641B" w:rsidP="00DE246B">
                      <w:pPr>
                        <w:bidi w:val="0"/>
                        <w:spacing w:before="0"/>
                        <w:rPr>
                          <w:sz w:val="16"/>
                          <w:szCs w:val="24"/>
                        </w:rPr>
                      </w:pPr>
                      <w:r w:rsidRPr="00834252">
                        <w:rPr>
                          <w:i/>
                          <w:iCs/>
                          <w:sz w:val="16"/>
                          <w:szCs w:val="24"/>
                        </w:rPr>
                        <w:t>M</w:t>
                      </w:r>
                      <w:r>
                        <w:rPr>
                          <w:sz w:val="16"/>
                          <w:szCs w:val="24"/>
                          <w:rtl/>
                        </w:rPr>
                        <w:t xml:space="preserve"> =</w:t>
                      </w:r>
                      <w:r>
                        <w:rPr>
                          <w:sz w:val="16"/>
                          <w:szCs w:val="24"/>
                        </w:rPr>
                        <w:t>1 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1 </w:t>
                      </w:r>
                    </w:p>
                    <w:p w:rsidR="00E5641B" w:rsidRDefault="00E5641B" w:rsidP="00DE246B">
                      <w:pPr>
                        <w:bidi w:val="0"/>
                        <w:spacing w:before="0"/>
                        <w:rPr>
                          <w:sz w:val="16"/>
                          <w:szCs w:val="24"/>
                          <w:rtl/>
                        </w:rPr>
                      </w:pPr>
                      <w:r w:rsidRPr="00834252">
                        <w:rPr>
                          <w:i/>
                          <w:iCs/>
                          <w:sz w:val="16"/>
                          <w:szCs w:val="24"/>
                        </w:rPr>
                        <w:t>M</w:t>
                      </w:r>
                      <w:r>
                        <w:rPr>
                          <w:sz w:val="16"/>
                          <w:szCs w:val="24"/>
                          <w:rtl/>
                        </w:rPr>
                        <w:t xml:space="preserve"> =</w:t>
                      </w:r>
                      <w:r>
                        <w:rPr>
                          <w:sz w:val="16"/>
                          <w:szCs w:val="24"/>
                        </w:rPr>
                        <w:t>6 </w:t>
                      </w:r>
                    </w:p>
                    <w:p w:rsidR="00E5641B" w:rsidRDefault="00E5641B" w:rsidP="00DE246B">
                      <w:pPr>
                        <w:bidi w:val="0"/>
                        <w:spacing w:before="0"/>
                        <w:rPr>
                          <w:sz w:val="16"/>
                          <w:szCs w:val="24"/>
                          <w:rtl/>
                        </w:rPr>
                      </w:pPr>
                    </w:p>
                  </w:txbxContent>
                </v:textbox>
              </v:shape>
            </w:pict>
          </mc:Fallback>
        </mc:AlternateContent>
      </w:r>
      <w:r>
        <w:rPr>
          <w:noProof/>
          <w:rtl/>
          <w:lang w:eastAsia="zh-CN"/>
        </w:rPr>
        <mc:AlternateContent>
          <mc:Choice Requires="wps">
            <w:drawing>
              <wp:anchor distT="0" distB="0" distL="114300" distR="114300" simplePos="0" relativeHeight="251670528" behindDoc="0" locked="0" layoutInCell="1" allowOverlap="1" wp14:anchorId="1791D01F" wp14:editId="4FE9EB0F">
                <wp:simplePos x="0" y="0"/>
                <wp:positionH relativeFrom="column">
                  <wp:posOffset>2385728</wp:posOffset>
                </wp:positionH>
                <wp:positionV relativeFrom="paragraph">
                  <wp:posOffset>2818654</wp:posOffset>
                </wp:positionV>
                <wp:extent cx="1121410" cy="284480"/>
                <wp:effectExtent l="0" t="0" r="2540" b="127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E5641B" w:rsidRDefault="00E5641B" w:rsidP="00DE246B">
                            <w:pPr>
                              <w:rPr>
                                <w:i/>
                                <w:iCs/>
                                <w:sz w:val="18"/>
                                <w:szCs w:val="26"/>
                              </w:rPr>
                            </w:pPr>
                            <w:r>
                              <w:rPr>
                                <w:i/>
                                <w:iCs/>
                                <w:sz w:val="18"/>
                                <w:szCs w:val="26"/>
                              </w:rPr>
                              <w:t>Na</w:t>
                            </w:r>
                            <w:r>
                              <w:rPr>
                                <w:i/>
                                <w:iCs/>
                                <w:sz w:val="18"/>
                                <w:szCs w:val="26"/>
                                <w:rtl/>
                              </w:rPr>
                              <w:t xml:space="preserve"> = </w:t>
                            </w:r>
                            <w:r>
                              <w:rPr>
                                <w:sz w:val="18"/>
                                <w:szCs w:val="26"/>
                              </w:rPr>
                              <w:t>40 000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1D01F" id="Text Box 237" o:spid="_x0000_s1051" type="#_x0000_t202" style="position:absolute;left:0;text-align:left;margin-left:187.85pt;margin-top:221.95pt;width:88.3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" filled="f" stroked="f" strokeweight=".5pt">
                <v:path arrowok="t"/>
                <v:textbox inset="0,0,0,0">
                  <w:txbxContent>
                    <w:p w:rsidR="00E5641B" w:rsidRDefault="00E5641B" w:rsidP="00DE246B">
                      <w:pPr>
                        <w:rPr>
                          <w:i/>
                          <w:iCs/>
                          <w:sz w:val="18"/>
                          <w:szCs w:val="26"/>
                        </w:rPr>
                      </w:pPr>
                      <w:r>
                        <w:rPr>
                          <w:i/>
                          <w:iCs/>
                          <w:sz w:val="18"/>
                          <w:szCs w:val="26"/>
                        </w:rPr>
                        <w:t>Na</w:t>
                      </w:r>
                      <w:r>
                        <w:rPr>
                          <w:i/>
                          <w:iCs/>
                          <w:sz w:val="18"/>
                          <w:szCs w:val="26"/>
                          <w:rtl/>
                        </w:rPr>
                        <w:t xml:space="preserve"> = </w:t>
                      </w:r>
                      <w:r>
                        <w:rPr>
                          <w:sz w:val="18"/>
                          <w:szCs w:val="26"/>
                        </w:rPr>
                        <w:t>40 000</w:t>
                      </w:r>
                      <w:r>
                        <w:rPr>
                          <w:sz w:val="18"/>
                          <w:szCs w:val="26"/>
                          <w:rtl/>
                        </w:rPr>
                        <w:t xml:space="preserve"> مشترك</w:t>
                      </w:r>
                    </w:p>
                  </w:txbxContent>
                </v:textbox>
              </v:shape>
            </w:pict>
          </mc:Fallback>
        </mc:AlternateContent>
      </w:r>
      <w:r>
        <w:rPr>
          <w:noProof/>
          <w:rtl/>
          <w:lang w:eastAsia="zh-CN"/>
        </w:rPr>
        <mc:AlternateContent>
          <mc:Choice Requires="wps">
            <w:drawing>
              <wp:anchor distT="0" distB="0" distL="114300" distR="114300" simplePos="0" relativeHeight="251669504" behindDoc="0" locked="0" layoutInCell="1" allowOverlap="1" wp14:anchorId="5BEB8852" wp14:editId="75D9A4E0">
                <wp:simplePos x="0" y="0"/>
                <wp:positionH relativeFrom="column">
                  <wp:posOffset>1971398</wp:posOffset>
                </wp:positionH>
                <wp:positionV relativeFrom="paragraph">
                  <wp:posOffset>1888926</wp:posOffset>
                </wp:positionV>
                <wp:extent cx="1121410" cy="284480"/>
                <wp:effectExtent l="0" t="0" r="254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E5641B" w:rsidRDefault="00E5641B" w:rsidP="00DE246B">
                            <w:pPr>
                              <w:rPr>
                                <w:i/>
                                <w:iCs/>
                                <w:sz w:val="18"/>
                                <w:szCs w:val="26"/>
                              </w:rPr>
                            </w:pPr>
                            <w:r>
                              <w:rPr>
                                <w:i/>
                                <w:iCs/>
                                <w:sz w:val="18"/>
                                <w:szCs w:val="26"/>
                              </w:rPr>
                              <w:t>Na</w:t>
                            </w:r>
                            <w:r>
                              <w:rPr>
                                <w:i/>
                                <w:iCs/>
                                <w:sz w:val="18"/>
                                <w:szCs w:val="26"/>
                                <w:rtl/>
                              </w:rPr>
                              <w:t xml:space="preserve"> = </w:t>
                            </w:r>
                            <w:r>
                              <w:rPr>
                                <w:sz w:val="18"/>
                                <w:szCs w:val="26"/>
                              </w:rPr>
                              <w:t>75 000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EB8852" id="Text Box 243" o:spid="_x0000_s1052" type="#_x0000_t202" style="position:absolute;left:0;text-align:left;margin-left:155.25pt;margin-top:148.75pt;width:88.3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" filled="f" stroked="f" strokeweight=".5pt">
                <v:path arrowok="t"/>
                <v:textbox inset="0,0,0,0">
                  <w:txbxContent>
                    <w:p w:rsidR="00E5641B" w:rsidRDefault="00E5641B" w:rsidP="00DE246B">
                      <w:pPr>
                        <w:rPr>
                          <w:i/>
                          <w:iCs/>
                          <w:sz w:val="18"/>
                          <w:szCs w:val="26"/>
                        </w:rPr>
                      </w:pPr>
                      <w:r>
                        <w:rPr>
                          <w:i/>
                          <w:iCs/>
                          <w:sz w:val="18"/>
                          <w:szCs w:val="26"/>
                        </w:rPr>
                        <w:t>Na</w:t>
                      </w:r>
                      <w:r>
                        <w:rPr>
                          <w:i/>
                          <w:iCs/>
                          <w:sz w:val="18"/>
                          <w:szCs w:val="26"/>
                          <w:rtl/>
                        </w:rPr>
                        <w:t xml:space="preserve"> = </w:t>
                      </w:r>
                      <w:r>
                        <w:rPr>
                          <w:sz w:val="18"/>
                          <w:szCs w:val="26"/>
                        </w:rPr>
                        <w:t>75 000</w:t>
                      </w:r>
                      <w:r>
                        <w:rPr>
                          <w:sz w:val="18"/>
                          <w:szCs w:val="26"/>
                          <w:rtl/>
                        </w:rPr>
                        <w:t xml:space="preserve"> مشترك</w:t>
                      </w:r>
                    </w:p>
                  </w:txbxContent>
                </v:textbox>
              </v:shape>
            </w:pict>
          </mc:Fallback>
        </mc:AlternateContent>
      </w:r>
      <w:r w:rsidR="00DE246B">
        <w:rPr>
          <w:noProof/>
          <w:rtl/>
          <w:lang w:eastAsia="zh-CN"/>
        </w:rPr>
        <mc:AlternateContent>
          <mc:Choice Requires="wps">
            <w:drawing>
              <wp:anchor distT="0" distB="0" distL="114300" distR="114300" simplePos="0" relativeHeight="251671552" behindDoc="0" locked="0" layoutInCell="1" allowOverlap="1" wp14:anchorId="149FECB6" wp14:editId="5648C10E">
                <wp:simplePos x="0" y="0"/>
                <wp:positionH relativeFrom="column">
                  <wp:posOffset>274320</wp:posOffset>
                </wp:positionH>
                <wp:positionV relativeFrom="paragraph">
                  <wp:posOffset>1863725</wp:posOffset>
                </wp:positionV>
                <wp:extent cx="421005" cy="1932305"/>
                <wp:effectExtent l="0" t="0" r="0" b="1079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932305"/>
                        </a:xfrm>
                        <a:prstGeom prst="rect">
                          <a:avLst/>
                        </a:prstGeom>
                        <a:noFill/>
                        <a:ln w="6350">
                          <a:noFill/>
                        </a:ln>
                        <a:effectLst/>
                      </wps:spPr>
                      <wps:txbx>
                        <w:txbxContent>
                          <w:p w:rsidR="00E5641B" w:rsidRDefault="00E5641B" w:rsidP="00DE246B">
                            <w:pPr>
                              <w:jc w:val="center"/>
                              <w:rPr>
                                <w:sz w:val="18"/>
                                <w:szCs w:val="26"/>
                              </w:rPr>
                            </w:pPr>
                            <w:r>
                              <w:rPr>
                                <w:i/>
                                <w:iCs/>
                                <w:sz w:val="18"/>
                                <w:szCs w:val="26"/>
                              </w:rPr>
                              <w:t>K</w:t>
                            </w:r>
                            <w:r>
                              <w:rPr>
                                <w:i/>
                                <w:iCs/>
                                <w:sz w:val="18"/>
                                <w:szCs w:val="26"/>
                                <w:vertAlign w:val="subscript"/>
                              </w:rPr>
                              <w:t>∑</w:t>
                            </w:r>
                            <w:r>
                              <w:rPr>
                                <w:i/>
                                <w:iCs/>
                                <w:sz w:val="18"/>
                                <w:szCs w:val="26"/>
                                <w:rtl/>
                              </w:rPr>
                              <w:t xml:space="preserve"> </w:t>
                            </w:r>
                            <w:r>
                              <w:rPr>
                                <w:sz w:val="18"/>
                                <w:szCs w:val="26"/>
                                <w:rtl/>
                              </w:rPr>
                              <w:t>(مليارات الدولارات الأمريكية)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ECB6" id="Text Box 235" o:spid="_x0000_s1053" type="#_x0000_t202" style="position:absolute;left:0;text-align:left;margin-left:21.6pt;margin-top:146.75pt;width:33.15pt;height:15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" filled="f" stroked="f" strokeweight=".5pt">
                <v:path arrowok="t"/>
                <v:textbox style="layout-flow:vertical;mso-layout-flow-alt:bottom-to-top" inset="0,0,0,0">
                  <w:txbxContent>
                    <w:p w:rsidR="00E5641B" w:rsidRDefault="00E5641B" w:rsidP="00DE246B">
                      <w:pPr>
                        <w:jc w:val="center"/>
                        <w:rPr>
                          <w:sz w:val="18"/>
                          <w:szCs w:val="26"/>
                        </w:rPr>
                      </w:pPr>
                      <w:r>
                        <w:rPr>
                          <w:i/>
                          <w:iCs/>
                          <w:sz w:val="18"/>
                          <w:szCs w:val="26"/>
                        </w:rPr>
                        <w:t>K</w:t>
                      </w:r>
                      <w:r>
                        <w:rPr>
                          <w:i/>
                          <w:iCs/>
                          <w:sz w:val="18"/>
                          <w:szCs w:val="26"/>
                          <w:vertAlign w:val="subscript"/>
                        </w:rPr>
                        <w:t>∑</w:t>
                      </w:r>
                      <w:r>
                        <w:rPr>
                          <w:i/>
                          <w:iCs/>
                          <w:sz w:val="18"/>
                          <w:szCs w:val="26"/>
                          <w:rtl/>
                        </w:rPr>
                        <w:t xml:space="preserve"> </w:t>
                      </w:r>
                      <w:r>
                        <w:rPr>
                          <w:sz w:val="18"/>
                          <w:szCs w:val="26"/>
                          <w:rtl/>
                        </w:rPr>
                        <w:t>(مليارات الدولارات الأمريكية)</w:t>
                      </w:r>
                    </w:p>
                  </w:txbxContent>
                </v:textbox>
              </v:shape>
            </w:pict>
          </mc:Fallback>
        </mc:AlternateContent>
      </w:r>
      <w:r w:rsidR="00A40BAA">
        <w:object w:dxaOrig="7650" w:dyaOrig="10905">
          <v:shape id="_x0000_i1095" type="#_x0000_t75" style="width:382.55pt;height:551.25pt" o:ole="">
            <v:imagedata r:id="rId158" o:title="" croptop="-661f"/>
          </v:shape>
          <o:OLEObject Type="Embed" ProgID="CorelDRAW.Graphic.14" ShapeID="_x0000_i1095" DrawAspect="Content" ObjectID="_1588019360" r:id="rId159"/>
        </w:object>
      </w:r>
    </w:p>
    <w:p w:rsidR="00DE246B" w:rsidRDefault="00DE246B" w:rsidP="00A40BAA">
      <w:pPr>
        <w:spacing w:before="360"/>
        <w:rPr>
          <w:i/>
          <w:iCs/>
          <w:snapToGrid w:val="0"/>
          <w:rtl/>
        </w:rPr>
      </w:pPr>
      <w:r w:rsidRPr="00A40BAA">
        <w:rPr>
          <w:snapToGrid w:val="0"/>
          <w:rtl/>
        </w:rPr>
        <w:t>ج)</w:t>
      </w:r>
      <w:r>
        <w:rPr>
          <w:i/>
          <w:iCs/>
          <w:snapToGrid w:val="0"/>
          <w:rtl/>
        </w:rPr>
        <w:tab/>
        <w:t>تحديد مؤشر الدخل المحتسب لمشروع شبكة متنقلة</w:t>
      </w:r>
    </w:p>
    <w:p w:rsidR="00DE246B" w:rsidRDefault="00DE246B" w:rsidP="00DE246B">
      <w:pPr>
        <w:rPr>
          <w:snapToGrid w:val="0"/>
          <w:rtl/>
        </w:rPr>
      </w:pPr>
      <w:r>
        <w:rPr>
          <w:snapToGrid w:val="0"/>
          <w:rtl/>
        </w:rPr>
        <w:t xml:space="preserve">يبين الجدول </w:t>
      </w:r>
      <w:r>
        <w:rPr>
          <w:snapToGrid w:val="0"/>
        </w:rPr>
        <w:t>23</w:t>
      </w:r>
      <w:r>
        <w:rPr>
          <w:snapToGrid w:val="0"/>
          <w:rtl/>
        </w:rPr>
        <w:t xml:space="preserve"> مجموعة من المعلمات الحسابية المستندة إلى بيانات ومعايير إحصائية مستعملة في الاتحاد الروسي:</w:t>
      </w:r>
    </w:p>
    <w:p w:rsidR="00DE246B" w:rsidRDefault="00DE246B" w:rsidP="00DE246B">
      <w:pPr>
        <w:pStyle w:val="FigureNo"/>
        <w:rPr>
          <w:rtl/>
          <w:lang w:bidi="ar-EG"/>
        </w:rPr>
      </w:pPr>
      <w:r>
        <w:rPr>
          <w:rtl/>
        </w:rPr>
        <w:lastRenderedPageBreak/>
        <w:t xml:space="preserve">الجـدول </w:t>
      </w:r>
      <w:r>
        <w:t>23</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103"/>
        <w:gridCol w:w="3402"/>
      </w:tblGrid>
      <w:tr w:rsidR="00DE246B" w:rsidTr="000F5D6F">
        <w:trPr>
          <w:jc w:val="center"/>
        </w:trPr>
        <w:tc>
          <w:tcPr>
            <w:tcW w:w="1134" w:type="dxa"/>
            <w:hideMark/>
          </w:tcPr>
          <w:p w:rsidR="00DE246B" w:rsidRDefault="00DE246B" w:rsidP="000F5D6F">
            <w:pPr>
              <w:pStyle w:val="TableHead"/>
              <w:spacing w:line="240" w:lineRule="exact"/>
              <w:rPr>
                <w:rtl/>
              </w:rPr>
            </w:pPr>
            <w:r>
              <w:rPr>
                <w:rtl/>
              </w:rPr>
              <w:t>الرمز</w:t>
            </w:r>
          </w:p>
        </w:tc>
        <w:tc>
          <w:tcPr>
            <w:tcW w:w="5103" w:type="dxa"/>
            <w:hideMark/>
          </w:tcPr>
          <w:p w:rsidR="00DE246B" w:rsidRDefault="00DE246B" w:rsidP="000F5D6F">
            <w:pPr>
              <w:pStyle w:val="TableHead"/>
              <w:spacing w:line="240" w:lineRule="exact"/>
            </w:pPr>
            <w:r>
              <w:rPr>
                <w:rtl/>
              </w:rPr>
              <w:t>المعلمة</w:t>
            </w:r>
          </w:p>
        </w:tc>
        <w:tc>
          <w:tcPr>
            <w:tcW w:w="3402" w:type="dxa"/>
            <w:hideMark/>
          </w:tcPr>
          <w:p w:rsidR="00DE246B" w:rsidRDefault="00DE246B" w:rsidP="000F5D6F">
            <w:pPr>
              <w:pStyle w:val="TableHead"/>
              <w:spacing w:line="240" w:lineRule="exact"/>
              <w:rPr>
                <w:rtl/>
              </w:rPr>
            </w:pPr>
            <w:r>
              <w:rPr>
                <w:rtl/>
              </w:rPr>
              <w:t>القيمة الحسابية</w:t>
            </w:r>
          </w:p>
        </w:tc>
      </w:tr>
      <w:tr w:rsidR="00DE246B" w:rsidTr="000F5D6F">
        <w:trPr>
          <w:jc w:val="center"/>
        </w:trPr>
        <w:tc>
          <w:tcPr>
            <w:tcW w:w="1134" w:type="dxa"/>
            <w:hideMark/>
          </w:tcPr>
          <w:p w:rsidR="00DE246B" w:rsidRDefault="00DE246B" w:rsidP="000F5D6F">
            <w:pPr>
              <w:pStyle w:val="Tabletext"/>
              <w:bidi/>
              <w:spacing w:line="240" w:lineRule="exact"/>
              <w:jc w:val="center"/>
            </w:pPr>
            <w:r>
              <w:rPr>
                <w:i/>
                <w:iCs/>
              </w:rPr>
              <w:t>N</w:t>
            </w:r>
            <w:r>
              <w:rPr>
                <w:vertAlign w:val="subscript"/>
              </w:rPr>
              <w:t>0</w:t>
            </w:r>
          </w:p>
        </w:tc>
        <w:tc>
          <w:tcPr>
            <w:tcW w:w="5103" w:type="dxa"/>
            <w:hideMark/>
          </w:tcPr>
          <w:p w:rsidR="00DE246B" w:rsidRDefault="00DE246B" w:rsidP="000F5D6F">
            <w:pPr>
              <w:pStyle w:val="Tabletext"/>
              <w:bidi/>
              <w:spacing w:line="240" w:lineRule="exact"/>
            </w:pPr>
            <w:r>
              <w:rPr>
                <w:rtl/>
              </w:rPr>
              <w:t>العدد الأولي للمشتركين في الشبكة المتنقلة</w:t>
            </w:r>
          </w:p>
        </w:tc>
        <w:tc>
          <w:tcPr>
            <w:tcW w:w="3402" w:type="dxa"/>
            <w:hideMark/>
          </w:tcPr>
          <w:p w:rsidR="00DE246B" w:rsidRDefault="00DE246B" w:rsidP="000F5D6F">
            <w:pPr>
              <w:pStyle w:val="Tabletext"/>
              <w:bidi/>
              <w:spacing w:line="240" w:lineRule="exact"/>
            </w:pPr>
            <w:r>
              <w:t>300</w:t>
            </w:r>
            <w:r>
              <w:rPr>
                <w:rtl/>
              </w:rPr>
              <w:t xml:space="preserve"> مشترك</w:t>
            </w:r>
          </w:p>
        </w:tc>
      </w:tr>
      <w:tr w:rsidR="00DE246B" w:rsidTr="000F5D6F">
        <w:trPr>
          <w:jc w:val="center"/>
        </w:trPr>
        <w:tc>
          <w:tcPr>
            <w:tcW w:w="1134" w:type="dxa"/>
            <w:hideMark/>
          </w:tcPr>
          <w:p w:rsidR="00DE246B" w:rsidRDefault="00DE246B" w:rsidP="000F5D6F">
            <w:pPr>
              <w:pStyle w:val="Tabletext"/>
              <w:bidi/>
              <w:spacing w:line="240" w:lineRule="exact"/>
              <w:jc w:val="center"/>
              <w:rPr>
                <w:rtl/>
              </w:rPr>
            </w:pPr>
            <w:r>
              <w:rPr>
                <w:i/>
                <w:iCs/>
              </w:rPr>
              <w:t>T</w:t>
            </w:r>
            <w:r>
              <w:rPr>
                <w:vertAlign w:val="subscript"/>
              </w:rPr>
              <w:t>1</w:t>
            </w:r>
          </w:p>
        </w:tc>
        <w:tc>
          <w:tcPr>
            <w:tcW w:w="5103" w:type="dxa"/>
            <w:hideMark/>
          </w:tcPr>
          <w:p w:rsidR="00DE246B" w:rsidRDefault="00DE246B" w:rsidP="000F5D6F">
            <w:pPr>
              <w:pStyle w:val="Tabletext"/>
              <w:bidi/>
              <w:spacing w:line="240" w:lineRule="exact"/>
            </w:pPr>
            <w:r>
              <w:rPr>
                <w:rtl/>
              </w:rPr>
              <w:t>التعريفة للدقيقة الواحدة لاستئجار قناة في الشبكة العمومية</w:t>
            </w:r>
          </w:p>
        </w:tc>
        <w:tc>
          <w:tcPr>
            <w:tcW w:w="3402" w:type="dxa"/>
            <w:hideMark/>
          </w:tcPr>
          <w:p w:rsidR="00DE246B" w:rsidRDefault="00DE246B" w:rsidP="000F5D6F">
            <w:pPr>
              <w:pStyle w:val="Tabletext"/>
              <w:bidi/>
              <w:spacing w:line="240" w:lineRule="exact"/>
            </w:pPr>
            <w:r>
              <w:t>0,05</w:t>
            </w:r>
            <w:r>
              <w:rPr>
                <w:rtl/>
              </w:rPr>
              <w:t xml:space="preserve"> من الدولار الأمريكي/الدقيقة</w:t>
            </w:r>
          </w:p>
        </w:tc>
      </w:tr>
      <w:tr w:rsidR="00DE246B" w:rsidTr="000F5D6F">
        <w:trPr>
          <w:jc w:val="center"/>
        </w:trPr>
        <w:tc>
          <w:tcPr>
            <w:tcW w:w="1134" w:type="dxa"/>
            <w:hideMark/>
          </w:tcPr>
          <w:p w:rsidR="00DE246B" w:rsidRPr="00834252" w:rsidRDefault="00DE246B" w:rsidP="000F5D6F">
            <w:pPr>
              <w:pStyle w:val="Tabletext"/>
              <w:bidi/>
              <w:spacing w:line="240" w:lineRule="exact"/>
              <w:jc w:val="center"/>
              <w:rPr>
                <w:i/>
                <w:iCs/>
                <w:rtl/>
              </w:rPr>
            </w:pPr>
            <w:r w:rsidRPr="00834252">
              <w:rPr>
                <w:i/>
                <w:iCs/>
              </w:rPr>
              <w:t>X</w:t>
            </w:r>
          </w:p>
        </w:tc>
        <w:tc>
          <w:tcPr>
            <w:tcW w:w="5103" w:type="dxa"/>
            <w:hideMark/>
          </w:tcPr>
          <w:p w:rsidR="00DE246B" w:rsidRDefault="00DE246B" w:rsidP="000F5D6F">
            <w:pPr>
              <w:pStyle w:val="Tabletext"/>
              <w:bidi/>
              <w:spacing w:line="240" w:lineRule="exact"/>
            </w:pPr>
            <w:r>
              <w:rPr>
                <w:rtl/>
              </w:rPr>
              <w:t>المعامل الذي يميز نسبة النداءات الداخلة إلى الشبكة العمومية</w:t>
            </w:r>
          </w:p>
        </w:tc>
        <w:tc>
          <w:tcPr>
            <w:tcW w:w="3402" w:type="dxa"/>
            <w:hideMark/>
          </w:tcPr>
          <w:p w:rsidR="00DE246B" w:rsidRDefault="00DE246B" w:rsidP="000F5D6F">
            <w:pPr>
              <w:pStyle w:val="Tabletext"/>
              <w:bidi/>
              <w:spacing w:line="240" w:lineRule="exact"/>
            </w:pPr>
            <w:r>
              <w:t>0,7</w:t>
            </w:r>
          </w:p>
        </w:tc>
      </w:tr>
      <w:tr w:rsidR="00DE246B" w:rsidTr="000F5D6F">
        <w:trPr>
          <w:jc w:val="center"/>
        </w:trPr>
        <w:tc>
          <w:tcPr>
            <w:tcW w:w="1134" w:type="dxa"/>
            <w:hideMark/>
          </w:tcPr>
          <w:p w:rsidR="00DE246B" w:rsidRPr="00834252" w:rsidRDefault="00DE246B" w:rsidP="000F5D6F">
            <w:pPr>
              <w:pStyle w:val="Tabletext"/>
              <w:bidi/>
              <w:spacing w:line="240" w:lineRule="exact"/>
              <w:jc w:val="center"/>
              <w:rPr>
                <w:i/>
                <w:iCs/>
              </w:rPr>
            </w:pPr>
            <w:r w:rsidRPr="00834252">
              <w:rPr>
                <w:i/>
                <w:iCs/>
              </w:rPr>
              <w:t>K</w:t>
            </w:r>
            <w:r w:rsidRPr="00834252">
              <w:rPr>
                <w:i/>
                <w:iCs/>
                <w:vertAlign w:val="subscript"/>
              </w:rPr>
              <w:t>PH</w:t>
            </w:r>
          </w:p>
        </w:tc>
        <w:tc>
          <w:tcPr>
            <w:tcW w:w="5103" w:type="dxa"/>
            <w:hideMark/>
          </w:tcPr>
          <w:p w:rsidR="00DE246B" w:rsidRDefault="00DE246B" w:rsidP="000F5D6F">
            <w:pPr>
              <w:pStyle w:val="Tabletext"/>
              <w:bidi/>
              <w:spacing w:line="240" w:lineRule="exact"/>
            </w:pPr>
            <w:r>
              <w:rPr>
                <w:rtl/>
              </w:rPr>
              <w:t>معامل تركيز الحركة الذي يميز نسبة متوسط الحركة اليومية خلال ساعات ذروة الحركة، وهو يمثل نسبة مدة الاتصال خلال ساعات ذروة الحركة/متوسط مدة الاتصال اليومي</w:t>
            </w:r>
          </w:p>
        </w:tc>
        <w:tc>
          <w:tcPr>
            <w:tcW w:w="3402" w:type="dxa"/>
            <w:hideMark/>
          </w:tcPr>
          <w:p w:rsidR="00DE246B" w:rsidRDefault="00DE246B" w:rsidP="000F5D6F">
            <w:pPr>
              <w:pStyle w:val="Tabletext"/>
              <w:bidi/>
              <w:spacing w:line="240" w:lineRule="exact"/>
            </w:pPr>
            <w:r>
              <w:t>0,18</w:t>
            </w:r>
          </w:p>
        </w:tc>
      </w:tr>
      <w:tr w:rsidR="00DE246B" w:rsidTr="000F5D6F">
        <w:trPr>
          <w:jc w:val="center"/>
        </w:trPr>
        <w:tc>
          <w:tcPr>
            <w:tcW w:w="1134" w:type="dxa"/>
            <w:hideMark/>
          </w:tcPr>
          <w:p w:rsidR="00DE246B" w:rsidRDefault="00DE246B" w:rsidP="000F5D6F">
            <w:pPr>
              <w:pStyle w:val="Tabletext"/>
              <w:bidi/>
              <w:spacing w:line="240" w:lineRule="exact"/>
              <w:jc w:val="center"/>
            </w:pPr>
            <w:r>
              <w:sym w:font="Symbol" w:char="F062"/>
            </w:r>
          </w:p>
        </w:tc>
        <w:tc>
          <w:tcPr>
            <w:tcW w:w="5103" w:type="dxa"/>
            <w:hideMark/>
          </w:tcPr>
          <w:p w:rsidR="00DE246B" w:rsidRDefault="00DE246B" w:rsidP="000F5D6F">
            <w:pPr>
              <w:pStyle w:val="Tabletext"/>
              <w:bidi/>
              <w:spacing w:line="240" w:lineRule="exact"/>
            </w:pPr>
            <w:r>
              <w:rPr>
                <w:rtl/>
              </w:rPr>
              <w:t>نشاط المشترك خلال ساعة ذروة الحركة</w:t>
            </w:r>
          </w:p>
        </w:tc>
        <w:tc>
          <w:tcPr>
            <w:tcW w:w="3402" w:type="dxa"/>
            <w:hideMark/>
          </w:tcPr>
          <w:p w:rsidR="00DE246B" w:rsidRDefault="00DE246B" w:rsidP="000F5D6F">
            <w:pPr>
              <w:pStyle w:val="Tabletext"/>
              <w:bidi/>
              <w:spacing w:line="240" w:lineRule="exact"/>
            </w:pPr>
            <w:r>
              <w:t>0,025</w:t>
            </w:r>
          </w:p>
        </w:tc>
      </w:tr>
      <w:tr w:rsidR="00DE246B" w:rsidTr="000F5D6F">
        <w:trPr>
          <w:jc w:val="center"/>
        </w:trPr>
        <w:tc>
          <w:tcPr>
            <w:tcW w:w="1134" w:type="dxa"/>
            <w:hideMark/>
          </w:tcPr>
          <w:p w:rsidR="00DE246B" w:rsidRDefault="00DE246B" w:rsidP="000F5D6F">
            <w:pPr>
              <w:pStyle w:val="Tabletext"/>
              <w:bidi/>
              <w:spacing w:line="240" w:lineRule="exact"/>
              <w:jc w:val="center"/>
            </w:pPr>
            <w:r>
              <w:rPr>
                <w:i/>
                <w:iCs/>
              </w:rPr>
              <w:t>P</w:t>
            </w:r>
            <w:r>
              <w:rPr>
                <w:vertAlign w:val="subscript"/>
              </w:rPr>
              <w:t>1</w:t>
            </w:r>
          </w:p>
        </w:tc>
        <w:tc>
          <w:tcPr>
            <w:tcW w:w="5103" w:type="dxa"/>
            <w:hideMark/>
          </w:tcPr>
          <w:p w:rsidR="00DE246B" w:rsidRDefault="00DE246B" w:rsidP="000F5D6F">
            <w:pPr>
              <w:pStyle w:val="Tabletext"/>
              <w:bidi/>
              <w:spacing w:line="240" w:lineRule="exact"/>
            </w:pPr>
            <w:r>
              <w:rPr>
                <w:rtl/>
              </w:rPr>
              <w:t>متوسط المبلغ الذي يدفع مرة واحدة مقابل التوصيل بالشبكة</w:t>
            </w:r>
          </w:p>
        </w:tc>
        <w:tc>
          <w:tcPr>
            <w:tcW w:w="3402" w:type="dxa"/>
            <w:hideMark/>
          </w:tcPr>
          <w:p w:rsidR="00DE246B" w:rsidRDefault="00DE246B" w:rsidP="000F5D6F">
            <w:pPr>
              <w:pStyle w:val="Tabletext"/>
              <w:bidi/>
              <w:spacing w:line="240" w:lineRule="exact"/>
            </w:pPr>
            <w:r>
              <w:t>200</w:t>
            </w:r>
            <w:r>
              <w:rPr>
                <w:rtl/>
              </w:rPr>
              <w:t xml:space="preserve"> دولار أمريكي</w:t>
            </w:r>
          </w:p>
        </w:tc>
      </w:tr>
      <w:tr w:rsidR="00DE246B" w:rsidTr="000F5D6F">
        <w:trPr>
          <w:jc w:val="center"/>
        </w:trPr>
        <w:tc>
          <w:tcPr>
            <w:tcW w:w="1134" w:type="dxa"/>
            <w:hideMark/>
          </w:tcPr>
          <w:p w:rsidR="00DE246B" w:rsidRDefault="00DE246B" w:rsidP="000F5D6F">
            <w:pPr>
              <w:pStyle w:val="Tabletext"/>
              <w:bidi/>
              <w:spacing w:line="240" w:lineRule="exact"/>
              <w:jc w:val="center"/>
              <w:rPr>
                <w:rtl/>
              </w:rPr>
            </w:pPr>
            <w:r>
              <w:rPr>
                <w:i/>
                <w:iCs/>
              </w:rPr>
              <w:t>P</w:t>
            </w:r>
            <w:r>
              <w:rPr>
                <w:vertAlign w:val="subscript"/>
              </w:rPr>
              <w:t>2</w:t>
            </w:r>
          </w:p>
        </w:tc>
        <w:tc>
          <w:tcPr>
            <w:tcW w:w="5103" w:type="dxa"/>
            <w:hideMark/>
          </w:tcPr>
          <w:p w:rsidR="00DE246B" w:rsidRDefault="00DE246B" w:rsidP="000F5D6F">
            <w:pPr>
              <w:pStyle w:val="Tabletext"/>
              <w:bidi/>
              <w:spacing w:line="240" w:lineRule="exact"/>
            </w:pPr>
            <w:r>
              <w:rPr>
                <w:rtl/>
              </w:rPr>
              <w:t>متوسط رسم الاشتراك الشهري</w:t>
            </w:r>
          </w:p>
        </w:tc>
        <w:tc>
          <w:tcPr>
            <w:tcW w:w="3402" w:type="dxa"/>
            <w:hideMark/>
          </w:tcPr>
          <w:p w:rsidR="00DE246B" w:rsidRDefault="00DE246B" w:rsidP="000F5D6F">
            <w:pPr>
              <w:pStyle w:val="Tabletext"/>
              <w:bidi/>
              <w:spacing w:line="240" w:lineRule="exact"/>
            </w:pPr>
            <w:r>
              <w:t>50</w:t>
            </w:r>
            <w:r>
              <w:rPr>
                <w:rtl/>
              </w:rPr>
              <w:t xml:space="preserve"> دولاراً أمريكياً/الشهر</w:t>
            </w:r>
          </w:p>
        </w:tc>
      </w:tr>
      <w:tr w:rsidR="00DE246B" w:rsidTr="000F5D6F">
        <w:trPr>
          <w:jc w:val="center"/>
        </w:trPr>
        <w:tc>
          <w:tcPr>
            <w:tcW w:w="1134" w:type="dxa"/>
            <w:hideMark/>
          </w:tcPr>
          <w:p w:rsidR="00DE246B" w:rsidRDefault="00DE246B" w:rsidP="000F5D6F">
            <w:pPr>
              <w:pStyle w:val="Tabletext"/>
              <w:bidi/>
              <w:spacing w:line="240" w:lineRule="exact"/>
              <w:jc w:val="center"/>
              <w:rPr>
                <w:rtl/>
              </w:rPr>
            </w:pPr>
            <w:r>
              <w:rPr>
                <w:i/>
                <w:iCs/>
              </w:rPr>
              <w:t>P</w:t>
            </w:r>
            <w:r>
              <w:rPr>
                <w:vertAlign w:val="subscript"/>
              </w:rPr>
              <w:t>3</w:t>
            </w:r>
          </w:p>
        </w:tc>
        <w:tc>
          <w:tcPr>
            <w:tcW w:w="5103" w:type="dxa"/>
            <w:hideMark/>
          </w:tcPr>
          <w:p w:rsidR="00DE246B" w:rsidRDefault="00DE246B" w:rsidP="000F5D6F">
            <w:pPr>
              <w:pStyle w:val="Tabletext"/>
              <w:bidi/>
              <w:spacing w:line="240" w:lineRule="exact"/>
            </w:pPr>
            <w:r>
              <w:rPr>
                <w:rtl/>
              </w:rPr>
              <w:t>متوسط سعر النداء</w:t>
            </w:r>
          </w:p>
        </w:tc>
        <w:tc>
          <w:tcPr>
            <w:tcW w:w="3402" w:type="dxa"/>
            <w:hideMark/>
          </w:tcPr>
          <w:p w:rsidR="00DE246B" w:rsidRDefault="00DE246B" w:rsidP="000F5D6F">
            <w:pPr>
              <w:pStyle w:val="Tabletext"/>
              <w:bidi/>
              <w:spacing w:line="240" w:lineRule="exact"/>
            </w:pPr>
            <w:r>
              <w:t>0,35</w:t>
            </w:r>
            <w:r>
              <w:rPr>
                <w:rtl/>
              </w:rPr>
              <w:t xml:space="preserve"> من الدولار الأمريكي/الدقيقة</w:t>
            </w:r>
          </w:p>
        </w:tc>
      </w:tr>
      <w:tr w:rsidR="00DE246B" w:rsidTr="000F5D6F">
        <w:trPr>
          <w:jc w:val="center"/>
        </w:trPr>
        <w:tc>
          <w:tcPr>
            <w:tcW w:w="1134" w:type="dxa"/>
            <w:hideMark/>
          </w:tcPr>
          <w:p w:rsidR="00DE246B" w:rsidRPr="00834252" w:rsidRDefault="00DE246B" w:rsidP="000F5D6F">
            <w:pPr>
              <w:pStyle w:val="Tabletext"/>
              <w:bidi/>
              <w:spacing w:line="240" w:lineRule="exact"/>
              <w:jc w:val="center"/>
              <w:rPr>
                <w:i/>
                <w:iCs/>
                <w:rtl/>
              </w:rPr>
            </w:pPr>
            <w:r w:rsidRPr="00834252">
              <w:rPr>
                <w:i/>
                <w:iCs/>
              </w:rPr>
              <w:t>n</w:t>
            </w:r>
          </w:p>
        </w:tc>
        <w:tc>
          <w:tcPr>
            <w:tcW w:w="5103" w:type="dxa"/>
            <w:hideMark/>
          </w:tcPr>
          <w:p w:rsidR="00DE246B" w:rsidRDefault="00DE246B" w:rsidP="000F5D6F">
            <w:pPr>
              <w:pStyle w:val="Tabletext"/>
              <w:bidi/>
              <w:spacing w:line="240" w:lineRule="exact"/>
            </w:pPr>
            <w:r>
              <w:rPr>
                <w:rtl/>
              </w:rPr>
              <w:t>فترة الرخصة</w:t>
            </w:r>
          </w:p>
        </w:tc>
        <w:tc>
          <w:tcPr>
            <w:tcW w:w="3402" w:type="dxa"/>
            <w:hideMark/>
          </w:tcPr>
          <w:p w:rsidR="00DE246B" w:rsidRDefault="00DE246B" w:rsidP="000F5D6F">
            <w:pPr>
              <w:pStyle w:val="Tabletext"/>
              <w:bidi/>
              <w:spacing w:line="240" w:lineRule="exact"/>
            </w:pPr>
            <w:r>
              <w:t>10</w:t>
            </w:r>
            <w:r>
              <w:rPr>
                <w:rtl/>
              </w:rPr>
              <w:t xml:space="preserve"> سنوات</w:t>
            </w:r>
          </w:p>
        </w:tc>
      </w:tr>
      <w:tr w:rsidR="00DE246B" w:rsidTr="000F5D6F">
        <w:trPr>
          <w:jc w:val="center"/>
        </w:trPr>
        <w:tc>
          <w:tcPr>
            <w:tcW w:w="1134" w:type="dxa"/>
            <w:hideMark/>
          </w:tcPr>
          <w:p w:rsidR="00DE246B" w:rsidRDefault="00DE246B" w:rsidP="000F5D6F">
            <w:pPr>
              <w:pStyle w:val="Tabletext"/>
              <w:bidi/>
              <w:spacing w:line="240" w:lineRule="exact"/>
              <w:jc w:val="center"/>
              <w:rPr>
                <w:rtl/>
              </w:rPr>
            </w:pPr>
            <w:r>
              <w:sym w:font="Symbol" w:char="F064"/>
            </w:r>
          </w:p>
        </w:tc>
        <w:tc>
          <w:tcPr>
            <w:tcW w:w="5103" w:type="dxa"/>
            <w:hideMark/>
          </w:tcPr>
          <w:p w:rsidR="00DE246B" w:rsidRDefault="00DE246B" w:rsidP="000F5D6F">
            <w:pPr>
              <w:pStyle w:val="Tabletext"/>
              <w:bidi/>
              <w:spacing w:line="240" w:lineRule="exact"/>
            </w:pPr>
            <w:r>
              <w:rPr>
                <w:rtl/>
              </w:rPr>
              <w:t>المعدل الوطني الضريبي المفروض على الأرباح</w:t>
            </w:r>
          </w:p>
        </w:tc>
        <w:tc>
          <w:tcPr>
            <w:tcW w:w="3402" w:type="dxa"/>
            <w:hideMark/>
          </w:tcPr>
          <w:p w:rsidR="00DE246B" w:rsidRDefault="00DE246B" w:rsidP="000F5D6F">
            <w:pPr>
              <w:pStyle w:val="Tabletext"/>
              <w:bidi/>
              <w:spacing w:line="240" w:lineRule="exact"/>
            </w:pPr>
            <w:r>
              <w:t>0,38</w:t>
            </w:r>
          </w:p>
        </w:tc>
      </w:tr>
      <w:tr w:rsidR="00DE246B" w:rsidTr="000F5D6F">
        <w:trPr>
          <w:jc w:val="center"/>
        </w:trPr>
        <w:tc>
          <w:tcPr>
            <w:tcW w:w="1134" w:type="dxa"/>
            <w:hideMark/>
          </w:tcPr>
          <w:p w:rsidR="00DE246B" w:rsidRPr="00834252" w:rsidRDefault="00DE246B" w:rsidP="000F5D6F">
            <w:pPr>
              <w:pStyle w:val="Tabletext"/>
              <w:bidi/>
              <w:spacing w:line="240" w:lineRule="exact"/>
              <w:jc w:val="center"/>
              <w:rPr>
                <w:i/>
                <w:iCs/>
              </w:rPr>
            </w:pPr>
            <w:r w:rsidRPr="00834252">
              <w:rPr>
                <w:i/>
                <w:iCs/>
              </w:rPr>
              <w:t>E</w:t>
            </w:r>
            <w:r w:rsidRPr="00834252">
              <w:rPr>
                <w:i/>
                <w:iCs/>
                <w:vertAlign w:val="subscript"/>
              </w:rPr>
              <w:t>n</w:t>
            </w:r>
          </w:p>
        </w:tc>
        <w:tc>
          <w:tcPr>
            <w:tcW w:w="5103" w:type="dxa"/>
            <w:hideMark/>
          </w:tcPr>
          <w:p w:rsidR="00DE246B" w:rsidRDefault="00DE246B" w:rsidP="000F5D6F">
            <w:pPr>
              <w:pStyle w:val="Tabletext"/>
              <w:bidi/>
              <w:spacing w:line="240" w:lineRule="exact"/>
            </w:pPr>
            <w:r>
              <w:rPr>
                <w:rtl/>
              </w:rPr>
              <w:t>معدل الحسم المساوي لنسبة المعدل السنوي في البنوك</w:t>
            </w:r>
          </w:p>
        </w:tc>
        <w:tc>
          <w:tcPr>
            <w:tcW w:w="3402" w:type="dxa"/>
            <w:hideMark/>
          </w:tcPr>
          <w:p w:rsidR="00DE246B" w:rsidRDefault="00DE246B" w:rsidP="000F5D6F">
            <w:pPr>
              <w:pStyle w:val="Tabletext"/>
              <w:bidi/>
              <w:spacing w:line="240" w:lineRule="exact"/>
            </w:pPr>
            <w:r>
              <w:t>0,1</w:t>
            </w:r>
          </w:p>
        </w:tc>
      </w:tr>
    </w:tbl>
    <w:p w:rsidR="00DE246B" w:rsidRDefault="00DE246B" w:rsidP="00DE246B">
      <w:pPr>
        <w:spacing w:before="240"/>
        <w:rPr>
          <w:snapToGrid w:val="0"/>
        </w:rPr>
      </w:pPr>
      <w:r>
        <w:rPr>
          <w:snapToGrid w:val="0"/>
          <w:rtl/>
        </w:rPr>
        <w:t>وعند تحديد دخل المشغِّل والنفقات السنوية ينبغي ألا يغيب عن الأذهان أن عدد المشتركين في الشبكات يتغير على الدوام مع مرور الوقت تبعاً لمعادلة خاصة هي </w:t>
      </w:r>
      <w:r>
        <w:rPr>
          <w:i/>
          <w:iCs/>
        </w:rPr>
        <w:t>N</w:t>
      </w:r>
      <w:r>
        <w:rPr>
          <w:i/>
          <w:iCs/>
          <w:position w:val="-4"/>
          <w:sz w:val="16"/>
        </w:rPr>
        <w:t>a</w:t>
      </w:r>
      <w:r>
        <w:t>(</w:t>
      </w:r>
      <w:r>
        <w:rPr>
          <w:i/>
          <w:iCs/>
        </w:rPr>
        <w:t>t</w:t>
      </w:r>
      <w:r>
        <w:rPr>
          <w:rFonts w:ascii="Tms Rmn" w:hAnsi="Tms Rmn"/>
          <w:sz w:val="2"/>
        </w:rPr>
        <w:t> </w:t>
      </w:r>
      <w:r>
        <w:t>)</w:t>
      </w:r>
      <w:r>
        <w:rPr>
          <w:snapToGrid w:val="0"/>
          <w:rtl/>
        </w:rPr>
        <w:t xml:space="preserve"> والتي يمكن حسابها استناداً إلى معلومات إحصائية عن تطور الشبكات المتنقلة. ويمكن أن يعبر عن هذه المعادلة كما يلي بالنسبة إلى الشبكات المتنقلة الخلوية المعدة في الاتحاد الروسي:</w:t>
      </w:r>
    </w:p>
    <w:p w:rsidR="00DE246B" w:rsidRDefault="003B6AAA" w:rsidP="003B6AAA">
      <w:pPr>
        <w:pStyle w:val="Equation"/>
        <w:bidi/>
        <w:rPr>
          <w:rtl/>
        </w:rPr>
      </w:pPr>
      <w:r>
        <w:tab/>
      </w:r>
      <w:r>
        <w:tab/>
      </w:r>
      <w:r w:rsidR="00DE246B">
        <w:object w:dxaOrig="6345" w:dyaOrig="375">
          <v:shape id="_x0000_i1096" type="#_x0000_t75" style="width:317.15pt;height:18.55pt" o:ole="">
            <v:imagedata r:id="rId160" o:title=""/>
          </v:shape>
          <o:OLEObject Type="Embed" ProgID="Equation.3" ShapeID="_x0000_i1096" DrawAspect="Content" ObjectID="_1588019361" r:id="rId161"/>
        </w:object>
      </w:r>
    </w:p>
    <w:p w:rsidR="00DE246B" w:rsidRDefault="00DE246B" w:rsidP="00DE246B">
      <w:pPr>
        <w:rPr>
          <w:snapToGrid w:val="0"/>
        </w:rPr>
      </w:pPr>
      <w:r>
        <w:rPr>
          <w:snapToGrid w:val="0"/>
          <w:rtl/>
        </w:rPr>
        <w:t>ويقدم الجدول </w:t>
      </w:r>
      <w:r>
        <w:rPr>
          <w:snapToGrid w:val="0"/>
        </w:rPr>
        <w:t>24</w:t>
      </w:r>
      <w:r>
        <w:rPr>
          <w:snapToGrid w:val="0"/>
          <w:rtl/>
        </w:rPr>
        <w:t xml:space="preserve"> بيانات بشأن تطور عدد المشتركين في شبكة </w:t>
      </w:r>
      <w:r>
        <w:rPr>
          <w:snapToGrid w:val="0"/>
        </w:rPr>
        <w:t>GSM</w:t>
      </w:r>
      <w:r>
        <w:rPr>
          <w:snapToGrid w:val="0"/>
          <w:rtl/>
        </w:rPr>
        <w:t xml:space="preserve"> معيارية في الاتحاد الروسي فضلاً عن قيم </w:t>
      </w:r>
      <w:r>
        <w:rPr>
          <w:rFonts w:ascii="Symbol" w:hAnsi="Symbol"/>
        </w:rPr>
        <w:t></w:t>
      </w:r>
      <w:r>
        <w:rPr>
          <w:i/>
          <w:iCs/>
          <w:position w:val="-4"/>
          <w:sz w:val="16"/>
        </w:rPr>
        <w:t>k</w:t>
      </w:r>
      <w:r>
        <w:rPr>
          <w:snapToGrid w:val="0"/>
          <w:rtl/>
        </w:rPr>
        <w:t xml:space="preserve"> المقابلة المحسوبة:</w:t>
      </w:r>
    </w:p>
    <w:p w:rsidR="00DE246B" w:rsidRDefault="00DE246B" w:rsidP="00DE246B">
      <w:pPr>
        <w:pStyle w:val="TableNo"/>
        <w:rPr>
          <w:rtl/>
        </w:rPr>
      </w:pPr>
      <w:r>
        <w:rPr>
          <w:rtl/>
        </w:rPr>
        <w:t xml:space="preserve">الجـدول </w:t>
      </w:r>
      <w:r>
        <w:t>24</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474"/>
        <w:gridCol w:w="1474"/>
        <w:gridCol w:w="1474"/>
        <w:gridCol w:w="1474"/>
        <w:gridCol w:w="1474"/>
      </w:tblGrid>
      <w:tr w:rsidR="00DE246B" w:rsidTr="00F8004C">
        <w:trPr>
          <w:jc w:val="center"/>
        </w:trPr>
        <w:tc>
          <w:tcPr>
            <w:tcW w:w="1474" w:type="dxa"/>
            <w:hideMark/>
          </w:tcPr>
          <w:p w:rsidR="00DE246B" w:rsidRDefault="00DE246B" w:rsidP="00F8004C">
            <w:pPr>
              <w:spacing w:before="60" w:after="60" w:line="260" w:lineRule="exact"/>
              <w:jc w:val="center"/>
              <w:rPr>
                <w:b/>
                <w:bCs/>
                <w:sz w:val="20"/>
                <w:szCs w:val="26"/>
                <w:rtl/>
              </w:rPr>
            </w:pPr>
            <w:r>
              <w:rPr>
                <w:b/>
                <w:bCs/>
                <w:sz w:val="20"/>
                <w:szCs w:val="26"/>
                <w:rtl/>
              </w:rPr>
              <w:t>السنة</w:t>
            </w:r>
          </w:p>
        </w:tc>
        <w:tc>
          <w:tcPr>
            <w:tcW w:w="1474" w:type="dxa"/>
            <w:hideMark/>
          </w:tcPr>
          <w:p w:rsidR="00DE246B" w:rsidRDefault="00DE246B" w:rsidP="00F8004C">
            <w:pPr>
              <w:spacing w:before="60" w:after="60" w:line="260" w:lineRule="exact"/>
              <w:jc w:val="center"/>
              <w:rPr>
                <w:b/>
                <w:bCs/>
                <w:sz w:val="20"/>
                <w:szCs w:val="26"/>
                <w:rtl/>
              </w:rPr>
            </w:pPr>
            <w:r>
              <w:rPr>
                <w:b/>
                <w:bCs/>
                <w:sz w:val="20"/>
                <w:szCs w:val="26"/>
              </w:rPr>
              <w:t>1994</w:t>
            </w:r>
          </w:p>
        </w:tc>
        <w:tc>
          <w:tcPr>
            <w:tcW w:w="1474" w:type="dxa"/>
            <w:hideMark/>
          </w:tcPr>
          <w:p w:rsidR="00DE246B" w:rsidRDefault="00DE246B" w:rsidP="00F8004C">
            <w:pPr>
              <w:spacing w:before="60" w:after="60" w:line="260" w:lineRule="exact"/>
              <w:jc w:val="center"/>
              <w:rPr>
                <w:b/>
                <w:bCs/>
                <w:sz w:val="20"/>
                <w:szCs w:val="26"/>
              </w:rPr>
            </w:pPr>
            <w:r>
              <w:rPr>
                <w:b/>
                <w:bCs/>
                <w:sz w:val="20"/>
                <w:szCs w:val="26"/>
              </w:rPr>
              <w:t>1995</w:t>
            </w:r>
          </w:p>
        </w:tc>
        <w:tc>
          <w:tcPr>
            <w:tcW w:w="1474" w:type="dxa"/>
            <w:hideMark/>
          </w:tcPr>
          <w:p w:rsidR="00DE246B" w:rsidRDefault="00DE246B" w:rsidP="00F8004C">
            <w:pPr>
              <w:spacing w:before="60" w:after="60" w:line="260" w:lineRule="exact"/>
              <w:jc w:val="center"/>
              <w:rPr>
                <w:b/>
                <w:bCs/>
                <w:sz w:val="20"/>
                <w:szCs w:val="26"/>
              </w:rPr>
            </w:pPr>
            <w:r>
              <w:rPr>
                <w:b/>
                <w:bCs/>
                <w:sz w:val="20"/>
                <w:szCs w:val="26"/>
              </w:rPr>
              <w:t>1996</w:t>
            </w:r>
          </w:p>
        </w:tc>
        <w:tc>
          <w:tcPr>
            <w:tcW w:w="1474" w:type="dxa"/>
            <w:hideMark/>
          </w:tcPr>
          <w:p w:rsidR="00DE246B" w:rsidRDefault="00DE246B" w:rsidP="00F8004C">
            <w:pPr>
              <w:spacing w:before="60" w:after="60" w:line="260" w:lineRule="exact"/>
              <w:jc w:val="center"/>
              <w:rPr>
                <w:b/>
                <w:bCs/>
                <w:sz w:val="20"/>
                <w:szCs w:val="26"/>
              </w:rPr>
            </w:pPr>
            <w:r>
              <w:rPr>
                <w:b/>
                <w:bCs/>
                <w:sz w:val="20"/>
                <w:szCs w:val="26"/>
              </w:rPr>
              <w:t>1997</w:t>
            </w:r>
          </w:p>
        </w:tc>
        <w:tc>
          <w:tcPr>
            <w:tcW w:w="1474" w:type="dxa"/>
            <w:hideMark/>
          </w:tcPr>
          <w:p w:rsidR="00DE246B" w:rsidRDefault="00DE246B" w:rsidP="00F8004C">
            <w:pPr>
              <w:spacing w:before="60" w:after="60" w:line="260" w:lineRule="exact"/>
              <w:jc w:val="center"/>
              <w:rPr>
                <w:b/>
                <w:bCs/>
                <w:sz w:val="20"/>
                <w:szCs w:val="26"/>
              </w:rPr>
            </w:pPr>
            <w:r>
              <w:rPr>
                <w:b/>
                <w:bCs/>
                <w:sz w:val="20"/>
                <w:szCs w:val="26"/>
              </w:rPr>
              <w:t>2005-1998</w:t>
            </w:r>
          </w:p>
        </w:tc>
      </w:tr>
      <w:tr w:rsidR="00DE246B" w:rsidTr="00F8004C">
        <w:trPr>
          <w:jc w:val="center"/>
        </w:trPr>
        <w:tc>
          <w:tcPr>
            <w:tcW w:w="1474" w:type="dxa"/>
            <w:hideMark/>
          </w:tcPr>
          <w:p w:rsidR="00DE246B" w:rsidRPr="00F8004C" w:rsidRDefault="00DE246B" w:rsidP="00F8004C">
            <w:pPr>
              <w:pStyle w:val="Tabletext"/>
              <w:bidi/>
              <w:spacing w:before="60" w:after="60" w:line="260" w:lineRule="exact"/>
              <w:rPr>
                <w:i/>
                <w:iCs/>
              </w:rPr>
            </w:pPr>
            <w:r w:rsidRPr="00F8004C">
              <w:rPr>
                <w:i/>
                <w:iCs/>
              </w:rPr>
              <w:t>k</w:t>
            </w:r>
          </w:p>
        </w:tc>
        <w:tc>
          <w:tcPr>
            <w:tcW w:w="1474" w:type="dxa"/>
            <w:hideMark/>
          </w:tcPr>
          <w:p w:rsidR="00DE246B" w:rsidRDefault="00DE246B" w:rsidP="00F8004C">
            <w:pPr>
              <w:pStyle w:val="Tabletext"/>
              <w:bidi/>
              <w:spacing w:before="60" w:after="60" w:line="260" w:lineRule="exact"/>
              <w:jc w:val="center"/>
            </w:pPr>
            <w:r>
              <w:t>0</w:t>
            </w:r>
          </w:p>
        </w:tc>
        <w:tc>
          <w:tcPr>
            <w:tcW w:w="1474" w:type="dxa"/>
            <w:hideMark/>
          </w:tcPr>
          <w:p w:rsidR="00DE246B" w:rsidRDefault="00DE246B" w:rsidP="00F8004C">
            <w:pPr>
              <w:pStyle w:val="Tabletext"/>
              <w:bidi/>
              <w:spacing w:before="60" w:after="60" w:line="260" w:lineRule="exact"/>
              <w:jc w:val="center"/>
            </w:pPr>
            <w:r>
              <w:t>1</w:t>
            </w:r>
          </w:p>
        </w:tc>
        <w:tc>
          <w:tcPr>
            <w:tcW w:w="1474" w:type="dxa"/>
            <w:hideMark/>
          </w:tcPr>
          <w:p w:rsidR="00DE246B" w:rsidRDefault="00DE246B" w:rsidP="00F8004C">
            <w:pPr>
              <w:pStyle w:val="Tabletext"/>
              <w:bidi/>
              <w:spacing w:before="60" w:after="60" w:line="260" w:lineRule="exact"/>
              <w:jc w:val="center"/>
            </w:pPr>
            <w:r>
              <w:t>2</w:t>
            </w:r>
          </w:p>
        </w:tc>
        <w:tc>
          <w:tcPr>
            <w:tcW w:w="1474" w:type="dxa"/>
            <w:hideMark/>
          </w:tcPr>
          <w:p w:rsidR="00DE246B" w:rsidRDefault="00DE246B" w:rsidP="00F8004C">
            <w:pPr>
              <w:pStyle w:val="Tabletext"/>
              <w:bidi/>
              <w:spacing w:before="60" w:after="60" w:line="260" w:lineRule="exact"/>
              <w:jc w:val="center"/>
            </w:pPr>
            <w:r>
              <w:t>3</w:t>
            </w:r>
          </w:p>
        </w:tc>
        <w:tc>
          <w:tcPr>
            <w:tcW w:w="1474" w:type="dxa"/>
            <w:hideMark/>
          </w:tcPr>
          <w:p w:rsidR="00DE246B" w:rsidRDefault="00DE246B" w:rsidP="00F8004C">
            <w:pPr>
              <w:pStyle w:val="Tabletext"/>
              <w:bidi/>
              <w:spacing w:before="60" w:after="60" w:line="260" w:lineRule="exact"/>
              <w:jc w:val="center"/>
            </w:pPr>
            <w:r>
              <w:t>11-4</w:t>
            </w:r>
          </w:p>
        </w:tc>
      </w:tr>
      <w:tr w:rsidR="00DE246B" w:rsidTr="00F8004C">
        <w:trPr>
          <w:jc w:val="center"/>
        </w:trPr>
        <w:tc>
          <w:tcPr>
            <w:tcW w:w="1474" w:type="dxa"/>
            <w:hideMark/>
          </w:tcPr>
          <w:p w:rsidR="00834252" w:rsidRPr="00F8004C" w:rsidRDefault="00834252" w:rsidP="00F8004C">
            <w:pPr>
              <w:pStyle w:val="Tabletext"/>
              <w:bidi/>
              <w:spacing w:before="60" w:after="60" w:line="260" w:lineRule="exact"/>
              <w:rPr>
                <w:i/>
                <w:iCs/>
              </w:rPr>
            </w:pPr>
            <w:r w:rsidRPr="00F8004C">
              <w:rPr>
                <w:i/>
                <w:iCs/>
              </w:rPr>
              <w:t>N</w:t>
            </w:r>
            <w:r w:rsidRPr="00F8004C">
              <w:rPr>
                <w:i/>
                <w:iCs/>
                <w:vertAlign w:val="subscript"/>
              </w:rPr>
              <w:t>ak</w:t>
            </w:r>
            <w:r w:rsidRPr="00F8004C">
              <w:rPr>
                <w:i/>
                <w:iCs/>
              </w:rPr>
              <w:t> = N</w:t>
            </w:r>
            <w:r w:rsidRPr="00F8004C">
              <w:rPr>
                <w:i/>
                <w:iCs/>
                <w:vertAlign w:val="subscript"/>
              </w:rPr>
              <w:t>a</w:t>
            </w:r>
            <w:r w:rsidRPr="00F8004C">
              <w:rPr>
                <w:i/>
                <w:iCs/>
              </w:rPr>
              <w:t>(k )</w:t>
            </w:r>
          </w:p>
        </w:tc>
        <w:tc>
          <w:tcPr>
            <w:tcW w:w="1474" w:type="dxa"/>
            <w:hideMark/>
          </w:tcPr>
          <w:p w:rsidR="00DE246B" w:rsidRDefault="00DE246B" w:rsidP="00F8004C">
            <w:pPr>
              <w:pStyle w:val="Tabletext"/>
              <w:bidi/>
              <w:spacing w:before="60" w:after="60" w:line="260" w:lineRule="exact"/>
              <w:jc w:val="center"/>
            </w:pPr>
            <w:r w:rsidRPr="00834252">
              <w:rPr>
                <w:position w:val="6"/>
                <w:vertAlign w:val="superscript"/>
              </w:rPr>
              <w:t>3</w:t>
            </w:r>
            <w:r>
              <w:t>10 </w:t>
            </w:r>
            <w:r>
              <w:rPr>
                <w:rFonts w:ascii="Symbol" w:hAnsi="Symbol"/>
              </w:rPr>
              <w:t></w:t>
            </w:r>
            <w:r>
              <w:t> 2</w:t>
            </w:r>
          </w:p>
        </w:tc>
        <w:tc>
          <w:tcPr>
            <w:tcW w:w="1474" w:type="dxa"/>
            <w:hideMark/>
          </w:tcPr>
          <w:p w:rsidR="00DE246B" w:rsidRDefault="00DE246B" w:rsidP="00F8004C">
            <w:pPr>
              <w:pStyle w:val="Tabletext"/>
              <w:bidi/>
              <w:spacing w:before="60" w:after="60" w:line="260" w:lineRule="exact"/>
              <w:jc w:val="center"/>
            </w:pPr>
            <w:r w:rsidRPr="00834252">
              <w:rPr>
                <w:vertAlign w:val="superscript"/>
              </w:rPr>
              <w:t>3</w:t>
            </w:r>
            <w:r>
              <w:t>10 </w:t>
            </w:r>
            <w:r>
              <w:rPr>
                <w:rFonts w:ascii="Symbol" w:hAnsi="Symbol"/>
              </w:rPr>
              <w:t></w:t>
            </w:r>
            <w:r>
              <w:t> 13</w:t>
            </w:r>
          </w:p>
        </w:tc>
        <w:tc>
          <w:tcPr>
            <w:tcW w:w="1474" w:type="dxa"/>
            <w:hideMark/>
          </w:tcPr>
          <w:p w:rsidR="00DE246B" w:rsidRDefault="00DE246B" w:rsidP="00F8004C">
            <w:pPr>
              <w:pStyle w:val="Tabletext"/>
              <w:bidi/>
              <w:spacing w:before="60" w:after="60" w:line="260" w:lineRule="exact"/>
              <w:jc w:val="center"/>
            </w:pPr>
            <w:r w:rsidRPr="00834252">
              <w:rPr>
                <w:vertAlign w:val="superscript"/>
              </w:rPr>
              <w:t>3</w:t>
            </w:r>
            <w:r>
              <w:t>10 </w:t>
            </w:r>
            <w:r>
              <w:rPr>
                <w:rFonts w:ascii="Symbol" w:hAnsi="Symbol"/>
              </w:rPr>
              <w:t></w:t>
            </w:r>
            <w:r>
              <w:t> 53</w:t>
            </w:r>
          </w:p>
        </w:tc>
        <w:tc>
          <w:tcPr>
            <w:tcW w:w="1474" w:type="dxa"/>
            <w:hideMark/>
          </w:tcPr>
          <w:p w:rsidR="00DE246B" w:rsidRDefault="00DE246B" w:rsidP="00F8004C">
            <w:pPr>
              <w:pStyle w:val="Tabletext"/>
              <w:bidi/>
              <w:spacing w:before="60" w:after="60" w:line="260" w:lineRule="exact"/>
              <w:jc w:val="center"/>
            </w:pPr>
            <w:r w:rsidRPr="00834252">
              <w:rPr>
                <w:vertAlign w:val="superscript"/>
              </w:rPr>
              <w:t>3</w:t>
            </w:r>
            <w:r>
              <w:t>10 </w:t>
            </w:r>
            <w:r>
              <w:rPr>
                <w:rFonts w:ascii="Symbol" w:hAnsi="Symbol"/>
              </w:rPr>
              <w:t></w:t>
            </w:r>
            <w:r>
              <w:t> 132</w:t>
            </w:r>
          </w:p>
        </w:tc>
        <w:tc>
          <w:tcPr>
            <w:tcW w:w="1474" w:type="dxa"/>
            <w:hideMark/>
          </w:tcPr>
          <w:p w:rsidR="00DE246B" w:rsidRDefault="00DE246B" w:rsidP="00F8004C">
            <w:pPr>
              <w:pStyle w:val="Tabletext"/>
              <w:bidi/>
              <w:spacing w:before="60" w:after="60" w:line="260" w:lineRule="exact"/>
              <w:jc w:val="center"/>
            </w:pPr>
            <w:r w:rsidRPr="00834252">
              <w:rPr>
                <w:vertAlign w:val="superscript"/>
              </w:rPr>
              <w:t>6</w:t>
            </w:r>
            <w:r>
              <w:t>10 </w:t>
            </w:r>
            <w:r>
              <w:rPr>
                <w:rFonts w:ascii="Symbol" w:hAnsi="Symbol"/>
              </w:rPr>
              <w:t></w:t>
            </w:r>
            <w:r>
              <w:t> 2</w:t>
            </w:r>
            <w:r>
              <w:rPr>
                <w:rFonts w:ascii="Symbol" w:hAnsi="Symbol"/>
              </w:rPr>
              <w:t></w:t>
            </w:r>
            <w:r>
              <w:t> </w:t>
            </w:r>
            <w:r w:rsidRPr="006259CC">
              <w:rPr>
                <w:i/>
                <w:iCs/>
              </w:rPr>
              <w:t>N</w:t>
            </w:r>
            <w:r w:rsidRPr="00834252">
              <w:rPr>
                <w:position w:val="-4"/>
                <w:vertAlign w:val="subscript"/>
              </w:rPr>
              <w:t>a11</w:t>
            </w:r>
          </w:p>
        </w:tc>
      </w:tr>
      <w:tr w:rsidR="00DE246B" w:rsidTr="00F8004C">
        <w:trPr>
          <w:jc w:val="center"/>
        </w:trPr>
        <w:tc>
          <w:tcPr>
            <w:tcW w:w="1474" w:type="dxa"/>
            <w:hideMark/>
          </w:tcPr>
          <w:p w:rsidR="00DE246B" w:rsidRPr="00F8004C" w:rsidRDefault="00DE246B" w:rsidP="00F8004C">
            <w:pPr>
              <w:pStyle w:val="Tabletext"/>
              <w:bidi/>
              <w:spacing w:before="60" w:after="60" w:line="260" w:lineRule="exact"/>
              <w:rPr>
                <w:i/>
                <w:iCs/>
                <w:rtl/>
              </w:rPr>
            </w:pPr>
            <w:r w:rsidRPr="00F8004C">
              <w:rPr>
                <w:rFonts w:ascii="Symbol" w:hAnsi="Symbol"/>
              </w:rPr>
              <w:t></w:t>
            </w:r>
            <w:r w:rsidRPr="00F8004C">
              <w:rPr>
                <w:i/>
                <w:iCs/>
                <w:position w:val="-4"/>
                <w:vertAlign w:val="subscript"/>
              </w:rPr>
              <w:t>k</w:t>
            </w:r>
          </w:p>
        </w:tc>
        <w:tc>
          <w:tcPr>
            <w:tcW w:w="1474" w:type="dxa"/>
            <w:hideMark/>
          </w:tcPr>
          <w:p w:rsidR="00DE246B" w:rsidRDefault="00DE246B" w:rsidP="00F8004C">
            <w:pPr>
              <w:pStyle w:val="Tabletext"/>
              <w:bidi/>
              <w:spacing w:before="60" w:after="60" w:line="260" w:lineRule="exact"/>
              <w:jc w:val="center"/>
            </w:pPr>
            <w:r>
              <w:t>0</w:t>
            </w:r>
          </w:p>
        </w:tc>
        <w:tc>
          <w:tcPr>
            <w:tcW w:w="1474" w:type="dxa"/>
            <w:hideMark/>
          </w:tcPr>
          <w:p w:rsidR="00DE246B" w:rsidRDefault="00DE246B" w:rsidP="00F8004C">
            <w:pPr>
              <w:pStyle w:val="Tabletext"/>
              <w:bidi/>
              <w:spacing w:before="60" w:after="60" w:line="260" w:lineRule="exact"/>
              <w:jc w:val="center"/>
            </w:pPr>
            <w:r>
              <w:t>1,87</w:t>
            </w:r>
          </w:p>
        </w:tc>
        <w:tc>
          <w:tcPr>
            <w:tcW w:w="1474" w:type="dxa"/>
            <w:hideMark/>
          </w:tcPr>
          <w:p w:rsidR="00DE246B" w:rsidRDefault="00DE246B" w:rsidP="00F8004C">
            <w:pPr>
              <w:pStyle w:val="Tabletext"/>
              <w:bidi/>
              <w:spacing w:before="60" w:after="60" w:line="260" w:lineRule="exact"/>
              <w:jc w:val="center"/>
            </w:pPr>
            <w:r>
              <w:t>1,48</w:t>
            </w:r>
          </w:p>
        </w:tc>
        <w:tc>
          <w:tcPr>
            <w:tcW w:w="1474" w:type="dxa"/>
            <w:hideMark/>
          </w:tcPr>
          <w:p w:rsidR="00DE246B" w:rsidRDefault="00DE246B" w:rsidP="00F8004C">
            <w:pPr>
              <w:pStyle w:val="Tabletext"/>
              <w:bidi/>
              <w:spacing w:before="60" w:after="60" w:line="260" w:lineRule="exact"/>
              <w:jc w:val="center"/>
            </w:pPr>
            <w:r>
              <w:t>0,92</w:t>
            </w:r>
          </w:p>
        </w:tc>
        <w:tc>
          <w:tcPr>
            <w:tcW w:w="1474" w:type="dxa"/>
            <w:hideMark/>
          </w:tcPr>
          <w:p w:rsidR="00DE246B" w:rsidRDefault="00DE246B" w:rsidP="00F8004C">
            <w:pPr>
              <w:pStyle w:val="Tabletext"/>
              <w:bidi/>
              <w:spacing w:before="60" w:after="60" w:line="260" w:lineRule="exact"/>
              <w:jc w:val="center"/>
            </w:pPr>
            <w:r>
              <w:t>0,34</w:t>
            </w:r>
          </w:p>
        </w:tc>
      </w:tr>
    </w:tbl>
    <w:p w:rsidR="00DE246B" w:rsidRDefault="00DE246B" w:rsidP="00DE246B">
      <w:pPr>
        <w:spacing w:before="240"/>
        <w:rPr>
          <w:snapToGrid w:val="0"/>
        </w:rPr>
      </w:pPr>
      <w:r>
        <w:rPr>
          <w:snapToGrid w:val="0"/>
          <w:rtl/>
        </w:rPr>
        <w:t xml:space="preserve">تتألف النفقات السنوية الجارية </w:t>
      </w:r>
      <w:r>
        <w:rPr>
          <w:i/>
          <w:iCs/>
        </w:rPr>
        <w:t>Z</w:t>
      </w:r>
      <w:r>
        <w:rPr>
          <w:rFonts w:ascii="Symbol" w:hAnsi="Symbol"/>
          <w:vertAlign w:val="subscript"/>
        </w:rPr>
        <w:t></w:t>
      </w:r>
      <w:r>
        <w:rPr>
          <w:i/>
          <w:iCs/>
          <w:vertAlign w:val="subscript"/>
        </w:rPr>
        <w:t>k</w:t>
      </w:r>
      <w:r>
        <w:rPr>
          <w:snapToGrid w:val="0"/>
          <w:rtl/>
        </w:rPr>
        <w:t xml:space="preserve"> من ثلاثة مكونات:</w:t>
      </w:r>
    </w:p>
    <w:p w:rsidR="00DE246B" w:rsidRDefault="00E75D8D" w:rsidP="00E75D8D">
      <w:pPr>
        <w:pStyle w:val="Equation"/>
        <w:bidi/>
        <w:rPr>
          <w:rtl/>
        </w:rPr>
      </w:pPr>
      <w:r>
        <w:tab/>
      </w:r>
      <w:r>
        <w:tab/>
      </w:r>
      <w:r w:rsidR="00DE246B">
        <w:object w:dxaOrig="2370" w:dyaOrig="375">
          <v:shape id="_x0000_i1097" type="#_x0000_t75" style="width:118.4pt;height:18.55pt" o:ole="">
            <v:imagedata r:id="rId162" o:title=""/>
          </v:shape>
          <o:OLEObject Type="Embed" ProgID="Equation.3" ShapeID="_x0000_i1097" DrawAspect="Content" ObjectID="_1588019362" r:id="rId163"/>
        </w:object>
      </w:r>
    </w:p>
    <w:p w:rsidR="00DE246B" w:rsidRDefault="00DE246B" w:rsidP="00DE246B">
      <w:pPr>
        <w:keepNext/>
        <w:rPr>
          <w:snapToGrid w:val="0"/>
        </w:rPr>
      </w:pPr>
      <w:r>
        <w:rPr>
          <w:snapToGrid w:val="0"/>
          <w:rtl/>
        </w:rPr>
        <w:t>حيث:</w:t>
      </w:r>
    </w:p>
    <w:p w:rsidR="00DE246B" w:rsidRDefault="00DE246B" w:rsidP="00A427B5">
      <w:pPr>
        <w:pStyle w:val="Equationlegend"/>
        <w:bidi/>
        <w:rPr>
          <w:snapToGrid w:val="0"/>
          <w:rtl/>
          <w:lang w:val="fr-FR"/>
        </w:rPr>
      </w:pPr>
      <w:r>
        <w:rPr>
          <w:snapToGrid w:val="0"/>
          <w:rtl/>
        </w:rPr>
        <w:tab/>
      </w:r>
      <w:r>
        <w:rPr>
          <w:i/>
          <w:iCs/>
          <w:lang w:val="fr-FR"/>
        </w:rPr>
        <w:t>Z</w:t>
      </w:r>
      <w:r>
        <w:rPr>
          <w:position w:val="-4"/>
          <w:sz w:val="16"/>
          <w:lang w:val="fr-FR"/>
        </w:rPr>
        <w:t>1</w:t>
      </w:r>
      <w:r>
        <w:rPr>
          <w:i/>
          <w:iCs/>
          <w:position w:val="-4"/>
          <w:sz w:val="16"/>
          <w:lang w:val="fr-FR"/>
        </w:rPr>
        <w:t>k</w:t>
      </w:r>
      <w:r>
        <w:rPr>
          <w:snapToGrid w:val="0"/>
          <w:rtl/>
          <w:lang w:val="fr-FR"/>
        </w:rPr>
        <w:t>:</w:t>
      </w:r>
      <w:r>
        <w:rPr>
          <w:snapToGrid w:val="0"/>
          <w:rtl/>
          <w:lang w:val="fr-FR"/>
        </w:rPr>
        <w:tab/>
        <w:t>النفقات السنوية للتشغيل والاستهلاك وصيانة المعدات والتكاليف الإدارية والأجور وعوائد الأسهم أو فوائد القروض ومدفوعات الخدمات العمومية وإيجار الأرض. ويمكن استعمال التقريب التالي استناداً إلى البيانات الإحصائية:</w:t>
      </w:r>
    </w:p>
    <w:p w:rsidR="00DE246B" w:rsidRDefault="00A427B5" w:rsidP="00A427B5">
      <w:pPr>
        <w:pStyle w:val="Equation"/>
        <w:bidi/>
        <w:rPr>
          <w:rtl/>
        </w:rPr>
      </w:pPr>
      <w:r>
        <w:tab/>
      </w:r>
      <w:r>
        <w:tab/>
      </w:r>
      <w:r w:rsidR="00DE246B">
        <w:object w:dxaOrig="1710" w:dyaOrig="375">
          <v:shape id="_x0000_i1098" type="#_x0000_t75" style="width:85.7pt;height:18.55pt" o:ole="">
            <v:imagedata r:id="rId164" o:title=""/>
          </v:shape>
          <o:OLEObject Type="Embed" ProgID="Equation.3" ShapeID="_x0000_i1098" DrawAspect="Content" ObjectID="_1588019363" r:id="rId165"/>
        </w:object>
      </w:r>
    </w:p>
    <w:p w:rsidR="00DE246B" w:rsidRDefault="00DE246B" w:rsidP="00A427B5">
      <w:pPr>
        <w:pStyle w:val="Equationlegend"/>
        <w:bidi/>
        <w:rPr>
          <w:snapToGrid w:val="0"/>
          <w:rtl/>
          <w:lang w:val="fr-FR"/>
        </w:rPr>
      </w:pPr>
      <w:r>
        <w:rPr>
          <w:rtl/>
        </w:rPr>
        <w:tab/>
      </w:r>
      <w:r>
        <w:rPr>
          <w:i/>
          <w:iCs/>
          <w:lang w:val="fr-FR"/>
        </w:rPr>
        <w:t>Z</w:t>
      </w:r>
      <w:r>
        <w:rPr>
          <w:position w:val="-4"/>
          <w:sz w:val="16"/>
          <w:lang w:val="fr-FR"/>
        </w:rPr>
        <w:t>2</w:t>
      </w:r>
      <w:r>
        <w:rPr>
          <w:i/>
          <w:iCs/>
          <w:position w:val="-4"/>
          <w:sz w:val="16"/>
          <w:lang w:val="fr-FR"/>
        </w:rPr>
        <w:t>k</w:t>
      </w:r>
      <w:r>
        <w:rPr>
          <w:snapToGrid w:val="0"/>
          <w:rtl/>
          <w:lang w:val="fr-FR"/>
        </w:rPr>
        <w:t>:</w:t>
      </w:r>
      <w:r>
        <w:rPr>
          <w:snapToGrid w:val="0"/>
          <w:rtl/>
          <w:lang w:val="fr-FR"/>
        </w:rPr>
        <w:tab/>
        <w:t>النفقات السنوية من أجل تشغيل نظام الفوترة، ويمكن أن يعتبر أن هذه النفقات هي:</w:t>
      </w:r>
    </w:p>
    <w:p w:rsidR="00DE246B" w:rsidRDefault="00DE246B" w:rsidP="00A427B5">
      <w:pPr>
        <w:pStyle w:val="Equation"/>
        <w:bidi/>
        <w:rPr>
          <w:snapToGrid w:val="0"/>
          <w:rtl/>
          <w:lang w:bidi="ar-EG"/>
        </w:rPr>
      </w:pPr>
      <w:r>
        <w:tab/>
      </w:r>
      <w:r>
        <w:rPr>
          <w:rtl/>
        </w:rPr>
        <w:tab/>
      </w:r>
      <w:r>
        <w:t>Z</w:t>
      </w:r>
      <w:r>
        <w:rPr>
          <w:vertAlign w:val="subscript"/>
        </w:rPr>
        <w:t>2</w:t>
      </w:r>
      <w:r>
        <w:rPr>
          <w:rtl/>
          <w:lang w:bidi="ar-EG"/>
        </w:rPr>
        <w:t xml:space="preserve"> </w:t>
      </w:r>
      <w:r>
        <w:rPr>
          <w:lang w:bidi="ar-EG"/>
        </w:rPr>
        <w:t>=</w:t>
      </w:r>
      <w:r>
        <w:rPr>
          <w:rtl/>
          <w:lang w:bidi="ar-EG"/>
        </w:rPr>
        <w:t xml:space="preserve"> </w:t>
      </w:r>
      <w:r>
        <w:rPr>
          <w:lang w:bidi="ar-EG"/>
        </w:rPr>
        <w:t>30 000</w:t>
      </w:r>
      <w:r>
        <w:rPr>
          <w:rtl/>
          <w:lang w:bidi="ar-EG"/>
        </w:rPr>
        <w:t xml:space="preserve"> دولار أمريكي</w:t>
      </w:r>
      <w:r>
        <w:rPr>
          <w:lang w:bidi="ar-EG"/>
        </w:rPr>
        <w:tab/>
      </w:r>
    </w:p>
    <w:p w:rsidR="00DE246B" w:rsidRDefault="00DE246B" w:rsidP="00A427B5">
      <w:pPr>
        <w:pStyle w:val="Equationlegend"/>
        <w:bidi/>
        <w:rPr>
          <w:snapToGrid w:val="0"/>
          <w:rtl/>
        </w:rPr>
      </w:pPr>
      <w:r>
        <w:rPr>
          <w:snapToGrid w:val="0"/>
          <w:rtl/>
        </w:rPr>
        <w:tab/>
      </w:r>
      <w:r>
        <w:rPr>
          <w:i/>
          <w:iCs/>
          <w:lang w:val="fr-FR"/>
        </w:rPr>
        <w:t>Z</w:t>
      </w:r>
      <w:r>
        <w:rPr>
          <w:position w:val="-4"/>
          <w:sz w:val="16"/>
          <w:lang w:val="fr-FR"/>
        </w:rPr>
        <w:t>3</w:t>
      </w:r>
      <w:r>
        <w:rPr>
          <w:i/>
          <w:iCs/>
          <w:position w:val="-4"/>
          <w:sz w:val="16"/>
          <w:lang w:val="fr-FR"/>
        </w:rPr>
        <w:t>k</w:t>
      </w:r>
      <w:r>
        <w:rPr>
          <w:snapToGrid w:val="0"/>
          <w:rtl/>
          <w:lang w:val="fr-FR"/>
        </w:rPr>
        <w:t>:</w:t>
      </w:r>
      <w:r>
        <w:rPr>
          <w:snapToGrid w:val="0"/>
          <w:rtl/>
          <w:lang w:val="fr-FR"/>
        </w:rPr>
        <w:tab/>
        <w:t>النفقات السنوية لتأجير قنوات الشبكة العمومية خلال سنة واحدة (</w:t>
      </w:r>
      <w:r>
        <w:rPr>
          <w:snapToGrid w:val="0"/>
        </w:rPr>
        <w:t>12</w:t>
      </w:r>
      <w:r>
        <w:rPr>
          <w:snapToGrid w:val="0"/>
          <w:rtl/>
        </w:rPr>
        <w:t xml:space="preserve"> شهراً):</w:t>
      </w:r>
    </w:p>
    <w:p w:rsidR="00DE246B" w:rsidRDefault="00A427B5" w:rsidP="00A427B5">
      <w:pPr>
        <w:pStyle w:val="Equation"/>
        <w:bidi/>
        <w:rPr>
          <w:rtl/>
        </w:rPr>
      </w:pPr>
      <w:r>
        <w:lastRenderedPageBreak/>
        <w:tab/>
      </w:r>
      <w:r>
        <w:tab/>
      </w:r>
      <w:r w:rsidR="00DE246B">
        <w:object w:dxaOrig="2685" w:dyaOrig="345">
          <v:shape id="_x0000_i1099" type="#_x0000_t75" style="width:134.3pt;height:17.25pt" o:ole="">
            <v:imagedata r:id="rId166" o:title=""/>
          </v:shape>
          <o:OLEObject Type="Embed" ProgID="Equation.3" ShapeID="_x0000_i1099" DrawAspect="Content" ObjectID="_1588019364" r:id="rId167"/>
        </w:object>
      </w:r>
    </w:p>
    <w:p w:rsidR="00DE246B" w:rsidRDefault="00DE246B" w:rsidP="00DE246B">
      <w:pPr>
        <w:rPr>
          <w:snapToGrid w:val="0"/>
          <w:lang w:val="fr-FR"/>
        </w:rPr>
      </w:pPr>
      <w:r>
        <w:rPr>
          <w:snapToGrid w:val="0"/>
          <w:rtl/>
          <w:lang w:val="fr-FR"/>
        </w:rPr>
        <w:t xml:space="preserve">وتشكل قيمة </w:t>
      </w:r>
      <w:r>
        <w:rPr>
          <w:i/>
          <w:iCs/>
        </w:rPr>
        <w:t>Y</w:t>
      </w:r>
      <w:r>
        <w:rPr>
          <w:i/>
          <w:iCs/>
          <w:position w:val="-4"/>
          <w:sz w:val="16"/>
        </w:rPr>
        <w:t>M</w:t>
      </w:r>
      <w:r>
        <w:rPr>
          <w:snapToGrid w:val="0"/>
          <w:rtl/>
          <w:lang w:val="fr-FR"/>
        </w:rPr>
        <w:t xml:space="preserve"> وهي الحركة الشهرية الخاصة بمشترك واحد، عدد الدقائق في الشهر التي يشغل خلالها المشترك قناة اتصال؛ وهي تحدد عن طريق المعادلة التالية:</w:t>
      </w:r>
    </w:p>
    <w:p w:rsidR="00DE246B" w:rsidRDefault="00A427B5" w:rsidP="00A427B5">
      <w:pPr>
        <w:pStyle w:val="Equation"/>
        <w:bidi/>
        <w:rPr>
          <w:rtl/>
        </w:rPr>
      </w:pPr>
      <w:r>
        <w:tab/>
      </w:r>
      <w:r>
        <w:tab/>
      </w:r>
      <w:r w:rsidR="00DE246B">
        <w:object w:dxaOrig="2100" w:dyaOrig="345">
          <v:shape id="_x0000_i1100" type="#_x0000_t75" style="width:105.15pt;height:17.25pt" o:ole="">
            <v:imagedata r:id="rId168" o:title=""/>
          </v:shape>
          <o:OLEObject Type="Embed" ProgID="Equation.3" ShapeID="_x0000_i1100" DrawAspect="Content" ObjectID="_1588019365" r:id="rId169"/>
        </w:object>
      </w:r>
    </w:p>
    <w:p w:rsidR="00DE246B" w:rsidRDefault="00DE246B" w:rsidP="00DE246B">
      <w:pPr>
        <w:rPr>
          <w:snapToGrid w:val="0"/>
        </w:rPr>
      </w:pPr>
      <w:r>
        <w:rPr>
          <w:snapToGrid w:val="0"/>
          <w:rtl/>
          <w:lang w:val="fr-FR"/>
        </w:rPr>
        <w:t xml:space="preserve">ويتغير الدخل الناجم عن تشغيل شبكة متنقلة بتغير عدد المشتركين الذين يستعملون خدمات الشبكة. ويتم حساب الدخل عن طريق المعادلة التالية خلال سنوات تشغيل يبلغ عددها </w:t>
      </w:r>
      <w:r>
        <w:rPr>
          <w:i/>
          <w:iCs/>
          <w:snapToGrid w:val="0"/>
        </w:rPr>
        <w:t>k</w:t>
      </w:r>
      <w:r>
        <w:rPr>
          <w:snapToGrid w:val="0"/>
          <w:rtl/>
        </w:rPr>
        <w:t>:</w:t>
      </w:r>
    </w:p>
    <w:p w:rsidR="00DE246B" w:rsidRDefault="00A427B5" w:rsidP="00A427B5">
      <w:pPr>
        <w:pStyle w:val="Equation"/>
        <w:bidi/>
        <w:rPr>
          <w:rtl/>
        </w:rPr>
      </w:pPr>
      <w:r>
        <w:tab/>
      </w:r>
      <w:r>
        <w:tab/>
      </w:r>
      <w:r w:rsidR="00DE246B">
        <w:object w:dxaOrig="2280" w:dyaOrig="345">
          <v:shape id="_x0000_i1101" type="#_x0000_t75" style="width:113.95pt;height:17.25pt" o:ole="">
            <v:imagedata r:id="rId170" o:title=""/>
          </v:shape>
          <o:OLEObject Type="Embed" ProgID="Equation.3" ShapeID="_x0000_i1101" DrawAspect="Content" ObjectID="_1588019366" r:id="rId171"/>
        </w:object>
      </w:r>
    </w:p>
    <w:p w:rsidR="00DE246B" w:rsidRDefault="00DE246B" w:rsidP="00DE246B">
      <w:pPr>
        <w:rPr>
          <w:snapToGrid w:val="0"/>
          <w:lang w:val="fr-FR"/>
        </w:rPr>
      </w:pPr>
      <w:r>
        <w:rPr>
          <w:snapToGrid w:val="0"/>
          <w:rtl/>
          <w:lang w:val="fr-FR"/>
        </w:rPr>
        <w:t>حيث:</w:t>
      </w:r>
    </w:p>
    <w:p w:rsidR="00DE246B" w:rsidRDefault="00DE246B" w:rsidP="00A427B5">
      <w:pPr>
        <w:pStyle w:val="Equationlegend"/>
        <w:bidi/>
        <w:rPr>
          <w:snapToGrid w:val="0"/>
          <w:rtl/>
        </w:rPr>
      </w:pPr>
      <w:r>
        <w:rPr>
          <w:snapToGrid w:val="0"/>
          <w:rtl/>
          <w:lang w:val="fr-FR"/>
        </w:rPr>
        <w:tab/>
      </w:r>
      <w:r>
        <w:rPr>
          <w:i/>
          <w:iCs/>
        </w:rPr>
        <w:t>D</w:t>
      </w:r>
      <w:r>
        <w:rPr>
          <w:position w:val="-4"/>
          <w:sz w:val="16"/>
        </w:rPr>
        <w:t>1</w:t>
      </w:r>
      <w:r>
        <w:rPr>
          <w:i/>
          <w:iCs/>
          <w:position w:val="-4"/>
          <w:sz w:val="16"/>
        </w:rPr>
        <w:t>k</w:t>
      </w:r>
      <w:r>
        <w:rPr>
          <w:snapToGrid w:val="0"/>
          <w:rtl/>
          <w:lang w:val="fr-FR"/>
        </w:rPr>
        <w:t>:</w:t>
      </w:r>
      <w:r>
        <w:rPr>
          <w:snapToGrid w:val="0"/>
          <w:rtl/>
          <w:lang w:val="fr-FR"/>
        </w:rPr>
        <w:tab/>
        <w:t xml:space="preserve">الدخل من مدفوعات غير متكررة للتوصيل بالشبكة المتنقلة خلال </w:t>
      </w:r>
      <w:r>
        <w:rPr>
          <w:i/>
          <w:iCs/>
          <w:snapToGrid w:val="0"/>
        </w:rPr>
        <w:t>k</w:t>
      </w:r>
      <w:r>
        <w:rPr>
          <w:snapToGrid w:val="0"/>
          <w:rtl/>
          <w:lang w:val="fr-FR"/>
        </w:rPr>
        <w:t xml:space="preserve"> من سنوات التشغيل</w:t>
      </w:r>
      <w:r>
        <w:rPr>
          <w:snapToGrid w:val="0"/>
          <w:rtl/>
        </w:rPr>
        <w:t>، وتتضمن بصورة مباشرة رسم التوصيل ومبلغ التأمين ورقم النفاذ واستعمال خط مشغل الشبكة المحلية العمومية وهامش ربح مبيعات تجهيزات المشترك:</w:t>
      </w:r>
    </w:p>
    <w:p w:rsidR="00DE246B" w:rsidRDefault="00A427B5" w:rsidP="00A427B5">
      <w:pPr>
        <w:pStyle w:val="Equation"/>
        <w:bidi/>
        <w:rPr>
          <w:rtl/>
        </w:rPr>
      </w:pPr>
      <w:r>
        <w:tab/>
      </w:r>
      <w:r>
        <w:tab/>
      </w:r>
      <w:r w:rsidR="00DE246B">
        <w:object w:dxaOrig="1635" w:dyaOrig="375">
          <v:shape id="_x0000_i1102" type="#_x0000_t75" style="width:81.7pt;height:18.55pt" o:ole="">
            <v:imagedata r:id="rId172" o:title=""/>
          </v:shape>
          <o:OLEObject Type="Embed" ProgID="Equation.3" ShapeID="_x0000_i1102" DrawAspect="Content" ObjectID="_1588019367" r:id="rId173"/>
        </w:object>
      </w:r>
    </w:p>
    <w:p w:rsidR="00DE246B" w:rsidRDefault="000B0611" w:rsidP="00A427B5">
      <w:pPr>
        <w:pStyle w:val="Equationlegend"/>
        <w:bidi/>
        <w:rPr>
          <w:snapToGrid w:val="0"/>
          <w:lang w:val="fr-FR"/>
        </w:rPr>
      </w:pPr>
      <w:r>
        <w:rPr>
          <w:lang w:val="fr-FR"/>
        </w:rPr>
        <w:tab/>
      </w:r>
      <w:r>
        <w:rPr>
          <w:lang w:val="fr-FR"/>
        </w:rPr>
        <w:tab/>
      </w:r>
      <w:r w:rsidR="00DE246B">
        <w:rPr>
          <w:rtl/>
          <w:lang w:val="fr-FR"/>
        </w:rPr>
        <w:t xml:space="preserve">وينبغي أن يلاحظ أن المشغِّل يحصل على الدخل </w:t>
      </w:r>
      <w:r w:rsidR="00DE246B">
        <w:rPr>
          <w:i/>
          <w:iCs/>
        </w:rPr>
        <w:t>D</w:t>
      </w:r>
      <w:r w:rsidR="00DE246B">
        <w:rPr>
          <w:position w:val="-4"/>
          <w:sz w:val="16"/>
        </w:rPr>
        <w:t>1</w:t>
      </w:r>
      <w:r w:rsidR="00DE246B">
        <w:rPr>
          <w:i/>
          <w:iCs/>
          <w:position w:val="-4"/>
          <w:sz w:val="16"/>
        </w:rPr>
        <w:t>k</w:t>
      </w:r>
      <w:r w:rsidR="00DE246B">
        <w:rPr>
          <w:rtl/>
          <w:lang w:val="fr-FR"/>
        </w:rPr>
        <w:t xml:space="preserve"> من المشتركين في الشبكة دفعة واحدة.</w:t>
      </w:r>
    </w:p>
    <w:p w:rsidR="00DE246B" w:rsidRDefault="00DE246B" w:rsidP="00A427B5">
      <w:pPr>
        <w:pStyle w:val="Equationlegend"/>
        <w:bidi/>
        <w:rPr>
          <w:snapToGrid w:val="0"/>
          <w:rtl/>
          <w:lang w:val="fr-FR"/>
        </w:rPr>
      </w:pPr>
      <w:r>
        <w:rPr>
          <w:snapToGrid w:val="0"/>
          <w:rtl/>
          <w:lang w:val="fr-FR"/>
        </w:rPr>
        <w:tab/>
      </w:r>
      <w:r>
        <w:rPr>
          <w:i/>
          <w:iCs/>
        </w:rPr>
        <w:t>D</w:t>
      </w:r>
      <w:r>
        <w:rPr>
          <w:position w:val="-4"/>
          <w:sz w:val="16"/>
        </w:rPr>
        <w:t>2</w:t>
      </w:r>
      <w:r>
        <w:rPr>
          <w:i/>
          <w:iCs/>
          <w:position w:val="-4"/>
          <w:sz w:val="16"/>
        </w:rPr>
        <w:t>k</w:t>
      </w:r>
      <w:r>
        <w:rPr>
          <w:snapToGrid w:val="0"/>
          <w:rtl/>
          <w:lang w:val="fr-FR"/>
        </w:rPr>
        <w:t>:</w:t>
      </w:r>
      <w:r>
        <w:rPr>
          <w:snapToGrid w:val="0"/>
          <w:rtl/>
          <w:lang w:val="fr-FR"/>
        </w:rPr>
        <w:tab/>
        <w:t>الدخل من رسوم الاشتراك الشهرية</w:t>
      </w:r>
    </w:p>
    <w:p w:rsidR="00DE246B" w:rsidRDefault="00DE246B" w:rsidP="00A427B5">
      <w:pPr>
        <w:pStyle w:val="Equationlegend"/>
        <w:bidi/>
        <w:rPr>
          <w:snapToGrid w:val="0"/>
          <w:rtl/>
          <w:lang w:val="fr-FR"/>
        </w:rPr>
      </w:pPr>
      <w:r>
        <w:rPr>
          <w:snapToGrid w:val="0"/>
          <w:rtl/>
          <w:lang w:val="fr-FR"/>
        </w:rPr>
        <w:tab/>
      </w:r>
      <w:r>
        <w:rPr>
          <w:i/>
          <w:iCs/>
        </w:rPr>
        <w:t>D</w:t>
      </w:r>
      <w:r>
        <w:rPr>
          <w:position w:val="-4"/>
          <w:sz w:val="16"/>
        </w:rPr>
        <w:t>3</w:t>
      </w:r>
      <w:r>
        <w:rPr>
          <w:i/>
          <w:iCs/>
          <w:position w:val="-4"/>
          <w:sz w:val="16"/>
        </w:rPr>
        <w:t>k</w:t>
      </w:r>
      <w:r>
        <w:rPr>
          <w:snapToGrid w:val="0"/>
          <w:rtl/>
          <w:lang w:val="fr-FR"/>
        </w:rPr>
        <w:t>:</w:t>
      </w:r>
      <w:r>
        <w:rPr>
          <w:snapToGrid w:val="0"/>
          <w:rtl/>
          <w:lang w:val="fr-FR"/>
        </w:rPr>
        <w:tab/>
        <w:t>الدخل من رسوم النداء الشهرية.</w:t>
      </w:r>
    </w:p>
    <w:p w:rsidR="00DE246B" w:rsidRDefault="00DE246B" w:rsidP="00834252">
      <w:pPr>
        <w:rPr>
          <w:snapToGrid w:val="0"/>
          <w:rtl/>
          <w:lang w:val="fr-FR"/>
        </w:rPr>
      </w:pPr>
      <w:r>
        <w:rPr>
          <w:snapToGrid w:val="0"/>
          <w:rtl/>
          <w:lang w:val="fr-FR"/>
        </w:rPr>
        <w:t xml:space="preserve">وباستعمال العلاقة </w:t>
      </w:r>
      <w:r>
        <w:rPr>
          <w:i/>
          <w:iCs/>
        </w:rPr>
        <w:t>N</w:t>
      </w:r>
      <w:r>
        <w:rPr>
          <w:i/>
          <w:iCs/>
          <w:position w:val="-4"/>
          <w:sz w:val="16"/>
        </w:rPr>
        <w:t>a</w:t>
      </w:r>
      <w:r>
        <w:t>(</w:t>
      </w:r>
      <w:r>
        <w:rPr>
          <w:i/>
          <w:iCs/>
        </w:rPr>
        <w:t>t</w:t>
      </w:r>
      <w:r>
        <w:rPr>
          <w:rFonts w:ascii="Tms Rmn" w:hAnsi="Tms Rmn"/>
          <w:i/>
          <w:iCs/>
          <w:sz w:val="2"/>
        </w:rPr>
        <w:t> </w:t>
      </w:r>
      <w:r>
        <w:t>)</w:t>
      </w:r>
      <w:r>
        <w:rPr>
          <w:snapToGrid w:val="0"/>
          <w:rtl/>
          <w:lang w:val="fr-FR"/>
        </w:rPr>
        <w:t xml:space="preserve"> الواردة أعلاه، يتم تحديد كل من </w:t>
      </w:r>
      <w:r>
        <w:rPr>
          <w:i/>
          <w:iCs/>
        </w:rPr>
        <w:t>D</w:t>
      </w:r>
      <w:r>
        <w:rPr>
          <w:position w:val="-4"/>
          <w:sz w:val="16"/>
        </w:rPr>
        <w:t>2</w:t>
      </w:r>
      <w:r>
        <w:rPr>
          <w:i/>
          <w:iCs/>
          <w:position w:val="-4"/>
          <w:sz w:val="16"/>
        </w:rPr>
        <w:t>k</w:t>
      </w:r>
      <w:r>
        <w:rPr>
          <w:snapToGrid w:val="0"/>
          <w:rtl/>
          <w:lang w:val="fr-FR"/>
        </w:rPr>
        <w:t xml:space="preserve"> و</w:t>
      </w:r>
      <w:r>
        <w:rPr>
          <w:i/>
          <w:iCs/>
        </w:rPr>
        <w:t>D</w:t>
      </w:r>
      <w:r>
        <w:rPr>
          <w:position w:val="-4"/>
          <w:sz w:val="16"/>
        </w:rPr>
        <w:t>3</w:t>
      </w:r>
      <w:r>
        <w:rPr>
          <w:i/>
          <w:iCs/>
          <w:position w:val="-4"/>
          <w:sz w:val="16"/>
        </w:rPr>
        <w:t>k</w:t>
      </w:r>
      <w:r>
        <w:rPr>
          <w:snapToGrid w:val="0"/>
          <w:rtl/>
          <w:lang w:val="fr-FR"/>
        </w:rPr>
        <w:t xml:space="preserve"> على النحو التالي:</w:t>
      </w:r>
    </w:p>
    <w:p w:rsidR="00DE246B" w:rsidRDefault="00A427B5" w:rsidP="00A427B5">
      <w:pPr>
        <w:pStyle w:val="Equation"/>
        <w:bidi/>
        <w:rPr>
          <w:rtl/>
        </w:rPr>
      </w:pPr>
      <w:r>
        <w:tab/>
      </w:r>
      <w:r>
        <w:tab/>
      </w:r>
      <w:r w:rsidR="00DE246B">
        <w:object w:dxaOrig="7290" w:dyaOrig="840">
          <v:shape id="_x0000_i1103" type="#_x0000_t75" style="width:364.4pt;height:41.95pt" o:ole="" fillcolor="window">
            <v:imagedata r:id="rId174" o:title=""/>
          </v:shape>
          <o:OLEObject Type="Embed" ProgID="Equation.3" ShapeID="_x0000_i1103" DrawAspect="Content" ObjectID="_1588019368" r:id="rId175"/>
        </w:object>
      </w:r>
    </w:p>
    <w:p w:rsidR="00DE246B" w:rsidRDefault="00A427B5" w:rsidP="00A427B5">
      <w:pPr>
        <w:pStyle w:val="Equation"/>
        <w:bidi/>
      </w:pPr>
      <w:r>
        <w:tab/>
      </w:r>
      <w:r>
        <w:tab/>
      </w:r>
      <w:r w:rsidR="00DE246B">
        <w:object w:dxaOrig="5400" w:dyaOrig="780">
          <v:shape id="_x0000_i1104" type="#_x0000_t75" style="width:269.9pt;height:38.85pt" o:ole="" fillcolor="window">
            <v:imagedata r:id="rId176" o:title=""/>
          </v:shape>
          <o:OLEObject Type="Embed" ProgID="Equation.3" ShapeID="_x0000_i1104" DrawAspect="Content" ObjectID="_1588019369" r:id="rId177"/>
        </w:object>
      </w:r>
    </w:p>
    <w:p w:rsidR="00DE246B" w:rsidRDefault="00DE246B" w:rsidP="00DE246B">
      <w:pPr>
        <w:rPr>
          <w:snapToGrid w:val="0"/>
          <w:lang w:val="fr-FR"/>
        </w:rPr>
      </w:pPr>
      <w:r>
        <w:rPr>
          <w:snapToGrid w:val="0"/>
          <w:rtl/>
          <w:lang w:val="fr-FR"/>
        </w:rPr>
        <w:t xml:space="preserve">ومن أجل تقييم الكفاءة الاقتصادية لتشغيل الشبكة المتنقلة، يتم حساب مؤشر الدخل المحتسب </w:t>
      </w:r>
      <w:r>
        <w:rPr>
          <w:i/>
          <w:iCs/>
        </w:rPr>
        <w:t>I</w:t>
      </w:r>
      <w:r>
        <w:rPr>
          <w:i/>
          <w:iCs/>
          <w:position w:val="-4"/>
          <w:sz w:val="16"/>
        </w:rPr>
        <w:t>D</w:t>
      </w:r>
      <w:r>
        <w:rPr>
          <w:snapToGrid w:val="0"/>
          <w:rtl/>
          <w:lang w:val="fr-FR"/>
        </w:rPr>
        <w:t xml:space="preserve"> باعتباره نسبة مجموع الربح الصافي المحتسب إلى إجمالي النفقات الرأسمالية.</w:t>
      </w:r>
    </w:p>
    <w:p w:rsidR="00DE246B" w:rsidRDefault="00DE246B" w:rsidP="00DE246B">
      <w:pPr>
        <w:rPr>
          <w:snapToGrid w:val="0"/>
          <w:rtl/>
          <w:lang w:val="fr-FR"/>
        </w:rPr>
      </w:pPr>
      <w:r>
        <w:rPr>
          <w:snapToGrid w:val="0"/>
          <w:rtl/>
          <w:lang w:val="fr-FR"/>
        </w:rPr>
        <w:t xml:space="preserve">ويتم تحديد القيمة الجارية للدخول المستقبلية عن طريق استعمال مؤشر حسم </w:t>
      </w:r>
      <w:r>
        <w:t>(1 </w:t>
      </w:r>
      <w:r>
        <w:rPr>
          <w:rFonts w:ascii="Symbol" w:hAnsi="Symbol"/>
          <w:lang w:val="fr-FR"/>
        </w:rPr>
        <w:t></w:t>
      </w:r>
      <w:r>
        <w:t> </w:t>
      </w:r>
      <w:r>
        <w:rPr>
          <w:i/>
          <w:iCs/>
        </w:rPr>
        <w:t>E</w:t>
      </w:r>
      <w:r>
        <w:rPr>
          <w:i/>
          <w:iCs/>
          <w:position w:val="-4"/>
          <w:sz w:val="16"/>
        </w:rPr>
        <w:t>n</w:t>
      </w:r>
      <w:r>
        <w:t>)</w:t>
      </w:r>
      <w:r>
        <w:rPr>
          <w:snapToGrid w:val="0"/>
          <w:rtl/>
          <w:lang w:val="fr-FR"/>
        </w:rPr>
        <w:t xml:space="preserve"> حيث تعتبر قيمة </w:t>
      </w:r>
      <w:r>
        <w:rPr>
          <w:i/>
          <w:iCs/>
        </w:rPr>
        <w:t>E</w:t>
      </w:r>
      <w:r>
        <w:rPr>
          <w:i/>
          <w:iCs/>
          <w:position w:val="-4"/>
          <w:sz w:val="16"/>
        </w:rPr>
        <w:t>n</w:t>
      </w:r>
      <w:r>
        <w:rPr>
          <w:snapToGrid w:val="0"/>
          <w:rtl/>
          <w:lang w:val="fr-FR"/>
        </w:rPr>
        <w:t xml:space="preserve"> </w:t>
      </w:r>
      <w:r>
        <w:rPr>
          <w:rFonts w:hint="cs"/>
          <w:snapToGrid w:val="0"/>
          <w:rtl/>
          <w:lang w:val="fr-FR"/>
        </w:rPr>
        <w:t>مساوية لمتوسط المعدل السنوي المصرفي. ومن هنا:</w:t>
      </w:r>
    </w:p>
    <w:p w:rsidR="00DE246B" w:rsidRDefault="00A427B5" w:rsidP="00A427B5">
      <w:pPr>
        <w:pStyle w:val="Equation"/>
        <w:bidi/>
        <w:rPr>
          <w:rtl/>
        </w:rPr>
      </w:pPr>
      <w:r>
        <w:tab/>
      </w:r>
      <w:r>
        <w:tab/>
      </w:r>
      <w:r w:rsidR="00DE246B">
        <w:object w:dxaOrig="4665" w:dyaOrig="795">
          <v:shape id="_x0000_i1105" type="#_x0000_t75" style="width:233.65pt;height:39.75pt" o:ole="" fillcolor="window">
            <v:imagedata r:id="rId178" o:title=""/>
          </v:shape>
          <o:OLEObject Type="Embed" ProgID="Equation.3" ShapeID="_x0000_i1105" DrawAspect="Content" ObjectID="_1588019370" r:id="rId179"/>
        </w:object>
      </w:r>
    </w:p>
    <w:p w:rsidR="00DE246B" w:rsidRDefault="00DE246B" w:rsidP="00DE246B">
      <w:pPr>
        <w:rPr>
          <w:snapToGrid w:val="0"/>
          <w:lang w:val="fr-FR"/>
        </w:rPr>
      </w:pPr>
      <w:r>
        <w:rPr>
          <w:snapToGrid w:val="0"/>
          <w:rtl/>
          <w:lang w:val="fr-FR"/>
        </w:rPr>
        <w:t>وبالإمكان حساب المعدل المحسوم للمشروع على أساس النتائج التي تم الحصول عليها:</w:t>
      </w:r>
    </w:p>
    <w:p w:rsidR="00DE246B" w:rsidRDefault="00A427B5" w:rsidP="00A427B5">
      <w:pPr>
        <w:pStyle w:val="Equation"/>
        <w:bidi/>
        <w:rPr>
          <w:rtl/>
        </w:rPr>
      </w:pPr>
      <w:r>
        <w:tab/>
      </w:r>
      <w:r>
        <w:tab/>
      </w:r>
      <w:r w:rsidR="00DE246B">
        <w:object w:dxaOrig="1245" w:dyaOrig="405">
          <v:shape id="_x0000_i1106" type="#_x0000_t75" style="width:62.3pt;height:20.3pt" o:ole="" fillcolor="window">
            <v:imagedata r:id="rId180" o:title=""/>
          </v:shape>
          <o:OLEObject Type="Embed" ProgID="Equation.3" ShapeID="_x0000_i1106" DrawAspect="Content" ObjectID="_1588019371" r:id="rId181"/>
        </w:object>
      </w:r>
    </w:p>
    <w:p w:rsidR="00DE246B" w:rsidRDefault="00DE246B" w:rsidP="00DE246B">
      <w:pPr>
        <w:rPr>
          <w:snapToGrid w:val="0"/>
          <w:lang w:val="fr-FR"/>
        </w:rPr>
      </w:pPr>
      <w:r>
        <w:rPr>
          <w:snapToGrid w:val="0"/>
          <w:rtl/>
          <w:lang w:val="fr-FR"/>
        </w:rPr>
        <w:t>وتم حساب الدخل المحتسب على أساس مبلغ سنوي بالنسبة إلى دولار واحد مستثمر في المشروع.</w:t>
      </w:r>
    </w:p>
    <w:p w:rsidR="00DE246B" w:rsidRDefault="00DE246B" w:rsidP="00DE246B">
      <w:pPr>
        <w:rPr>
          <w:snapToGrid w:val="0"/>
          <w:rtl/>
        </w:rPr>
      </w:pPr>
      <w:r>
        <w:rPr>
          <w:snapToGrid w:val="0"/>
          <w:rtl/>
          <w:lang w:val="fr-FR"/>
        </w:rPr>
        <w:t>ويوضح الشكل </w:t>
      </w:r>
      <w:r>
        <w:rPr>
          <w:snapToGrid w:val="0"/>
        </w:rPr>
        <w:t>12</w:t>
      </w:r>
      <w:r>
        <w:rPr>
          <w:snapToGrid w:val="0"/>
          <w:rtl/>
        </w:rPr>
        <w:t xml:space="preserve"> العلاقة بين الربح المعياري المحتسب لمشغِّل شبكة متنقلة خلوية وعرض النطاق </w:t>
      </w:r>
      <w:r>
        <w:rPr>
          <w:i/>
          <w:iCs/>
          <w:snapToGrid w:val="0"/>
        </w:rPr>
        <w:t>F</w:t>
      </w:r>
      <w:r>
        <w:rPr>
          <w:snapToGrid w:val="0"/>
          <w:rtl/>
        </w:rPr>
        <w:t xml:space="preserve"> وعدد المشتركين الحاصلين على الخدمة </w:t>
      </w:r>
      <w:r>
        <w:rPr>
          <w:i/>
          <w:iCs/>
          <w:snapToGrid w:val="0"/>
        </w:rPr>
        <w:t>N</w:t>
      </w:r>
      <w:r>
        <w:rPr>
          <w:i/>
          <w:iCs/>
          <w:snapToGrid w:val="0"/>
          <w:vertAlign w:val="subscript"/>
        </w:rPr>
        <w:t>a</w:t>
      </w:r>
      <w:r>
        <w:rPr>
          <w:snapToGrid w:val="0"/>
          <w:rtl/>
        </w:rPr>
        <w:t xml:space="preserve"> وعدد القطاعات الحاصلة على الخدمة </w:t>
      </w:r>
      <w:r>
        <w:rPr>
          <w:i/>
          <w:iCs/>
          <w:snapToGrid w:val="0"/>
        </w:rPr>
        <w:t>M</w:t>
      </w:r>
      <w:r>
        <w:rPr>
          <w:snapToGrid w:val="0"/>
          <w:rtl/>
        </w:rPr>
        <w:t xml:space="preserve">. ويتبيَّن من هذا الشكل أن المشغِّل يمكنه تحقيق ربح إضافي إذا استعمل </w:t>
      </w:r>
      <w:r>
        <w:rPr>
          <w:snapToGrid w:val="0"/>
          <w:rtl/>
        </w:rPr>
        <w:lastRenderedPageBreak/>
        <w:t>عرض نطاق إضافياً. وعند تحديد العطاء الأدنى يجب أن يكون أحد المبادئ الأساسية هو إعطاء المشغلين حافزاً لزيادة كفاءة استعمال طيف الترددات الراديوية.</w:t>
      </w:r>
    </w:p>
    <w:p w:rsidR="00DE246B" w:rsidRDefault="00DE246B" w:rsidP="00DE246B">
      <w:pPr>
        <w:rPr>
          <w:snapToGrid w:val="0"/>
          <w:rtl/>
        </w:rPr>
      </w:pPr>
      <w:r>
        <w:rPr>
          <w:snapToGrid w:val="0"/>
          <w:rtl/>
        </w:rPr>
        <w:t>د )</w:t>
      </w:r>
      <w:r>
        <w:rPr>
          <w:snapToGrid w:val="0"/>
          <w:rtl/>
        </w:rPr>
        <w:tab/>
      </w:r>
      <w:r>
        <w:rPr>
          <w:i/>
          <w:iCs/>
          <w:snapToGrid w:val="0"/>
          <w:rtl/>
        </w:rPr>
        <w:t>حساب العطاء الأدنى</w:t>
      </w:r>
    </w:p>
    <w:p w:rsidR="00DE246B" w:rsidRDefault="00DE246B" w:rsidP="00DE246B">
      <w:pPr>
        <w:rPr>
          <w:snapToGrid w:val="0"/>
          <w:rtl/>
        </w:rPr>
      </w:pPr>
      <w:r>
        <w:rPr>
          <w:snapToGrid w:val="0"/>
          <w:rtl/>
          <w:lang w:val="fr-FR"/>
        </w:rPr>
        <w:t xml:space="preserve">يبين الجدول </w:t>
      </w:r>
      <w:r>
        <w:rPr>
          <w:snapToGrid w:val="0"/>
        </w:rPr>
        <w:t>25</w:t>
      </w:r>
      <w:r>
        <w:rPr>
          <w:snapToGrid w:val="0"/>
          <w:rtl/>
        </w:rPr>
        <w:t xml:space="preserve"> قيم العروض الدنيا من أجل مشغلي الشبكة المتنقلة الخلوية </w:t>
      </w:r>
      <w:r>
        <w:rPr>
          <w:snapToGrid w:val="0"/>
        </w:rPr>
        <w:t>GSM</w:t>
      </w:r>
      <w:r>
        <w:rPr>
          <w:snapToGrid w:val="0"/>
          <w:rtl/>
        </w:rPr>
        <w:t xml:space="preserve"> المحسوبة تبعاً للطريقة الوارد وصفها. وينبغي الإشارة إلى أن هذا المثال هو على سبيل التوضيح. وفي هذه الحسابات يبلغ الربح المعياري لمشغل ما، الذي تحدده الدولة من أجل شركات الاتصالات المتنقلة</w:t>
      </w:r>
      <w:r>
        <w:rPr>
          <w:snapToGrid w:val="0"/>
          <w:rtl/>
          <w:lang w:bidi="ar-EG"/>
        </w:rPr>
        <w:t xml:space="preserve"> </w:t>
      </w:r>
      <w:r>
        <w:rPr>
          <w:i/>
          <w:iCs/>
        </w:rPr>
        <w:t>E</w:t>
      </w:r>
      <w:r>
        <w:rPr>
          <w:i/>
          <w:iCs/>
          <w:position w:val="-4"/>
          <w:sz w:val="16"/>
        </w:rPr>
        <w:t>r</w:t>
      </w:r>
      <w:r>
        <w:rPr>
          <w:i/>
          <w:iCs/>
          <w:position w:val="-4"/>
          <w:sz w:val="16"/>
          <w:rtl/>
        </w:rPr>
        <w:t> =</w:t>
      </w:r>
      <w:r>
        <w:rPr>
          <w:snapToGrid w:val="0"/>
          <w:rtl/>
        </w:rPr>
        <w:t> </w:t>
      </w:r>
      <w:r>
        <w:t>1,25</w:t>
      </w:r>
      <w:r>
        <w:rPr>
          <w:snapToGrid w:val="0"/>
          <w:rtl/>
        </w:rPr>
        <w:t xml:space="preserve"> كما تستعمل هوائيات ذات ستة قطاعات في كل شبكة. ويفترض تخصيص عرض نطاق يبلغ </w:t>
      </w:r>
      <w:r>
        <w:rPr>
          <w:snapToGrid w:val="0"/>
        </w:rPr>
        <w:t>5</w:t>
      </w:r>
      <w:r>
        <w:rPr>
          <w:snapToGrid w:val="0"/>
          <w:rtl/>
        </w:rPr>
        <w:t xml:space="preserve"> أو </w:t>
      </w:r>
      <w:r>
        <w:rPr>
          <w:snapToGrid w:val="0"/>
        </w:rPr>
        <w:t>MHz 10</w:t>
      </w:r>
      <w:r>
        <w:rPr>
          <w:snapToGrid w:val="0"/>
          <w:rtl/>
        </w:rPr>
        <w:t xml:space="preserve"> للمشغلين.</w:t>
      </w:r>
    </w:p>
    <w:p w:rsidR="00DE246B" w:rsidRDefault="00DE246B" w:rsidP="00DE246B">
      <w:pPr>
        <w:rPr>
          <w:snapToGrid w:val="0"/>
          <w:rtl/>
        </w:rPr>
      </w:pPr>
      <w:r>
        <w:rPr>
          <w:snapToGrid w:val="0"/>
          <w:rtl/>
        </w:rPr>
        <w:t>ويتم حساب العرض الأدنى عن طريق المعادلة التالية:</w:t>
      </w:r>
    </w:p>
    <w:p w:rsidR="00DE246B" w:rsidRDefault="00A427B5" w:rsidP="00A427B5">
      <w:pPr>
        <w:pStyle w:val="Equation"/>
        <w:bidi/>
        <w:rPr>
          <w:rtl/>
        </w:rPr>
      </w:pPr>
      <w:r>
        <w:tab/>
      </w:r>
      <w:r>
        <w:tab/>
      </w:r>
      <w:r w:rsidR="00DE246B">
        <w:object w:dxaOrig="2175" w:dyaOrig="375">
          <v:shape id="_x0000_i1107" type="#_x0000_t75" style="width:108.65pt;height:18.55pt" o:ole="">
            <v:imagedata r:id="rId182" o:title=""/>
          </v:shape>
          <o:OLEObject Type="Embed" ProgID="Equation.3" ShapeID="_x0000_i1107" DrawAspect="Content" ObjectID="_1588019372" r:id="rId183"/>
        </w:object>
      </w:r>
    </w:p>
    <w:p w:rsidR="00DE246B" w:rsidRDefault="00DE246B" w:rsidP="00DE246B">
      <w:pPr>
        <w:rPr>
          <w:snapToGrid w:val="0"/>
          <w:lang w:val="fr-FR"/>
        </w:rPr>
      </w:pPr>
      <w:r>
        <w:rPr>
          <w:snapToGrid w:val="0"/>
          <w:rtl/>
          <w:lang w:val="fr-FR"/>
        </w:rPr>
        <w:t xml:space="preserve">حيث </w:t>
      </w:r>
      <w:r>
        <w:rPr>
          <w:i/>
          <w:iCs/>
        </w:rPr>
        <w:t>D</w:t>
      </w:r>
      <w:r>
        <w:rPr>
          <w:i/>
          <w:iCs/>
          <w:position w:val="-4"/>
          <w:sz w:val="16"/>
        </w:rPr>
        <w:t>pr</w:t>
      </w:r>
      <w:r>
        <w:rPr>
          <w:snapToGrid w:val="0"/>
          <w:rtl/>
          <w:lang w:val="fr-FR"/>
        </w:rPr>
        <w:t xml:space="preserve"> تمثل الربح الصافي الذي يحققه المشغل خلال فترة الرخصة.</w:t>
      </w:r>
    </w:p>
    <w:p w:rsidR="00DE246B" w:rsidRDefault="00DE246B" w:rsidP="00DE246B">
      <w:pPr>
        <w:pStyle w:val="TableNo"/>
        <w:rPr>
          <w:rtl/>
        </w:rPr>
      </w:pPr>
      <w:r>
        <w:rPr>
          <w:rtl/>
        </w:rPr>
        <w:t xml:space="preserve">الجـدول </w:t>
      </w:r>
      <w:r>
        <w:t>25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3402"/>
        <w:gridCol w:w="851"/>
        <w:gridCol w:w="851"/>
        <w:gridCol w:w="851"/>
        <w:gridCol w:w="851"/>
        <w:gridCol w:w="851"/>
        <w:gridCol w:w="851"/>
      </w:tblGrid>
      <w:tr w:rsidR="00DE246B" w:rsidTr="00FD4014">
        <w:trPr>
          <w:jc w:val="center"/>
        </w:trPr>
        <w:tc>
          <w:tcPr>
            <w:tcW w:w="3402" w:type="dxa"/>
            <w:vAlign w:val="center"/>
            <w:hideMark/>
          </w:tcPr>
          <w:p w:rsidR="00DE246B" w:rsidRDefault="00DE246B" w:rsidP="00FD4014">
            <w:pPr>
              <w:pStyle w:val="TableHead"/>
              <w:rPr>
                <w:rtl/>
              </w:rPr>
            </w:pPr>
            <w:r>
              <w:rPr>
                <w:rtl/>
              </w:rPr>
              <w:t xml:space="preserve">عدد المشتركين في الشبكة </w:t>
            </w:r>
            <w:r>
              <w:rPr>
                <w:i/>
                <w:iCs/>
              </w:rPr>
              <w:t>N</w:t>
            </w:r>
            <w:r>
              <w:rPr>
                <w:i/>
                <w:iCs/>
                <w:vertAlign w:val="subscript"/>
              </w:rPr>
              <w:t>a</w:t>
            </w:r>
            <w:r>
              <w:rPr>
                <w:rtl/>
              </w:rPr>
              <w:br/>
              <w:t>(الأشخاص)</w:t>
            </w:r>
          </w:p>
        </w:tc>
        <w:tc>
          <w:tcPr>
            <w:tcW w:w="1702" w:type="dxa"/>
            <w:gridSpan w:val="2"/>
            <w:vAlign w:val="center"/>
            <w:hideMark/>
          </w:tcPr>
          <w:p w:rsidR="00DE246B" w:rsidRDefault="00DE246B" w:rsidP="00FD4014">
            <w:pPr>
              <w:pStyle w:val="TableHead"/>
              <w:rPr>
                <w:rtl/>
              </w:rPr>
            </w:pPr>
            <w:r>
              <w:t>75 000</w:t>
            </w:r>
          </w:p>
        </w:tc>
        <w:tc>
          <w:tcPr>
            <w:tcW w:w="1702" w:type="dxa"/>
            <w:gridSpan w:val="2"/>
            <w:vAlign w:val="center"/>
            <w:hideMark/>
          </w:tcPr>
          <w:p w:rsidR="00DE246B" w:rsidRDefault="00DE246B" w:rsidP="00FD4014">
            <w:pPr>
              <w:pStyle w:val="TableHead"/>
            </w:pPr>
            <w:r>
              <w:t>150 000</w:t>
            </w:r>
          </w:p>
        </w:tc>
        <w:tc>
          <w:tcPr>
            <w:tcW w:w="1702" w:type="dxa"/>
            <w:gridSpan w:val="2"/>
            <w:vAlign w:val="center"/>
            <w:hideMark/>
          </w:tcPr>
          <w:p w:rsidR="00DE246B" w:rsidRDefault="00DE246B" w:rsidP="00FD4014">
            <w:pPr>
              <w:pStyle w:val="TableHead"/>
            </w:pPr>
            <w:r>
              <w:t>300 000</w:t>
            </w:r>
          </w:p>
        </w:tc>
      </w:tr>
      <w:tr w:rsidR="00DE246B" w:rsidTr="00FD4014">
        <w:trPr>
          <w:jc w:val="center"/>
        </w:trPr>
        <w:tc>
          <w:tcPr>
            <w:tcW w:w="3402" w:type="dxa"/>
            <w:hideMark/>
          </w:tcPr>
          <w:p w:rsidR="00DE246B" w:rsidRDefault="00DE246B" w:rsidP="00FD4014">
            <w:pPr>
              <w:pStyle w:val="Tabletext"/>
              <w:bidi/>
              <w:spacing w:before="60" w:after="60" w:line="260" w:lineRule="exact"/>
            </w:pPr>
            <w:r>
              <w:rPr>
                <w:rtl/>
              </w:rPr>
              <w:t xml:space="preserve">عرض النطاق </w:t>
            </w:r>
            <w:r>
              <w:t>(MHz)</w:t>
            </w:r>
          </w:p>
        </w:tc>
        <w:tc>
          <w:tcPr>
            <w:tcW w:w="851" w:type="dxa"/>
            <w:hideMark/>
          </w:tcPr>
          <w:p w:rsidR="00DE246B" w:rsidRDefault="00DE246B" w:rsidP="00FD4014">
            <w:pPr>
              <w:pStyle w:val="Tabletext"/>
              <w:bidi/>
              <w:spacing w:before="60" w:after="60" w:line="260" w:lineRule="exact"/>
              <w:jc w:val="center"/>
            </w:pPr>
            <w:r>
              <w:t>5</w:t>
            </w:r>
          </w:p>
        </w:tc>
        <w:tc>
          <w:tcPr>
            <w:tcW w:w="851" w:type="dxa"/>
            <w:hideMark/>
          </w:tcPr>
          <w:p w:rsidR="00DE246B" w:rsidRDefault="00DE246B" w:rsidP="00FD4014">
            <w:pPr>
              <w:pStyle w:val="Tabletext"/>
              <w:bidi/>
              <w:spacing w:before="60" w:after="60" w:line="260" w:lineRule="exact"/>
              <w:jc w:val="center"/>
            </w:pPr>
            <w:r>
              <w:t>10</w:t>
            </w:r>
          </w:p>
        </w:tc>
        <w:tc>
          <w:tcPr>
            <w:tcW w:w="851" w:type="dxa"/>
            <w:hideMark/>
          </w:tcPr>
          <w:p w:rsidR="00DE246B" w:rsidRDefault="00DE246B" w:rsidP="00FD4014">
            <w:pPr>
              <w:pStyle w:val="Tabletext"/>
              <w:bidi/>
              <w:spacing w:before="60" w:after="60" w:line="260" w:lineRule="exact"/>
              <w:jc w:val="center"/>
            </w:pPr>
            <w:r>
              <w:t>5</w:t>
            </w:r>
          </w:p>
        </w:tc>
        <w:tc>
          <w:tcPr>
            <w:tcW w:w="851" w:type="dxa"/>
            <w:hideMark/>
          </w:tcPr>
          <w:p w:rsidR="00DE246B" w:rsidRDefault="00DE246B" w:rsidP="00FD4014">
            <w:pPr>
              <w:pStyle w:val="Tabletext"/>
              <w:bidi/>
              <w:spacing w:before="60" w:after="60" w:line="260" w:lineRule="exact"/>
              <w:jc w:val="center"/>
            </w:pPr>
            <w:r>
              <w:t>10</w:t>
            </w:r>
          </w:p>
        </w:tc>
        <w:tc>
          <w:tcPr>
            <w:tcW w:w="851" w:type="dxa"/>
            <w:hideMark/>
          </w:tcPr>
          <w:p w:rsidR="00DE246B" w:rsidRDefault="00DE246B" w:rsidP="00FD4014">
            <w:pPr>
              <w:pStyle w:val="Tabletext"/>
              <w:bidi/>
              <w:spacing w:before="60" w:after="60" w:line="260" w:lineRule="exact"/>
              <w:jc w:val="center"/>
            </w:pPr>
            <w:r>
              <w:t>5</w:t>
            </w:r>
          </w:p>
        </w:tc>
        <w:tc>
          <w:tcPr>
            <w:tcW w:w="851" w:type="dxa"/>
            <w:hideMark/>
          </w:tcPr>
          <w:p w:rsidR="00DE246B" w:rsidRDefault="00DE246B" w:rsidP="00FD4014">
            <w:pPr>
              <w:pStyle w:val="Tabletext"/>
              <w:bidi/>
              <w:spacing w:before="60" w:after="60" w:line="260" w:lineRule="exact"/>
              <w:jc w:val="center"/>
            </w:pPr>
            <w:r>
              <w:t>10</w:t>
            </w:r>
          </w:p>
        </w:tc>
      </w:tr>
      <w:tr w:rsidR="00DE246B" w:rsidTr="00FD4014">
        <w:trPr>
          <w:jc w:val="center"/>
        </w:trPr>
        <w:tc>
          <w:tcPr>
            <w:tcW w:w="3402" w:type="dxa"/>
            <w:tcBorders>
              <w:bottom w:val="single" w:sz="4" w:space="0" w:color="000000"/>
            </w:tcBorders>
            <w:hideMark/>
          </w:tcPr>
          <w:p w:rsidR="00DE246B" w:rsidRDefault="00DE246B" w:rsidP="00FD4014">
            <w:pPr>
              <w:pStyle w:val="Tabletext"/>
              <w:bidi/>
              <w:spacing w:before="60" w:after="60" w:line="260" w:lineRule="exact"/>
              <w:rPr>
                <w:i/>
                <w:iCs/>
              </w:rPr>
            </w:pPr>
            <w:r>
              <w:rPr>
                <w:i/>
                <w:iCs/>
              </w:rPr>
              <w:t>T</w:t>
            </w:r>
            <w:r>
              <w:rPr>
                <w:i/>
                <w:iCs/>
                <w:rtl/>
              </w:rPr>
              <w:t xml:space="preserve"> </w:t>
            </w:r>
            <w:r>
              <w:rPr>
                <w:rtl/>
              </w:rPr>
              <w:t>(ملايين الدولارات)</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rPr>
                <w:rtl/>
              </w:rPr>
            </w:pPr>
            <w:r>
              <w:t>1,08</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pPr>
            <w:r>
              <w:t>1,68</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pPr>
            <w:r>
              <w:t>0,93</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pPr>
            <w:r>
              <w:t>2,1</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pPr>
            <w:r>
              <w:t>0</w:t>
            </w:r>
          </w:p>
        </w:tc>
        <w:tc>
          <w:tcPr>
            <w:tcW w:w="851" w:type="dxa"/>
            <w:tcBorders>
              <w:bottom w:val="single" w:sz="4" w:space="0" w:color="000000"/>
            </w:tcBorders>
            <w:hideMark/>
          </w:tcPr>
          <w:p w:rsidR="00DE246B" w:rsidRDefault="00DE246B" w:rsidP="00FD4014">
            <w:pPr>
              <w:pStyle w:val="Tabletext"/>
              <w:bidi/>
              <w:spacing w:before="60" w:after="60" w:line="260" w:lineRule="exact"/>
              <w:jc w:val="center"/>
            </w:pPr>
            <w:r>
              <w:t>1,73</w:t>
            </w:r>
          </w:p>
        </w:tc>
      </w:tr>
      <w:tr w:rsidR="00DE246B" w:rsidTr="00FD4014">
        <w:trPr>
          <w:jc w:val="center"/>
        </w:trPr>
        <w:tc>
          <w:tcPr>
            <w:tcW w:w="8508" w:type="dxa"/>
            <w:gridSpan w:val="7"/>
            <w:tcBorders>
              <w:left w:val="nil"/>
              <w:bottom w:val="nil"/>
              <w:right w:val="nil"/>
            </w:tcBorders>
            <w:hideMark/>
          </w:tcPr>
          <w:p w:rsidR="00DE246B" w:rsidRDefault="00DE246B" w:rsidP="00FD4014">
            <w:pPr>
              <w:spacing w:before="60" w:after="60" w:line="260" w:lineRule="exact"/>
              <w:rPr>
                <w:sz w:val="20"/>
                <w:szCs w:val="26"/>
              </w:rPr>
            </w:pPr>
            <w:r>
              <w:rPr>
                <w:b/>
                <w:bCs/>
                <w:sz w:val="20"/>
                <w:szCs w:val="26"/>
                <w:rtl/>
              </w:rPr>
              <w:t xml:space="preserve">الملاحظـة </w:t>
            </w:r>
            <w:r>
              <w:rPr>
                <w:b/>
                <w:bCs/>
                <w:sz w:val="20"/>
                <w:szCs w:val="26"/>
              </w:rPr>
              <w:t>1</w:t>
            </w:r>
            <w:r>
              <w:rPr>
                <w:sz w:val="20"/>
                <w:szCs w:val="26"/>
                <w:rtl/>
              </w:rPr>
              <w:t xml:space="preserve"> - ينبغي تحديد العروض الدنيا بمزيد من الدقة على أساس تحليل سوقي لكل حالة خاصة.</w:t>
            </w:r>
          </w:p>
        </w:tc>
      </w:tr>
    </w:tbl>
    <w:p w:rsidR="00DE246B" w:rsidRDefault="00DE246B" w:rsidP="00DE246B">
      <w:pPr>
        <w:rPr>
          <w:snapToGrid w:val="0"/>
          <w:lang w:eastAsia="en-US"/>
        </w:rPr>
      </w:pPr>
      <w:r>
        <w:rPr>
          <w:snapToGrid w:val="0"/>
          <w:rtl/>
        </w:rPr>
        <w:br w:type="page"/>
      </w:r>
    </w:p>
    <w:p w:rsidR="00DE246B" w:rsidRDefault="00DE246B" w:rsidP="00DE246B">
      <w:pPr>
        <w:pStyle w:val="FigureNo"/>
        <w:rPr>
          <w:snapToGrid w:val="0"/>
        </w:rPr>
      </w:pPr>
      <w:r>
        <w:rPr>
          <w:snapToGrid w:val="0"/>
          <w:rtl/>
        </w:rPr>
        <w:lastRenderedPageBreak/>
        <w:t xml:space="preserve">الشـكل </w:t>
      </w:r>
      <w:r>
        <w:rPr>
          <w:rFonts w:asciiTheme="majorBidi" w:hAnsiTheme="majorBidi" w:cstheme="majorBidi"/>
          <w:snapToGrid w:val="0"/>
        </w:rPr>
        <w:t>12</w:t>
      </w:r>
    </w:p>
    <w:p w:rsidR="00DE246B" w:rsidRDefault="00DE246B" w:rsidP="00DE246B">
      <w:pPr>
        <w:pStyle w:val="Figuretitle"/>
        <w:rPr>
          <w:szCs w:val="20"/>
          <w:rtl/>
        </w:rPr>
      </w:pPr>
      <w:r>
        <w:rPr>
          <w:rtl/>
        </w:rPr>
        <w:t>مؤشر الربحية مقابل عرض النطاق</w:t>
      </w:r>
    </w:p>
    <w:p w:rsidR="00DE246B" w:rsidRDefault="0029449D" w:rsidP="004E55C9">
      <w:pPr>
        <w:pStyle w:val="Figure"/>
        <w:rPr>
          <w:rtl/>
        </w:rPr>
      </w:pPr>
      <w:r>
        <w:rPr>
          <w:noProof/>
          <w:rtl/>
          <w:lang w:eastAsia="zh-CN"/>
        </w:rPr>
        <mc:AlternateContent>
          <mc:Choice Requires="wps">
            <w:drawing>
              <wp:anchor distT="0" distB="0" distL="114300" distR="114300" simplePos="0" relativeHeight="251673600" behindDoc="0" locked="0" layoutInCell="1" allowOverlap="1" wp14:anchorId="5A48E2BE" wp14:editId="392F8A76">
                <wp:simplePos x="0" y="0"/>
                <wp:positionH relativeFrom="column">
                  <wp:posOffset>1546408</wp:posOffset>
                </wp:positionH>
                <wp:positionV relativeFrom="paragraph">
                  <wp:posOffset>6040881</wp:posOffset>
                </wp:positionV>
                <wp:extent cx="976925" cy="1371600"/>
                <wp:effectExtent l="0" t="0" r="1397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925" cy="1371600"/>
                        </a:xfrm>
                        <a:prstGeom prst="rect">
                          <a:avLst/>
                        </a:prstGeom>
                        <a:noFill/>
                        <a:ln w="6350">
                          <a:noFill/>
                        </a:ln>
                        <a:effectLst/>
                      </wps:spPr>
                      <wps:txbx>
                        <w:txbxContent>
                          <w:p w:rsidR="00E5641B" w:rsidRDefault="00E5641B" w:rsidP="009B43CB">
                            <w:pPr>
                              <w:spacing w:before="0"/>
                              <w:jc w:val="left"/>
                              <w:rPr>
                                <w:sz w:val="18"/>
                                <w:szCs w:val="26"/>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E2BE" id="Text Box 234" o:spid="_x0000_s1054" type="#_x0000_t202" style="position:absolute;left:0;text-align:left;margin-left:121.75pt;margin-top:475.65pt;width:76.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" filled="f" stroked="f" strokeweight=".5pt">
                <v:path arrowok="t"/>
                <v:textbox inset="0,0,0,0">
                  <w:txbxContent>
                    <w:p w:rsidR="00E5641B" w:rsidRDefault="00E5641B" w:rsidP="009B43CB">
                      <w:pPr>
                        <w:spacing w:before="0"/>
                        <w:jc w:val="left"/>
                        <w:rPr>
                          <w:sz w:val="18"/>
                          <w:szCs w:val="26"/>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75 000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150 000</w:t>
                      </w:r>
                      <w:r>
                        <w:rPr>
                          <w:sz w:val="18"/>
                          <w:szCs w:val="26"/>
                          <w:rtl/>
                        </w:rPr>
                        <w:t xml:space="preserve"> مشترك</w:t>
                      </w:r>
                    </w:p>
                    <w:p w:rsidR="00E5641B" w:rsidRDefault="00E5641B" w:rsidP="009B43CB">
                      <w:pPr>
                        <w:spacing w:before="0"/>
                        <w:jc w:val="left"/>
                        <w:rPr>
                          <w:sz w:val="18"/>
                          <w:szCs w:val="26"/>
                          <w:rtl/>
                        </w:rPr>
                      </w:pPr>
                      <w:r>
                        <w:rPr>
                          <w:i/>
                          <w:iCs/>
                          <w:sz w:val="18"/>
                          <w:szCs w:val="26"/>
                        </w:rPr>
                        <w:t>N</w:t>
                      </w:r>
                      <w:r>
                        <w:rPr>
                          <w:i/>
                          <w:iCs/>
                          <w:sz w:val="18"/>
                          <w:szCs w:val="26"/>
                          <w:vertAlign w:val="subscript"/>
                        </w:rPr>
                        <w:t>a</w:t>
                      </w:r>
                      <w:r>
                        <w:rPr>
                          <w:i/>
                          <w:iCs/>
                          <w:sz w:val="18"/>
                          <w:szCs w:val="26"/>
                          <w:rtl/>
                        </w:rPr>
                        <w:t xml:space="preserve"> </w:t>
                      </w:r>
                      <w:r>
                        <w:rPr>
                          <w:sz w:val="18"/>
                          <w:szCs w:val="26"/>
                          <w:rtl/>
                        </w:rPr>
                        <w:t>=</w:t>
                      </w:r>
                      <w:r>
                        <w:rPr>
                          <w:sz w:val="18"/>
                          <w:szCs w:val="26"/>
                        </w:rPr>
                        <w:t>300 000</w:t>
                      </w:r>
                      <w:r>
                        <w:rPr>
                          <w:sz w:val="18"/>
                          <w:szCs w:val="26"/>
                          <w:rtl/>
                        </w:rPr>
                        <w:t xml:space="preserve"> مشترك</w:t>
                      </w:r>
                    </w:p>
                  </w:txbxContent>
                </v:textbox>
              </v:shape>
            </w:pict>
          </mc:Fallback>
        </mc:AlternateContent>
      </w:r>
      <w:r>
        <w:rPr>
          <w:noProof/>
          <w:rtl/>
          <w:lang w:eastAsia="zh-CN"/>
        </w:rPr>
        <mc:AlternateContent>
          <mc:Choice Requires="wps">
            <w:drawing>
              <wp:anchor distT="0" distB="0" distL="114300" distR="114300" simplePos="0" relativeHeight="251675648" behindDoc="0" locked="0" layoutInCell="1" allowOverlap="1" wp14:anchorId="1A6EA227" wp14:editId="214F7D8C">
                <wp:simplePos x="0" y="0"/>
                <wp:positionH relativeFrom="column">
                  <wp:posOffset>2312501</wp:posOffset>
                </wp:positionH>
                <wp:positionV relativeFrom="paragraph">
                  <wp:posOffset>3551501</wp:posOffset>
                </wp:positionV>
                <wp:extent cx="749300" cy="330200"/>
                <wp:effectExtent l="0" t="0" r="12700" b="1270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330200"/>
                        </a:xfrm>
                        <a:prstGeom prst="rect">
                          <a:avLst/>
                        </a:prstGeom>
                        <a:noFill/>
                        <a:ln w="6350">
                          <a:noFill/>
                        </a:ln>
                        <a:effectLst/>
                      </wps:spPr>
                      <wps:txbx>
                        <w:txbxContent>
                          <w:p w:rsidR="00E5641B" w:rsidRDefault="00E5641B" w:rsidP="00DE246B">
                            <w:pPr>
                              <w:jc w:val="center"/>
                              <w:rPr>
                                <w:sz w:val="18"/>
                                <w:szCs w:val="26"/>
                              </w:rPr>
                            </w:pPr>
                            <w:r w:rsidRPr="00834252">
                              <w:rPr>
                                <w:i/>
                                <w:iCs/>
                                <w:sz w:val="18"/>
                                <w:szCs w:val="26"/>
                              </w:rPr>
                              <w:t>M</w:t>
                            </w:r>
                            <w:r>
                              <w:rPr>
                                <w:sz w:val="18"/>
                                <w:szCs w:val="26"/>
                                <w:rtl/>
                              </w:rPr>
                              <w:t xml:space="preserve"> =</w:t>
                            </w:r>
                            <w:r>
                              <w:rPr>
                                <w:sz w:val="18"/>
                                <w:szCs w:val="2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A227" id="Text Box 233" o:spid="_x0000_s1055" type="#_x0000_t202" style="position:absolute;left:0;text-align:left;margin-left:182.1pt;margin-top:279.65pt;width:59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" filled="f" stroked="f" strokeweight=".5pt">
                <v:path arrowok="t"/>
                <v:textbox inset="0,0,0,0">
                  <w:txbxContent>
                    <w:p w:rsidR="00E5641B" w:rsidRDefault="00E5641B" w:rsidP="00DE246B">
                      <w:pPr>
                        <w:jc w:val="center"/>
                        <w:rPr>
                          <w:sz w:val="18"/>
                          <w:szCs w:val="26"/>
                        </w:rPr>
                      </w:pPr>
                      <w:r w:rsidRPr="00834252">
                        <w:rPr>
                          <w:i/>
                          <w:iCs/>
                          <w:sz w:val="18"/>
                          <w:szCs w:val="26"/>
                        </w:rPr>
                        <w:t>M</w:t>
                      </w:r>
                      <w:r>
                        <w:rPr>
                          <w:sz w:val="18"/>
                          <w:szCs w:val="26"/>
                          <w:rtl/>
                        </w:rPr>
                        <w:t xml:space="preserve"> =</w:t>
                      </w:r>
                      <w:r>
                        <w:rPr>
                          <w:sz w:val="18"/>
                          <w:szCs w:val="26"/>
                        </w:rPr>
                        <w:t>1</w:t>
                      </w:r>
                    </w:p>
                  </w:txbxContent>
                </v:textbox>
              </v:shape>
            </w:pict>
          </mc:Fallback>
        </mc:AlternateContent>
      </w:r>
      <w:r>
        <w:rPr>
          <w:noProof/>
          <w:rtl/>
          <w:lang w:eastAsia="zh-CN"/>
        </w:rPr>
        <mc:AlternateContent>
          <mc:Choice Requires="wps">
            <w:drawing>
              <wp:anchor distT="0" distB="0" distL="114300" distR="114300" simplePos="0" relativeHeight="251674624" behindDoc="0" locked="0" layoutInCell="1" allowOverlap="1" wp14:anchorId="0190335D" wp14:editId="140F1F8D">
                <wp:simplePos x="0" y="0"/>
                <wp:positionH relativeFrom="column">
                  <wp:posOffset>1511679</wp:posOffset>
                </wp:positionH>
                <wp:positionV relativeFrom="paragraph">
                  <wp:posOffset>917966</wp:posOffset>
                </wp:positionV>
                <wp:extent cx="793750" cy="292100"/>
                <wp:effectExtent l="0" t="0" r="635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292100"/>
                        </a:xfrm>
                        <a:prstGeom prst="rect">
                          <a:avLst/>
                        </a:prstGeom>
                        <a:noFill/>
                        <a:ln w="6350">
                          <a:noFill/>
                        </a:ln>
                        <a:effectLst/>
                      </wps:spPr>
                      <wps:txbx>
                        <w:txbxContent>
                          <w:p w:rsidR="00E5641B" w:rsidRDefault="00E5641B" w:rsidP="00DE246B">
                            <w:pPr>
                              <w:jc w:val="center"/>
                              <w:rPr>
                                <w:sz w:val="18"/>
                                <w:szCs w:val="26"/>
                              </w:rPr>
                            </w:pPr>
                            <w:r w:rsidRPr="00834252">
                              <w:rPr>
                                <w:i/>
                                <w:iCs/>
                                <w:sz w:val="18"/>
                                <w:szCs w:val="26"/>
                              </w:rPr>
                              <w:t>M</w:t>
                            </w:r>
                            <w:r>
                              <w:rPr>
                                <w:sz w:val="18"/>
                                <w:szCs w:val="26"/>
                                <w:rtl/>
                              </w:rPr>
                              <w:t xml:space="preserve"> =</w:t>
                            </w:r>
                            <w:r>
                              <w:rPr>
                                <w:sz w:val="18"/>
                                <w:szCs w:val="26"/>
                                <w:rtl/>
                                <w:lang w:bidi="ar-EG"/>
                              </w:rPr>
                              <w:t xml:space="preserve"> </w:t>
                            </w:r>
                            <w:r>
                              <w:rPr>
                                <w:sz w:val="18"/>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0335D" id="Text Box 230" o:spid="_x0000_s1056" type="#_x0000_t202" style="position:absolute;left:0;text-align:left;margin-left:119.05pt;margin-top:72.3pt;width:62.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" filled="f" stroked="f" strokeweight=".5pt">
                <v:path arrowok="t"/>
                <v:textbox inset="0,0,0,0">
                  <w:txbxContent>
                    <w:p w:rsidR="00E5641B" w:rsidRDefault="00E5641B" w:rsidP="00DE246B">
                      <w:pPr>
                        <w:jc w:val="center"/>
                        <w:rPr>
                          <w:sz w:val="18"/>
                          <w:szCs w:val="26"/>
                        </w:rPr>
                      </w:pPr>
                      <w:r w:rsidRPr="00834252">
                        <w:rPr>
                          <w:i/>
                          <w:iCs/>
                          <w:sz w:val="18"/>
                          <w:szCs w:val="26"/>
                        </w:rPr>
                        <w:t>M</w:t>
                      </w:r>
                      <w:r>
                        <w:rPr>
                          <w:sz w:val="18"/>
                          <w:szCs w:val="26"/>
                          <w:rtl/>
                        </w:rPr>
                        <w:t xml:space="preserve"> =</w:t>
                      </w:r>
                      <w:r>
                        <w:rPr>
                          <w:sz w:val="18"/>
                          <w:szCs w:val="26"/>
                          <w:rtl/>
                          <w:lang w:bidi="ar-EG"/>
                        </w:rPr>
                        <w:t xml:space="preserve"> </w:t>
                      </w:r>
                      <w:r>
                        <w:rPr>
                          <w:sz w:val="18"/>
                          <w:szCs w:val="26"/>
                        </w:rPr>
                        <w:t>6</w:t>
                      </w:r>
                    </w:p>
                  </w:txbxContent>
                </v:textbox>
              </v:shape>
            </w:pict>
          </mc:Fallback>
        </mc:AlternateContent>
      </w:r>
      <w:r w:rsidR="00834252">
        <w:object w:dxaOrig="8340" w:dyaOrig="11730">
          <v:shape id="_x0000_i1108" type="#_x0000_t75" style="width:417pt;height:590.15pt" o:ole="">
            <v:imagedata r:id="rId184" o:title="" croptop="-464f"/>
          </v:shape>
          <o:OLEObject Type="Embed" ProgID="CorelDRAW.Graphic.14" ShapeID="_x0000_i1108" DrawAspect="Content" ObjectID="_1588019373" r:id="rId185"/>
        </w:object>
      </w:r>
    </w:p>
    <w:p w:rsidR="00DE246B" w:rsidRDefault="00DE246B" w:rsidP="00DE246B">
      <w:pPr>
        <w:pStyle w:val="Heading3"/>
        <w:rPr>
          <w:snapToGrid w:val="0"/>
          <w:rtl/>
          <w:lang w:bidi="ar-EG"/>
        </w:rPr>
      </w:pPr>
      <w:bookmarkStart w:id="368" w:name="_Toc414279225"/>
      <w:bookmarkStart w:id="369" w:name="_Toc413686681"/>
      <w:bookmarkStart w:id="370" w:name="_Toc513205463"/>
      <w:r>
        <w:rPr>
          <w:rFonts w:cs="Times New Roman"/>
          <w:snapToGrid w:val="0"/>
        </w:rPr>
        <w:lastRenderedPageBreak/>
        <w:t>4.1.5</w:t>
      </w:r>
      <w:r>
        <w:rPr>
          <w:snapToGrid w:val="0"/>
        </w:rPr>
        <w:tab/>
      </w:r>
      <w:r>
        <w:rPr>
          <w:snapToGrid w:val="0"/>
          <w:rtl/>
        </w:rPr>
        <w:t>نيوزيلندا</w:t>
      </w:r>
      <w:bookmarkEnd w:id="368"/>
      <w:bookmarkEnd w:id="369"/>
      <w:bookmarkEnd w:id="370"/>
    </w:p>
    <w:p w:rsidR="00DE246B" w:rsidRDefault="00DE246B" w:rsidP="00DE246B">
      <w:pPr>
        <w:rPr>
          <w:snapToGrid w:val="0"/>
          <w:rtl/>
        </w:rPr>
      </w:pPr>
      <w:r>
        <w:rPr>
          <w:snapToGrid w:val="0"/>
          <w:rtl/>
        </w:rPr>
        <w:t>تواصل معظم الإدارات التي شرعت في تطبيق النُهج المستندة إلى السوق قيامها بتوزيع الطيف استناداً إلى الأولويات الوطنية فضلاً عن أنها لم تطبق نهج السوق إلا في ميدان الترخيص ضمن توزيع متفق عليه. بيد أن نيوزيلندا طبقت نهجاً يستند إلى السوق بدرجة أكبر في ميدان استعمال بعض نطاقات التردد التي يقتصر أثرها على الصعيد الوطني لا الدولي.</w:t>
      </w:r>
    </w:p>
    <w:p w:rsidR="00DE246B" w:rsidRDefault="00DE246B" w:rsidP="00DE246B">
      <w:pPr>
        <w:rPr>
          <w:snapToGrid w:val="0"/>
          <w:rtl/>
        </w:rPr>
      </w:pPr>
      <w:r>
        <w:rPr>
          <w:snapToGrid w:val="0"/>
          <w:rtl/>
        </w:rPr>
        <w:t>وقد افتتح قانون الاتصالات الراديوية لعام </w:t>
      </w:r>
      <w:r>
        <w:rPr>
          <w:snapToGrid w:val="0"/>
        </w:rPr>
        <w:t>1989</w:t>
      </w:r>
      <w:r w:rsidRPr="00F12936">
        <w:rPr>
          <w:snapToGrid w:val="0"/>
          <w:rtl/>
        </w:rPr>
        <w:t xml:space="preserve"> </w:t>
      </w:r>
      <w:r>
        <w:rPr>
          <w:snapToGrid w:val="0"/>
          <w:rtl/>
        </w:rPr>
        <w:t>عصراً جديداً في إدارة الطيف الراديوي في نيوزيلندا. وأتاح هذا القانون إنشاء حقوق الملكية للطيف وكذلك استعمال آلية توزيع تحركها السوق من أجل توزيع هذه الحقوق التي أنشئت حديثاً. ولا ينص القانون على أي آلية بعينها لأغراض التوزيع. وكان الطيف الراديوي يباع في البداية باستعمال نظام عطاءات السعر الثاني ثم السعر الأول؛ ولكن في عام </w:t>
      </w:r>
      <w:r>
        <w:rPr>
          <w:snapToGrid w:val="0"/>
        </w:rPr>
        <w:t>1996</w:t>
      </w:r>
      <w:r>
        <w:rPr>
          <w:snapToGrid w:val="0"/>
          <w:rtl/>
        </w:rPr>
        <w:t xml:space="preserve"> تم تطوير نظام حاسوبي يعمل من خلال الإنترنت لبيع الطيف بالمزاد.</w:t>
      </w:r>
    </w:p>
    <w:p w:rsidR="00DE246B" w:rsidRDefault="00DE246B" w:rsidP="00DE246B">
      <w:pPr>
        <w:rPr>
          <w:snapToGrid w:val="0"/>
          <w:rtl/>
        </w:rPr>
      </w:pPr>
      <w:r>
        <w:rPr>
          <w:snapToGrid w:val="0"/>
          <w:rtl/>
        </w:rPr>
        <w:t xml:space="preserve">وعملية المزاد التي تستعملها الوزارة في الوقت الحاضر هي عملية مزاد متصاعد متزامن. وينطوي هذا النوع من المزاد على عرض جميع القطع المتاحة للتنافس في وقت واحد. ويجري المزاد في عدد من الجولات لكل منها مدة محددة (ولنقل </w:t>
      </w:r>
      <w:r>
        <w:rPr>
          <w:snapToGrid w:val="0"/>
        </w:rPr>
        <w:t>30</w:t>
      </w:r>
      <w:r>
        <w:rPr>
          <w:snapToGrid w:val="0"/>
          <w:rtl/>
        </w:rPr>
        <w:t> دقيقة) حتى تنتهي عملية التنافس على القطع المعروضة. ويسمح هذا المزاد للمتنافسين الذين يرغبون في شراء مجموعة محددة من قطع الطيف بالمشاركة في المزاد. ومن مزايا هذا النوع من المزادات أن المتنافسين يحصلون على المعلومات السوقية الكاملة ويستطيعون تحديد مستوى نجاحهم في أي مجموعة من القطع في أي وقت أثناء المزاد. وقامت الوزارة، عند صياغة آلية المزاد، بالتعاقد مع شركة خاصة للمساعدة على تطوير البرمجية التي تسمح بتشغيل مزادات الطيف الراديوي عن طريق الإنترنت. ويسمح استعمال الإنترنت للمتنافسين بشراء الطيف الراديوي من مكاتبهم الخاصة باستعمال تكنولوجيا تصفح شبكة الويب الحالية. وأصدرت الوزارة تقرير تصميم مزاد الطيف في نيوزيلندا. وهذا التقرير يبرز كيف تقوم نيوزيلندا بتخصيص الطيف الراديوي بطريقة تنافسية والعوامل المتصلة بتصميم المزاد والخيارات البديلة للتوزيع التنافسي. وسوف تأخذ الوزارة في الاعتبار استنتاجات التقرير عند تصميم المزادات المقبلة.</w:t>
      </w:r>
    </w:p>
    <w:p w:rsidR="00DE246B" w:rsidRDefault="00DE246B" w:rsidP="00DE246B">
      <w:pPr>
        <w:pStyle w:val="Heading3"/>
        <w:rPr>
          <w:snapToGrid w:val="0"/>
          <w:rtl/>
        </w:rPr>
      </w:pPr>
      <w:bookmarkStart w:id="371" w:name="_Toc414279226"/>
      <w:bookmarkStart w:id="372" w:name="_Toc413686682"/>
      <w:bookmarkStart w:id="373" w:name="_Toc513205464"/>
      <w:r>
        <w:rPr>
          <w:snapToGrid w:val="0"/>
        </w:rPr>
        <w:t>5.1.5</w:t>
      </w:r>
      <w:r>
        <w:rPr>
          <w:snapToGrid w:val="0"/>
          <w:rtl/>
        </w:rPr>
        <w:tab/>
        <w:t>الولايات المتحدة الأمريكية</w:t>
      </w:r>
      <w:bookmarkEnd w:id="371"/>
      <w:bookmarkEnd w:id="372"/>
      <w:bookmarkEnd w:id="373"/>
    </w:p>
    <w:p w:rsidR="00DE246B" w:rsidRDefault="00DE246B" w:rsidP="00DE246B">
      <w:pPr>
        <w:pStyle w:val="Heading4"/>
        <w:rPr>
          <w:snapToGrid w:val="0"/>
          <w:rtl/>
        </w:rPr>
      </w:pPr>
      <w:r>
        <w:rPr>
          <w:snapToGrid w:val="0"/>
        </w:rPr>
        <w:t>1.5.1.5</w:t>
      </w:r>
      <w:r>
        <w:rPr>
          <w:snapToGrid w:val="0"/>
          <w:rtl/>
        </w:rPr>
        <w:tab/>
        <w:t>السلطة</w:t>
      </w:r>
    </w:p>
    <w:p w:rsidR="00DE246B" w:rsidRDefault="00DE246B" w:rsidP="00DE246B">
      <w:pPr>
        <w:rPr>
          <w:snapToGrid w:val="0"/>
          <w:rtl/>
        </w:rPr>
      </w:pPr>
      <w:r>
        <w:rPr>
          <w:snapToGrid w:val="0"/>
          <w:rtl/>
        </w:rPr>
        <w:t xml:space="preserve">تقسم وظائف إدارة الطيف في </w:t>
      </w:r>
      <w:r>
        <w:rPr>
          <w:snapToGrid w:val="0"/>
          <w:spacing w:val="-2"/>
          <w:rtl/>
        </w:rPr>
        <w:t>الولايات المتحدة الأمريكية</w:t>
      </w:r>
      <w:r>
        <w:rPr>
          <w:snapToGrid w:val="0"/>
          <w:rtl/>
        </w:rPr>
        <w:t xml:space="preserve"> بين لجنة </w:t>
      </w:r>
      <w:r>
        <w:rPr>
          <w:snapToGrid w:val="0"/>
          <w:spacing w:val="-2"/>
          <w:rtl/>
        </w:rPr>
        <w:t>الاتصالات الاتحادية </w:t>
      </w:r>
      <w:r>
        <w:rPr>
          <w:snapToGrid w:val="0"/>
          <w:spacing w:val="-2"/>
        </w:rPr>
        <w:t>(FCC)</w:t>
      </w:r>
      <w:r>
        <w:rPr>
          <w:snapToGrid w:val="0"/>
          <w:spacing w:val="-2"/>
          <w:rtl/>
        </w:rPr>
        <w:t xml:space="preserve"> والإدارة الوطنية للاتصالات</w:t>
      </w:r>
      <w:r>
        <w:rPr>
          <w:snapToGrid w:val="0"/>
          <w:rtl/>
        </w:rPr>
        <w:t xml:space="preserve"> والمعلومات </w:t>
      </w:r>
      <w:r>
        <w:rPr>
          <w:snapToGrid w:val="0"/>
        </w:rPr>
        <w:t>(NTIA)</w:t>
      </w:r>
      <w:r>
        <w:rPr>
          <w:snapToGrid w:val="0"/>
          <w:rtl/>
        </w:rPr>
        <w:t>. وتقوم مهمة اللجنة الاتحادية على إدارة استعمال الجهات غير الاتحادية للطيف بما في ذلك استعماله من جانب القطاع الخاص والحكومات المحلية وحكومات الولايات. ويصرح للإدارة الوطنية بإدارة استعمال الطيف من جانب وكالات الحكومة الاتحادية بما في ذلك الاستعمال العسكري. وأذن الكونغرس الأمريكي للجنة الاتصالات الاتحادية بإصدار رخص عن طريق تنظيم مزادات في عام </w:t>
      </w:r>
      <w:r>
        <w:rPr>
          <w:snapToGrid w:val="0"/>
        </w:rPr>
        <w:t>1993</w:t>
      </w:r>
      <w:r>
        <w:rPr>
          <w:snapToGrid w:val="0"/>
          <w:rtl/>
        </w:rPr>
        <w:t>. وتقتصر هذه السلطة على اللجوء إلى المزادات التنافسية في الحالات التي تقدم فيها طلبات متنافية، وفي الحالات التي من المحتمل فيها أن يقوم صاحب رخص</w:t>
      </w:r>
      <w:r>
        <w:rPr>
          <w:snapToGrid w:val="0"/>
          <w:rtl/>
          <w:lang w:bidi="ar-SY"/>
        </w:rPr>
        <w:t>ة</w:t>
      </w:r>
      <w:r>
        <w:rPr>
          <w:snapToGrid w:val="0"/>
          <w:rtl/>
        </w:rPr>
        <w:t xml:space="preserve"> استعمال الطيف بتحصيل رسوم من المشتركين مقابل تمكينهم من استلام إشارات اتصالات أو إرسالها. ولقد سعى الكونغرس الأمريكي لدى إعطاء اللجنة الاتحادية سلطة تنظيم مزادات علنية إلى تحقيق الأهداف التالية:</w:t>
      </w:r>
    </w:p>
    <w:p w:rsidR="00DE246B" w:rsidRDefault="00DE246B" w:rsidP="00DE246B">
      <w:pPr>
        <w:pStyle w:val="enumlev1"/>
        <w:rPr>
          <w:snapToGrid w:val="0"/>
          <w:rtl/>
        </w:rPr>
      </w:pPr>
      <w:r>
        <w:rPr>
          <w:rFonts w:cs="Times New Roman" w:hint="cs"/>
          <w:snapToGrid w:val="0"/>
          <w:szCs w:val="20"/>
          <w:rtl/>
        </w:rPr>
        <w:t>"</w:t>
      </w:r>
      <w:r>
        <w:rPr>
          <w:rFonts w:cs="Times New Roman"/>
          <w:snapToGrid w:val="0"/>
          <w:szCs w:val="20"/>
        </w:rPr>
        <w:t>(1)</w:t>
      </w:r>
      <w:r>
        <w:rPr>
          <w:rFonts w:cs="Times New Roman"/>
          <w:snapToGrid w:val="0"/>
          <w:szCs w:val="20"/>
        </w:rPr>
        <w:tab/>
      </w:r>
      <w:r>
        <w:rPr>
          <w:snapToGrid w:val="0"/>
          <w:rtl/>
        </w:rPr>
        <w:t>إعداد تكنولوجيات ومنتجات وخدمات جديدة ونشرها نشراً سريعاً لخدمة مصلحة الجمهور، بما في ذلك سكان المناطق الريفية دون تسويف إداري أو قضائي؛</w:t>
      </w:r>
    </w:p>
    <w:p w:rsidR="00DE246B" w:rsidRDefault="00DE246B" w:rsidP="00DE246B">
      <w:pPr>
        <w:pStyle w:val="enumlev1"/>
        <w:rPr>
          <w:snapToGrid w:val="0"/>
          <w:rtl/>
        </w:rPr>
      </w:pPr>
      <w:r>
        <w:rPr>
          <w:rFonts w:cs="Times New Roman"/>
          <w:snapToGrid w:val="0"/>
          <w:szCs w:val="20"/>
        </w:rPr>
        <w:t>(2)</w:t>
      </w:r>
      <w:r>
        <w:rPr>
          <w:rFonts w:cs="Times New Roman"/>
          <w:snapToGrid w:val="0"/>
          <w:szCs w:val="20"/>
        </w:rPr>
        <w:tab/>
      </w:r>
      <w:r>
        <w:rPr>
          <w:snapToGrid w:val="0"/>
          <w:rtl/>
        </w:rPr>
        <w:t>تشجيع الفرص الاقتصادية والمنافسة وضمان سهولة نفاذ أفراد الشعب إلى التكنولوجيات الجديدة والمبتكرة عن طريق تفادي تركز الرخص تركزاً حاداً وعن طريق نشر الرخص بين مجموعة واسعة من المتقدمين بالطلبات بما في ذلك المشاريع التجارية الصغيرة والشركات الهاتفية الريفية والمشاريع التجارية التي يمتلكها أعضاء من الأقليات والنساء؛</w:t>
      </w:r>
    </w:p>
    <w:p w:rsidR="00DE246B" w:rsidRDefault="00DE246B" w:rsidP="00DE246B">
      <w:pPr>
        <w:pStyle w:val="enumlev1"/>
        <w:rPr>
          <w:snapToGrid w:val="0"/>
          <w:rtl/>
        </w:rPr>
      </w:pPr>
      <w:r>
        <w:rPr>
          <w:rFonts w:cs="Times New Roman"/>
          <w:snapToGrid w:val="0"/>
          <w:szCs w:val="18"/>
        </w:rPr>
        <w:t>(3)</w:t>
      </w:r>
      <w:r>
        <w:rPr>
          <w:rFonts w:cs="Times New Roman"/>
          <w:snapToGrid w:val="0"/>
          <w:sz w:val="18"/>
          <w:szCs w:val="18"/>
        </w:rPr>
        <w:tab/>
      </w:r>
      <w:r>
        <w:rPr>
          <w:snapToGrid w:val="0"/>
          <w:rtl/>
        </w:rPr>
        <w:t>استعادة جزء من قيمة مورد الطيف العمومي الميسر من أجل الاستعمال التجاري لعامة الشعب، وتفادي زيادة الثروات غير العادلة عن طريق الأساليب المتبعة لمنح استعمالات هذا المورد؛</w:t>
      </w:r>
    </w:p>
    <w:p w:rsidR="00DE246B" w:rsidRDefault="00DE246B" w:rsidP="00DE246B">
      <w:pPr>
        <w:pStyle w:val="enumlev1"/>
        <w:rPr>
          <w:snapToGrid w:val="0"/>
          <w:rtl/>
        </w:rPr>
      </w:pPr>
      <w:r>
        <w:rPr>
          <w:rFonts w:cs="Times New Roman"/>
          <w:snapToGrid w:val="0"/>
          <w:szCs w:val="20"/>
        </w:rPr>
        <w:t>(4)</w:t>
      </w:r>
      <w:r>
        <w:rPr>
          <w:rFonts w:cs="Times New Roman"/>
          <w:snapToGrid w:val="0"/>
          <w:szCs w:val="20"/>
        </w:rPr>
        <w:tab/>
      </w:r>
      <w:r>
        <w:rPr>
          <w:snapToGrid w:val="0"/>
          <w:rtl/>
        </w:rPr>
        <w:t>استعمال الطيف الكهرمغنطيسي بكفاءة وكثافة."</w:t>
      </w:r>
    </w:p>
    <w:p w:rsidR="00DE246B" w:rsidRDefault="00DE246B" w:rsidP="004110BA">
      <w:pPr>
        <w:keepNext/>
        <w:keepLines/>
        <w:widowControl w:val="0"/>
        <w:rPr>
          <w:snapToGrid w:val="0"/>
          <w:rtl/>
        </w:rPr>
      </w:pPr>
      <w:r>
        <w:rPr>
          <w:snapToGrid w:val="0"/>
          <w:rtl/>
        </w:rPr>
        <w:lastRenderedPageBreak/>
        <w:t>وعند منح سلطة اللجوء إلى العروض التنافسية، أشار الكونغرس الأميركي إلى أن الاستعانة بالعروض التنافسية:</w:t>
      </w:r>
    </w:p>
    <w:p w:rsidR="00DE246B" w:rsidRDefault="00DE246B" w:rsidP="00DE246B">
      <w:pPr>
        <w:pStyle w:val="enumlev1"/>
        <w:rPr>
          <w:snapToGrid w:val="0"/>
          <w:rtl/>
        </w:rPr>
      </w:pPr>
      <w:r>
        <w:rPr>
          <w:rFonts w:cs="Times New Roman" w:hint="cs"/>
          <w:snapToGrid w:val="0"/>
          <w:szCs w:val="20"/>
          <w:rtl/>
        </w:rPr>
        <w:t>"</w:t>
      </w:r>
      <w:r>
        <w:rPr>
          <w:rFonts w:cs="Times New Roman"/>
          <w:snapToGrid w:val="0"/>
          <w:szCs w:val="20"/>
        </w:rPr>
        <w:t>(1)</w:t>
      </w:r>
      <w:r>
        <w:rPr>
          <w:snapToGrid w:val="0"/>
        </w:rPr>
        <w:tab/>
      </w:r>
      <w:r>
        <w:rPr>
          <w:snapToGrid w:val="0"/>
          <w:rtl/>
        </w:rPr>
        <w:t>لا تغير معايير توزيع الطيف وإجراءاته؛</w:t>
      </w:r>
    </w:p>
    <w:p w:rsidR="00DE246B" w:rsidRDefault="00DE246B" w:rsidP="00DE246B">
      <w:pPr>
        <w:pStyle w:val="enumlev1"/>
        <w:rPr>
          <w:snapToGrid w:val="0"/>
          <w:rtl/>
        </w:rPr>
      </w:pPr>
      <w:r>
        <w:rPr>
          <w:rFonts w:cs="Times New Roman"/>
          <w:snapToGrid w:val="0"/>
          <w:szCs w:val="20"/>
        </w:rPr>
        <w:t>(2)</w:t>
      </w:r>
      <w:r>
        <w:rPr>
          <w:snapToGrid w:val="0"/>
          <w:rtl/>
        </w:rPr>
        <w:tab/>
        <w:t>لا تفسَّر بأنها تعفي لجنة الاتصالات الاتحادية من التزامها بالاستمرار في استعمال الحلول الهندسية والتفاوض وعتبات التأهيل والقواعد التنظيمية الخاصة بالخدمة ووسائل أخرى، لمصلحة الجمهور، بغية تفادي الحصرية في إجراءات الطلبات والترخيص."</w:t>
      </w:r>
    </w:p>
    <w:p w:rsidR="00DE246B" w:rsidRDefault="00DE246B" w:rsidP="00DE246B">
      <w:pPr>
        <w:rPr>
          <w:snapToGrid w:val="0"/>
          <w:rtl/>
        </w:rPr>
      </w:pPr>
      <w:r>
        <w:rPr>
          <w:snapToGrid w:val="0"/>
          <w:rtl/>
        </w:rPr>
        <w:t>وقرَّر الكونغرس الأمريكي كذلك أنه لا يُسمح للجنة الاتحادية بإجراء توزيعات أو اتخاذ قرارات بشأن الخدمة بناءً على الإيرادات العامة المتوقع تحصيلها من المزادات.</w:t>
      </w:r>
    </w:p>
    <w:p w:rsidR="00DE246B" w:rsidRDefault="00DE246B" w:rsidP="007D2565">
      <w:pPr>
        <w:rPr>
          <w:snapToGrid w:val="0"/>
          <w:rtl/>
          <w:lang w:bidi="ar-EG"/>
        </w:rPr>
      </w:pPr>
      <w:r>
        <w:rPr>
          <w:snapToGrid w:val="0"/>
          <w:rtl/>
        </w:rPr>
        <w:t xml:space="preserve">ويودع الجزء الأكبر من الإيرادات المحصلة من المزادات التي تنظمها اللجنة الاتحادية في الميزانية العامة الأمريكية. ويصرح للجنة بالاحتفاظ فقط بالجزء الذي تحتاج إليه لدفع تكلفة تنظيم المزادات، ويكون هذا الجزء أقل من </w:t>
      </w:r>
      <w:r>
        <w:rPr>
          <w:snapToGrid w:val="0"/>
        </w:rPr>
        <w:t>%1</w:t>
      </w:r>
      <w:r>
        <w:rPr>
          <w:snapToGrid w:val="0"/>
          <w:rtl/>
        </w:rPr>
        <w:t xml:space="preserve"> بكثير من الإيرادات الناشئة عن المزادات. وتبلغ مدة صلاحية الرخص الصادرة في إطار المزادات فترة عشر سنوات، كما يجوز تجديد فترة الرخصة إذا تقيَّد حامل الرخصة بقواعد اللجنة الاتحادية السارية وقدم خدمة فعالة. ويمكن ال</w:t>
      </w:r>
      <w:r w:rsidR="007D2565">
        <w:rPr>
          <w:rFonts w:hint="cs"/>
          <w:snapToGrid w:val="0"/>
          <w:rtl/>
        </w:rPr>
        <w:t>ا</w:t>
      </w:r>
      <w:r>
        <w:rPr>
          <w:snapToGrid w:val="0"/>
          <w:rtl/>
        </w:rPr>
        <w:t>طلاع على القائمة الحصرية الكاملة للمزادات المذكورة أعلاه على:</w:t>
      </w:r>
      <w:r w:rsidR="007D2565">
        <w:rPr>
          <w:rFonts w:hint="cs"/>
          <w:snapToGrid w:val="0"/>
          <w:rtl/>
        </w:rPr>
        <w:t xml:space="preserve"> </w:t>
      </w:r>
      <w:hyperlink r:id="rId186" w:history="1">
        <w:r>
          <w:rPr>
            <w:rStyle w:val="Hyperlink"/>
            <w:snapToGrid w:val="0"/>
          </w:rPr>
          <w:t>http://wireless.fcc.gov/auctions/default.htm?job=auctions_all</w:t>
        </w:r>
      </w:hyperlink>
      <w:r>
        <w:rPr>
          <w:snapToGrid w:val="0"/>
          <w:rtl/>
          <w:lang w:bidi="ar-EG"/>
        </w:rPr>
        <w:t> </w:t>
      </w:r>
    </w:p>
    <w:p w:rsidR="00DE246B" w:rsidRDefault="00DE246B" w:rsidP="00DE246B">
      <w:pPr>
        <w:pStyle w:val="Heading4"/>
        <w:rPr>
          <w:snapToGrid w:val="0"/>
          <w:szCs w:val="24"/>
          <w:rtl/>
        </w:rPr>
      </w:pPr>
      <w:r>
        <w:rPr>
          <w:rFonts w:cs="Times New Roman Bold"/>
          <w:snapToGrid w:val="0"/>
          <w:szCs w:val="20"/>
        </w:rPr>
        <w:t>2.5.1.5</w:t>
      </w:r>
      <w:r>
        <w:rPr>
          <w:snapToGrid w:val="0"/>
          <w:sz w:val="18"/>
          <w:szCs w:val="24"/>
        </w:rPr>
        <w:tab/>
      </w:r>
      <w:r>
        <w:rPr>
          <w:snapToGrid w:val="0"/>
          <w:rtl/>
        </w:rPr>
        <w:t>خدمات الاتصالات الشخصية</w:t>
      </w:r>
      <w:r>
        <w:rPr>
          <w:snapToGrid w:val="0"/>
          <w:szCs w:val="24"/>
          <w:rtl/>
        </w:rPr>
        <w:t xml:space="preserve"> </w:t>
      </w:r>
      <w:r>
        <w:rPr>
          <w:snapToGrid w:val="0"/>
          <w:szCs w:val="20"/>
        </w:rPr>
        <w:t>(PCS)</w:t>
      </w:r>
    </w:p>
    <w:p w:rsidR="00DE246B" w:rsidRDefault="00DE246B" w:rsidP="00DE246B">
      <w:pPr>
        <w:rPr>
          <w:snapToGrid w:val="0"/>
          <w:rtl/>
        </w:rPr>
      </w:pPr>
      <w:r>
        <w:rPr>
          <w:snapToGrid w:val="0"/>
          <w:rtl/>
        </w:rPr>
        <w:t>ينتظر من مقدمي خدمات الاتصالات الشخصية إتاحة قدرات اتصالات جديدة للجمهور عن طريق توفير مجموعة من الخدمات المتنقلة التي تنافس الخدمات الخلوية وخدمات الاستدعاء الراديوي وسائر الخدمات المتنقلة البرية الحالية. وسوف توفر هذه الخدمات عن طريق جيل جديد من أجهزة الاتصالات تتوفر فيها قدرات لإرسال الإشارات الصوتية والرسائل والبيانات في الاتجاهين. وتتضمن هذه الأجهزة هواتف لا سلكية صغيرة الحجم وخفيفة ومتعددة الوظائف وقابلة للحمل وأجهزة فاكس قابلة للحمل وأجهزة أخرى. وتتكون خدمات الاتصالات الشخصية من عدة فئات متميزة، اثنتان منها عبارة عن خدمات ضيقة النطاق وخدمات عريضة النطاق.</w:t>
      </w:r>
    </w:p>
    <w:p w:rsidR="00DE246B" w:rsidRDefault="00DE246B" w:rsidP="00DE246B">
      <w:pPr>
        <w:rPr>
          <w:snapToGrid w:val="0"/>
        </w:rPr>
      </w:pPr>
      <w:r>
        <w:rPr>
          <w:snapToGrid w:val="0"/>
          <w:spacing w:val="6"/>
          <w:rtl/>
        </w:rPr>
        <w:t>وقد نظمت اللجنة الاتحادية أول مزاد في يوليو </w:t>
      </w:r>
      <w:r>
        <w:rPr>
          <w:snapToGrid w:val="0"/>
          <w:spacing w:val="6"/>
        </w:rPr>
        <w:t>1994</w:t>
      </w:r>
      <w:r>
        <w:rPr>
          <w:snapToGrid w:val="0"/>
          <w:spacing w:val="6"/>
          <w:rtl/>
        </w:rPr>
        <w:t xml:space="preserve"> حيث عرضت </w:t>
      </w:r>
      <w:r>
        <w:rPr>
          <w:snapToGrid w:val="0"/>
          <w:spacing w:val="6"/>
        </w:rPr>
        <w:t>11</w:t>
      </w:r>
      <w:r>
        <w:rPr>
          <w:snapToGrid w:val="0"/>
          <w:spacing w:val="6"/>
          <w:rtl/>
        </w:rPr>
        <w:t xml:space="preserve"> رخصة وطنية لتقديم خدمات </w:t>
      </w:r>
      <w:r>
        <w:rPr>
          <w:snapToGrid w:val="0"/>
          <w:spacing w:val="6"/>
        </w:rPr>
        <w:t>PCS</w:t>
      </w:r>
      <w:r>
        <w:rPr>
          <w:snapToGrid w:val="0"/>
          <w:spacing w:val="6"/>
          <w:rtl/>
        </w:rPr>
        <w:t xml:space="preserve"> ضيقة النطاق </w:t>
      </w:r>
      <w:r>
        <w:rPr>
          <w:snapToGrid w:val="0"/>
          <w:rtl/>
        </w:rPr>
        <w:t>في النطاق </w:t>
      </w:r>
      <w:r>
        <w:rPr>
          <w:snapToGrid w:val="0"/>
        </w:rPr>
        <w:t>MHz 900</w:t>
      </w:r>
      <w:r>
        <w:rPr>
          <w:snapToGrid w:val="0"/>
          <w:rtl/>
        </w:rPr>
        <w:t xml:space="preserve">. ويمكن أن تستعمل خدمات الاتصالات الشخصية ضيقة النطاق لتوفير خدمات جديدة مثل إرسال رسائل صوتية عن طريق أجهزة الاستدعاء، والاستدعاء الراديوي في الاتجاهين مع إشعار بالاستلام يتيح للمشترك استلام رسالة وإرسال إجابة إلى المرسل وخدمات بيانات أخرى. وقد تغطي رخص خدمات الاتصالات الشخصية ضيقة النطاق البلد بكامله (رخصة وطنية) أو مناطق واسعة (رخصة إقليمية) أو مناطق أصغر حجماً. ومن بين الرخص الوطنية هناك خمس رخص تؤمن على </w:t>
      </w:r>
      <w:r>
        <w:rPr>
          <w:snapToGrid w:val="0"/>
        </w:rPr>
        <w:t>50</w:t>
      </w:r>
      <w:r>
        <w:rPr>
          <w:snapToGrid w:val="0"/>
          <w:rtl/>
        </w:rPr>
        <w:t xml:space="preserve"> نطاق تردد متزاوجة ترددها </w:t>
      </w:r>
      <w:r>
        <w:rPr>
          <w:snapToGrid w:val="0"/>
        </w:rPr>
        <w:t>kHz 50</w:t>
      </w:r>
      <w:r>
        <w:rPr>
          <w:snapToGrid w:val="0"/>
          <w:rtl/>
        </w:rPr>
        <w:t xml:space="preserve">، وثلاث رخص تؤمن الخدمة على </w:t>
      </w:r>
      <w:r>
        <w:rPr>
          <w:snapToGrid w:val="0"/>
        </w:rPr>
        <w:t>50</w:t>
      </w:r>
      <w:r>
        <w:rPr>
          <w:snapToGrid w:val="0"/>
          <w:rtl/>
        </w:rPr>
        <w:t xml:space="preserve"> نطاق تردد متزاوجة ترددها </w:t>
      </w:r>
      <w:r>
        <w:rPr>
          <w:snapToGrid w:val="0"/>
        </w:rPr>
        <w:t>kHz 12,5</w:t>
      </w:r>
      <w:r>
        <w:rPr>
          <w:snapToGrid w:val="0"/>
          <w:rtl/>
        </w:rPr>
        <w:t xml:space="preserve">، وثلاث رخص على نطاقات غير متزاوجة ترددها </w:t>
      </w:r>
      <w:r>
        <w:rPr>
          <w:snapToGrid w:val="0"/>
        </w:rPr>
        <w:t>kHz 50</w:t>
      </w:r>
      <w:r>
        <w:rPr>
          <w:snapToGrid w:val="0"/>
          <w:rtl/>
        </w:rPr>
        <w:t>.</w:t>
      </w:r>
    </w:p>
    <w:p w:rsidR="00DE246B" w:rsidRDefault="00DE246B" w:rsidP="00DE246B">
      <w:pPr>
        <w:rPr>
          <w:rtl/>
          <w:lang w:val="fr-LU"/>
        </w:rPr>
      </w:pPr>
      <w:r>
        <w:rPr>
          <w:rtl/>
          <w:lang w:val="fr-LU"/>
        </w:rPr>
        <w:t xml:space="preserve">وفي الفترة من </w:t>
      </w:r>
      <w:r>
        <w:rPr>
          <w:lang w:val="fr-LU"/>
        </w:rPr>
        <w:t>26</w:t>
      </w:r>
      <w:r>
        <w:rPr>
          <w:rtl/>
          <w:lang w:val="fr-LU"/>
        </w:rPr>
        <w:t xml:space="preserve"> أكتوبر إلى </w:t>
      </w:r>
      <w:r>
        <w:rPr>
          <w:lang w:val="fr-LU"/>
        </w:rPr>
        <w:t>8</w:t>
      </w:r>
      <w:r>
        <w:rPr>
          <w:rtl/>
          <w:lang w:val="fr-LU"/>
        </w:rPr>
        <w:t xml:space="preserve"> نوفمبر </w:t>
      </w:r>
      <w:r>
        <w:t>1994</w:t>
      </w:r>
      <w:r>
        <w:rPr>
          <w:rtl/>
          <w:lang w:val="fr-LU"/>
        </w:rPr>
        <w:t xml:space="preserve"> نظمت لجنة الاتصالات الاتحادية </w:t>
      </w:r>
      <w:r>
        <w:rPr>
          <w:lang w:val="fr-LU"/>
        </w:rPr>
        <w:t>30</w:t>
      </w:r>
      <w:r>
        <w:rPr>
          <w:rtl/>
          <w:lang w:val="fr-LU"/>
        </w:rPr>
        <w:t xml:space="preserve"> مزاداً لمنح رخص خدمات اتصالات شخصية إقليمية ضيقة النطاق: ست رخص في كل من أقاليم الولايات المتحدة الخمسة. وفي كل إقليم تغطي رخصتان الخدمات على </w:t>
      </w:r>
      <w:r>
        <w:rPr>
          <w:lang w:val="fr-LU"/>
        </w:rPr>
        <w:t>50</w:t>
      </w:r>
      <w:r>
        <w:rPr>
          <w:rtl/>
          <w:lang w:val="fr-LU"/>
        </w:rPr>
        <w:t xml:space="preserve"> نطاق تردد متزاوجة ترددها </w:t>
      </w:r>
      <w:r>
        <w:t>kHz 50</w:t>
      </w:r>
      <w:r>
        <w:rPr>
          <w:rtl/>
          <w:lang w:val="fr-LU"/>
        </w:rPr>
        <w:t xml:space="preserve"> </w:t>
      </w:r>
      <w:r>
        <w:rPr>
          <w:rtl/>
        </w:rPr>
        <w:t xml:space="preserve">أما الرخص الأربع المتبقية فهي تؤمن الخدمة على </w:t>
      </w:r>
      <w:r>
        <w:t>50</w:t>
      </w:r>
      <w:r>
        <w:rPr>
          <w:rtl/>
        </w:rPr>
        <w:t> نطاق تردد متزاوجة ترددها </w:t>
      </w:r>
      <w:r>
        <w:t>kHz 12,5</w:t>
      </w:r>
      <w:r>
        <w:rPr>
          <w:rtl/>
          <w:lang w:val="fr-LU"/>
        </w:rPr>
        <w:t>.</w:t>
      </w:r>
    </w:p>
    <w:p w:rsidR="00DE246B" w:rsidRDefault="00DE246B" w:rsidP="00DE246B">
      <w:pPr>
        <w:rPr>
          <w:rtl/>
          <w:lang w:val="fr-LU"/>
        </w:rPr>
      </w:pPr>
      <w:r>
        <w:rPr>
          <w:rtl/>
          <w:lang w:val="fr-LU"/>
        </w:rPr>
        <w:t>وفي ديسمبر </w:t>
      </w:r>
      <w:r>
        <w:rPr>
          <w:lang w:val="fr-LU"/>
        </w:rPr>
        <w:t>1994</w:t>
      </w:r>
      <w:r>
        <w:rPr>
          <w:rtl/>
          <w:lang w:val="fr-LU"/>
        </w:rPr>
        <w:t xml:space="preserve"> نظمت اللجنة أول مزاد للرخص من أجل تقديم خدمات اتصالات شخصية ذات نطاق عريض، في النطاق </w:t>
      </w:r>
      <w:r>
        <w:t>GHz 2</w:t>
      </w:r>
      <w:r>
        <w:rPr>
          <w:rtl/>
          <w:lang w:val="fr-LU"/>
        </w:rPr>
        <w:t xml:space="preserve"> </w:t>
      </w:r>
      <w:r>
        <w:rPr>
          <w:lang w:val="fr-LU"/>
        </w:rPr>
        <w:t>(MHz </w:t>
      </w:r>
      <w:r>
        <w:t>1 990</w:t>
      </w:r>
      <w:r>
        <w:noBreakHyphen/>
        <w:t>1 850)</w:t>
      </w:r>
      <w:r>
        <w:rPr>
          <w:rtl/>
          <w:lang w:val="fr-LU"/>
        </w:rPr>
        <w:t xml:space="preserve"> وتضم خدمات الاتصالات الشخصية عريضة النطاق مجموعة من الخدمات الراديوية المتنقلة أو المحمولة باستعمال أجهزة مثل الهواتف الصغيرة وخفيفة الوزن ومتعددة الوظائف القابلة للحمل وأجهزة الفاكس المحمولة والأجهزة المتطورة ذات قدرات البيانات في الاتجاهين التي ينتظر أن تنافس الخدمات الحالية من الخدمات الخلوية وخدمات الاستدعاء وغيرها من الخدمات البرية المتنقلة.</w:t>
      </w:r>
    </w:p>
    <w:p w:rsidR="00DE246B" w:rsidRDefault="00DE246B" w:rsidP="00DE246B">
      <w:r>
        <w:rPr>
          <w:spacing w:val="-2"/>
          <w:rtl/>
          <w:lang w:val="fr-LU"/>
        </w:rPr>
        <w:lastRenderedPageBreak/>
        <w:t xml:space="preserve">وتم تقسيم النطاق </w:t>
      </w:r>
      <w:r>
        <w:rPr>
          <w:spacing w:val="-2"/>
        </w:rPr>
        <w:t>MHz 1 990</w:t>
      </w:r>
      <w:r>
        <w:rPr>
          <w:spacing w:val="-2"/>
        </w:rPr>
        <w:noBreakHyphen/>
        <w:t>1 850</w:t>
      </w:r>
      <w:r>
        <w:rPr>
          <w:spacing w:val="-2"/>
          <w:rtl/>
          <w:lang w:val="fr-LU"/>
        </w:rPr>
        <w:t xml:space="preserve"> إلى ست مجموعات من الرخص. ويشغل كل من المجموعات </w:t>
      </w:r>
      <w:r>
        <w:rPr>
          <w:spacing w:val="-2"/>
        </w:rPr>
        <w:t>A</w:t>
      </w:r>
      <w:r>
        <w:rPr>
          <w:spacing w:val="-2"/>
          <w:rtl/>
        </w:rPr>
        <w:t xml:space="preserve"> </w:t>
      </w:r>
      <w:r>
        <w:rPr>
          <w:spacing w:val="-2"/>
          <w:rtl/>
          <w:lang w:val="fr-LU"/>
        </w:rPr>
        <w:t>و</w:t>
      </w:r>
      <w:r>
        <w:rPr>
          <w:spacing w:val="-2"/>
        </w:rPr>
        <w:t>B</w:t>
      </w:r>
      <w:r>
        <w:rPr>
          <w:spacing w:val="-2"/>
          <w:rtl/>
          <w:lang w:val="fr-LU"/>
        </w:rPr>
        <w:t xml:space="preserve"> و</w:t>
      </w:r>
      <w:r>
        <w:rPr>
          <w:spacing w:val="-2"/>
        </w:rPr>
        <w:t>C</w:t>
      </w:r>
      <w:r>
        <w:rPr>
          <w:spacing w:val="-2"/>
          <w:rtl/>
          <w:lang w:val="fr-LU"/>
        </w:rPr>
        <w:t xml:space="preserve"> </w:t>
      </w:r>
      <w:r>
        <w:rPr>
          <w:spacing w:val="-2"/>
        </w:rPr>
        <w:t>MHz 30</w:t>
      </w:r>
      <w:r>
        <w:rPr>
          <w:spacing w:val="-2"/>
          <w:rtl/>
        </w:rPr>
        <w:t xml:space="preserve"> من</w:t>
      </w:r>
      <w:r>
        <w:rPr>
          <w:rtl/>
        </w:rPr>
        <w:t xml:space="preserve"> الطيف (نطاقان متزاوجان من </w:t>
      </w:r>
      <w:r>
        <w:t>MHz 15</w:t>
      </w:r>
      <w:r>
        <w:rPr>
          <w:rtl/>
          <w:lang w:val="fr-LU"/>
        </w:rPr>
        <w:t xml:space="preserve">) ويشغل كل من المجموعات </w:t>
      </w:r>
      <w:r>
        <w:t>D</w:t>
      </w:r>
      <w:r>
        <w:rPr>
          <w:rtl/>
          <w:lang w:val="fr-LU"/>
        </w:rPr>
        <w:t xml:space="preserve"> و</w:t>
      </w:r>
      <w:r>
        <w:t>E</w:t>
      </w:r>
      <w:r>
        <w:rPr>
          <w:rtl/>
          <w:lang w:val="fr-LU"/>
        </w:rPr>
        <w:t xml:space="preserve"> و</w:t>
      </w:r>
      <w:r>
        <w:t>F</w:t>
      </w:r>
      <w:r>
        <w:rPr>
          <w:rtl/>
          <w:lang w:val="fr-LU"/>
        </w:rPr>
        <w:t xml:space="preserve"> </w:t>
      </w:r>
      <w:r>
        <w:t>MHz 10</w:t>
      </w:r>
      <w:r>
        <w:rPr>
          <w:rtl/>
          <w:lang w:val="fr-LU"/>
        </w:rPr>
        <w:t xml:space="preserve"> من الطيف (نطاقان متزاوجان من </w:t>
      </w:r>
      <w:r>
        <w:t>MHz 5</w:t>
      </w:r>
      <w:r>
        <w:rPr>
          <w:rtl/>
          <w:lang w:val="fr-LU"/>
        </w:rPr>
        <w:t xml:space="preserve">) (وينبغي الإشارة إلى أن المجموعات الست تضم </w:t>
      </w:r>
      <w:r>
        <w:t>MHz 120</w:t>
      </w:r>
      <w:r>
        <w:rPr>
          <w:rtl/>
          <w:lang w:val="fr-LU"/>
        </w:rPr>
        <w:t xml:space="preserve"> من الطيف، أما باقي النطاق </w:t>
      </w:r>
      <w:r>
        <w:t>MHz 20</w:t>
      </w:r>
      <w:r>
        <w:rPr>
          <w:rtl/>
          <w:lang w:val="fr-LU"/>
        </w:rPr>
        <w:t xml:space="preserve"> </w:t>
      </w:r>
      <w:r>
        <w:t>MHz 1 930</w:t>
      </w:r>
      <w:r>
        <w:noBreakHyphen/>
        <w:t>1 910)</w:t>
      </w:r>
      <w:r>
        <w:rPr>
          <w:rtl/>
          <w:lang w:val="fr-LU"/>
        </w:rPr>
        <w:t xml:space="preserve">) والواقع في النطاق ما بين </w:t>
      </w:r>
      <w:r>
        <w:rPr>
          <w:lang w:val="fr-LU"/>
        </w:rPr>
        <w:t>1 850</w:t>
      </w:r>
      <w:r>
        <w:rPr>
          <w:rtl/>
          <w:lang w:val="fr-LU"/>
        </w:rPr>
        <w:t xml:space="preserve"> و</w:t>
      </w:r>
      <w:r>
        <w:rPr>
          <w:lang w:val="fr-LU"/>
        </w:rPr>
        <w:t>1 990</w:t>
      </w:r>
      <w:r>
        <w:rPr>
          <w:rtl/>
          <w:lang w:val="fr-LU"/>
        </w:rPr>
        <w:t xml:space="preserve"> </w:t>
      </w:r>
      <w:r>
        <w:t>MHz</w:t>
      </w:r>
      <w:r>
        <w:rPr>
          <w:rtl/>
        </w:rPr>
        <w:t xml:space="preserve"> </w:t>
      </w:r>
      <w:r>
        <w:rPr>
          <w:rFonts w:hint="cs"/>
          <w:rtl/>
        </w:rPr>
        <w:t xml:space="preserve">فتستعمله خدمات </w:t>
      </w:r>
      <w:r>
        <w:t>PCS</w:t>
      </w:r>
      <w:r>
        <w:rPr>
          <w:rtl/>
        </w:rPr>
        <w:t xml:space="preserve"> غير المرخصة).</w:t>
      </w:r>
    </w:p>
    <w:p w:rsidR="00DE246B" w:rsidRDefault="00DE246B" w:rsidP="00DE246B">
      <w:r>
        <w:rPr>
          <w:rtl/>
        </w:rPr>
        <w:t xml:space="preserve">وتغطي رخص المجموعتين </w:t>
      </w:r>
      <w:r>
        <w:t>A</w:t>
      </w:r>
      <w:r>
        <w:rPr>
          <w:rtl/>
          <w:lang w:val="fr-LU"/>
        </w:rPr>
        <w:t xml:space="preserve"> و</w:t>
      </w:r>
      <w:r>
        <w:t>B</w:t>
      </w:r>
      <w:r>
        <w:rPr>
          <w:rtl/>
          <w:lang w:val="fr-LU"/>
        </w:rPr>
        <w:t xml:space="preserve"> المناطق التجارية الرئيسية </w:t>
      </w:r>
      <w:r>
        <w:rPr>
          <w:lang w:val="fr-LU"/>
        </w:rPr>
        <w:t>(MTA)</w:t>
      </w:r>
      <w:r>
        <w:rPr>
          <w:rtl/>
          <w:lang w:val="fr-LU" w:bidi="ar-EG"/>
        </w:rPr>
        <w:t xml:space="preserve"> </w:t>
      </w:r>
      <w:r>
        <w:rPr>
          <w:rtl/>
          <w:lang w:val="fr-LU"/>
        </w:rPr>
        <w:t xml:space="preserve">على الصعيد الإقليمي. وثمة </w:t>
      </w:r>
      <w:r>
        <w:rPr>
          <w:lang w:val="fr-LU"/>
        </w:rPr>
        <w:t>51</w:t>
      </w:r>
      <w:r>
        <w:rPr>
          <w:rtl/>
          <w:lang w:val="fr-LU"/>
        </w:rPr>
        <w:t xml:space="preserve"> منطقة تجارية كبرى تغطي كل الولايات المتحدة وأقاليمها. وتغطي المجموعات </w:t>
      </w:r>
      <w:r>
        <w:t>C</w:t>
      </w:r>
      <w:r>
        <w:rPr>
          <w:rtl/>
          <w:lang w:val="fr-LU"/>
        </w:rPr>
        <w:t xml:space="preserve"> و</w:t>
      </w:r>
      <w:r>
        <w:t>D</w:t>
      </w:r>
      <w:r>
        <w:rPr>
          <w:rtl/>
          <w:lang w:val="fr-LU"/>
        </w:rPr>
        <w:t xml:space="preserve"> و</w:t>
      </w:r>
      <w:r>
        <w:rPr>
          <w:lang w:val="fr-LU"/>
        </w:rPr>
        <w:t>E</w:t>
      </w:r>
      <w:r>
        <w:rPr>
          <w:rtl/>
          <w:lang w:val="fr-LU"/>
        </w:rPr>
        <w:t xml:space="preserve"> و</w:t>
      </w:r>
      <w:r>
        <w:t>F</w:t>
      </w:r>
      <w:r>
        <w:rPr>
          <w:rtl/>
          <w:lang w:val="fr-LU"/>
        </w:rPr>
        <w:t xml:space="preserve"> </w:t>
      </w:r>
      <w:r>
        <w:rPr>
          <w:rFonts w:hint="cs"/>
          <w:rtl/>
          <w:lang w:val="fr-LU"/>
        </w:rPr>
        <w:t xml:space="preserve">المناطق التجارية الأساسية التي تشكل أجزاء </w:t>
      </w:r>
      <w:r>
        <w:rPr>
          <w:rFonts w:hint="cs"/>
          <w:spacing w:val="10"/>
          <w:rtl/>
          <w:lang w:val="fr-LU"/>
        </w:rPr>
        <w:t>من المناطق التجارية الكبرى </w:t>
      </w:r>
      <w:r>
        <w:rPr>
          <w:spacing w:val="10"/>
        </w:rPr>
        <w:t>(BTA)</w:t>
      </w:r>
      <w:r>
        <w:rPr>
          <w:spacing w:val="10"/>
          <w:rtl/>
          <w:lang w:val="fr-LU"/>
        </w:rPr>
        <w:t xml:space="preserve">، وثمة </w:t>
      </w:r>
      <w:r>
        <w:rPr>
          <w:spacing w:val="10"/>
          <w:lang w:val="fr-LU"/>
        </w:rPr>
        <w:t>493</w:t>
      </w:r>
      <w:r>
        <w:rPr>
          <w:spacing w:val="10"/>
          <w:rtl/>
          <w:lang w:val="fr-LU"/>
        </w:rPr>
        <w:t> منطقة تجارية أساسية ت</w:t>
      </w:r>
      <w:r>
        <w:rPr>
          <w:spacing w:val="10"/>
          <w:rtl/>
        </w:rPr>
        <w:t>غطي كل الولايات المتحدة وأقاليمها. ويشكل</w:t>
      </w:r>
      <w:r>
        <w:rPr>
          <w:rtl/>
        </w:rPr>
        <w:t> كل من المناطق التجارية الكبرى والمناطق التجارية الأساسية م</w:t>
      </w:r>
      <w:r>
        <w:rPr>
          <w:rtl/>
          <w:lang w:val="fr-LU"/>
        </w:rPr>
        <w:t>ناطق تجارية اقتصادية تقوم على تسميات واردة في</w:t>
      </w:r>
      <w:r>
        <w:rPr>
          <w:rtl/>
          <w:lang w:val="fr-LU" w:bidi="ar-EG"/>
        </w:rPr>
        <w:t> </w:t>
      </w:r>
      <w:r>
        <w:t>Rand McNally Commercial Atlas and Marketing Guide</w:t>
      </w:r>
      <w:r>
        <w:rPr>
          <w:rtl/>
        </w:rPr>
        <w:t>.</w:t>
      </w:r>
    </w:p>
    <w:p w:rsidR="00DE246B" w:rsidRDefault="00DE246B" w:rsidP="00DE246B">
      <w:pPr>
        <w:rPr>
          <w:rtl/>
          <w:lang w:val="fr-LU"/>
        </w:rPr>
      </w:pPr>
      <w:r>
        <w:rPr>
          <w:rtl/>
          <w:lang w:val="fr-LU"/>
        </w:rPr>
        <w:t>وفي المزاد الذي بدأ في ديسمبر </w:t>
      </w:r>
      <w:r>
        <w:rPr>
          <w:lang w:val="fr-LU"/>
        </w:rPr>
        <w:t>1994</w:t>
      </w:r>
      <w:r>
        <w:rPr>
          <w:rtl/>
          <w:lang w:val="fr-LU"/>
        </w:rPr>
        <w:t xml:space="preserve"> طرحت اللجنة الاتحادية رخصاً في كل من مجموعتي التردد </w:t>
      </w:r>
      <w:r>
        <w:t>A</w:t>
      </w:r>
      <w:r>
        <w:rPr>
          <w:rtl/>
          <w:lang w:val="fr-LU"/>
        </w:rPr>
        <w:t xml:space="preserve"> و</w:t>
      </w:r>
      <w:r>
        <w:t>B</w:t>
      </w:r>
      <w:r>
        <w:rPr>
          <w:rtl/>
          <w:lang w:val="fr-LU"/>
        </w:rPr>
        <w:t xml:space="preserve"> في </w:t>
      </w:r>
      <w:r>
        <w:rPr>
          <w:lang w:val="fr-LU"/>
        </w:rPr>
        <w:t>48</w:t>
      </w:r>
      <w:r>
        <w:rPr>
          <w:rtl/>
          <w:lang w:val="fr-LU"/>
        </w:rPr>
        <w:t xml:space="preserve"> منطقة من المناطق التجارية الكبرى. وفي المناطق التجارية الكبرى الثلاث الأخرى لم تعرض سوى رخصة المجموعة </w:t>
      </w:r>
      <w:r>
        <w:t>B</w:t>
      </w:r>
      <w:r>
        <w:rPr>
          <w:rtl/>
          <w:lang w:val="fr-LU"/>
        </w:rPr>
        <w:t xml:space="preserve"> في المزاد. وفي هذه المناطق الثلاث (نيويورك ولوس أنجلوس وواشنطن-بلتيمور)، تم منح رخصة المجموعة </w:t>
      </w:r>
      <w:r>
        <w:t>A</w:t>
      </w:r>
      <w:r>
        <w:rPr>
          <w:rtl/>
          <w:lang w:val="fr-LU"/>
        </w:rPr>
        <w:t xml:space="preserve"> في فترة سابقة في ظل القواعد التفضيلية الرائدة الخاصة باللجنة الاتحادية. وبهذا بلغ إجمالي الرخص التي عرضت في المزاد </w:t>
      </w:r>
      <w:r>
        <w:rPr>
          <w:lang w:val="fr-LU"/>
        </w:rPr>
        <w:t>99</w:t>
      </w:r>
      <w:r>
        <w:rPr>
          <w:rtl/>
          <w:lang w:val="fr-LU"/>
        </w:rPr>
        <w:t xml:space="preserve"> رخصة. وشملت قائمة المتقدمين المستوفين شروط الدخول في المزاد ثلاثين مزايداً، واستمر المزاد على مدى أكثر من </w:t>
      </w:r>
      <w:r>
        <w:rPr>
          <w:lang w:val="fr-LU"/>
        </w:rPr>
        <w:t>112</w:t>
      </w:r>
      <w:r>
        <w:rPr>
          <w:rtl/>
          <w:lang w:val="fr-LU"/>
        </w:rPr>
        <w:t xml:space="preserve"> جولة قبل اختتامه في مارس </w:t>
      </w:r>
      <w:r>
        <w:rPr>
          <w:lang w:val="fr-LU"/>
        </w:rPr>
        <w:t>1995</w:t>
      </w:r>
      <w:r>
        <w:rPr>
          <w:rtl/>
          <w:lang w:val="fr-LU"/>
        </w:rPr>
        <w:t>.</w:t>
      </w:r>
    </w:p>
    <w:p w:rsidR="00DE246B" w:rsidRDefault="00DE246B" w:rsidP="00DE246B">
      <w:pPr>
        <w:rPr>
          <w:rtl/>
          <w:lang w:val="fr-LU"/>
        </w:rPr>
      </w:pPr>
      <w:r>
        <w:rPr>
          <w:rtl/>
          <w:lang w:val="fr-LU"/>
        </w:rPr>
        <w:t xml:space="preserve">وبدأت لجنة الاتصالات الاتحادية بعرض رخص المجموعة </w:t>
      </w:r>
      <w:r>
        <w:t>C</w:t>
      </w:r>
      <w:r>
        <w:rPr>
          <w:rtl/>
          <w:lang w:val="fr-LU"/>
        </w:rPr>
        <w:t xml:space="preserve"> من الخدمات الشخصية عريضة النطاق في المزاد في المناطق التجارية الأساسية البالغ عددها </w:t>
      </w:r>
      <w:r>
        <w:rPr>
          <w:lang w:val="fr-LU"/>
        </w:rPr>
        <w:t>493</w:t>
      </w:r>
      <w:r>
        <w:rPr>
          <w:rtl/>
          <w:lang w:val="fr-LU"/>
        </w:rPr>
        <w:t xml:space="preserve"> في ديسمبر </w:t>
      </w:r>
      <w:r>
        <w:rPr>
          <w:lang w:val="fr-LU"/>
        </w:rPr>
        <w:t>1995</w:t>
      </w:r>
      <w:r>
        <w:rPr>
          <w:rtl/>
          <w:lang w:val="fr-LU"/>
        </w:rPr>
        <w:t xml:space="preserve">. وعلى النقيض من المزادات الخاصة بالمناطق التجارية الكبرى أتيحت للكيانات الصغيرة ائتمانات لتقديم عطاءات وخطط للدفع بالتقسيط في المجموعة </w:t>
      </w:r>
      <w:r>
        <w:t>C</w:t>
      </w:r>
      <w:r>
        <w:rPr>
          <w:rtl/>
          <w:lang w:val="fr-LU"/>
        </w:rPr>
        <w:t>. واختتم المزاد في مايو </w:t>
      </w:r>
      <w:r>
        <w:rPr>
          <w:lang w:val="fr-LU"/>
        </w:rPr>
        <w:t>1996</w:t>
      </w:r>
      <w:r>
        <w:rPr>
          <w:rtl/>
          <w:lang w:val="fr-LU"/>
        </w:rPr>
        <w:t xml:space="preserve"> بعد </w:t>
      </w:r>
      <w:r>
        <w:rPr>
          <w:lang w:val="fr-LU"/>
        </w:rPr>
        <w:t>184</w:t>
      </w:r>
      <w:r>
        <w:rPr>
          <w:rtl/>
          <w:lang w:val="fr-LU"/>
        </w:rPr>
        <w:t> جولة. وبدأ في أغسطس </w:t>
      </w:r>
      <w:r>
        <w:rPr>
          <w:lang w:val="fr-LU"/>
        </w:rPr>
        <w:t>1996</w:t>
      </w:r>
      <w:r>
        <w:rPr>
          <w:rtl/>
          <w:lang w:val="fr-LU"/>
        </w:rPr>
        <w:t xml:space="preserve"> المزاد من أجل المجموعات </w:t>
      </w:r>
      <w:r>
        <w:t>D</w:t>
      </w:r>
      <w:r>
        <w:rPr>
          <w:rtl/>
          <w:lang w:val="fr-LU"/>
        </w:rPr>
        <w:t xml:space="preserve"> و</w:t>
      </w:r>
      <w:r>
        <w:t>E</w:t>
      </w:r>
      <w:r>
        <w:rPr>
          <w:rtl/>
          <w:lang w:val="fr-LU"/>
        </w:rPr>
        <w:t xml:space="preserve"> و</w:t>
      </w:r>
      <w:r>
        <w:t>F</w:t>
      </w:r>
      <w:r>
        <w:rPr>
          <w:rtl/>
          <w:lang w:val="fr-LU"/>
        </w:rPr>
        <w:t xml:space="preserve"> للخدمات الشخصية عريضة النطاق وشارك فيه </w:t>
      </w:r>
      <w:r>
        <w:rPr>
          <w:lang w:val="fr-LU"/>
        </w:rPr>
        <w:t>153</w:t>
      </w:r>
      <w:r>
        <w:rPr>
          <w:rtl/>
          <w:lang w:val="fr-LU"/>
        </w:rPr>
        <w:t xml:space="preserve"> مزايداً استوفوا شروط المزاد وطرح في المزاد </w:t>
      </w:r>
      <w:r>
        <w:rPr>
          <w:lang w:val="fr-LU"/>
        </w:rPr>
        <w:t>1 479</w:t>
      </w:r>
      <w:r>
        <w:rPr>
          <w:rtl/>
          <w:lang w:val="fr-LU"/>
        </w:rPr>
        <w:t xml:space="preserve"> رخصة. ولم تكن ائتمانات المزاد وخطط الدفع بالتقسيط متاحة إلا في المجموعة </w:t>
      </w:r>
      <w:r>
        <w:t>F</w:t>
      </w:r>
      <w:r>
        <w:rPr>
          <w:rtl/>
          <w:lang w:val="fr-LU"/>
        </w:rPr>
        <w:t xml:space="preserve"> فقط. واختتم المزاد في يناير </w:t>
      </w:r>
      <w:r>
        <w:rPr>
          <w:lang w:val="fr-LU"/>
        </w:rPr>
        <w:t>1997</w:t>
      </w:r>
      <w:r>
        <w:rPr>
          <w:rtl/>
          <w:lang w:val="fr-LU"/>
        </w:rPr>
        <w:t xml:space="preserve"> بعد </w:t>
      </w:r>
      <w:r>
        <w:rPr>
          <w:lang w:val="fr-LU"/>
        </w:rPr>
        <w:t>276</w:t>
      </w:r>
      <w:r>
        <w:rPr>
          <w:rtl/>
          <w:lang w:val="fr-LU"/>
        </w:rPr>
        <w:t> جولة.</w:t>
      </w:r>
    </w:p>
    <w:p w:rsidR="00DE246B" w:rsidRDefault="00DE246B" w:rsidP="00DE246B">
      <w:pPr>
        <w:rPr>
          <w:rtl/>
          <w:lang w:val="fr-LU"/>
        </w:rPr>
      </w:pPr>
      <w:r>
        <w:rPr>
          <w:rtl/>
          <w:lang w:val="fr-LU"/>
        </w:rPr>
        <w:t>وعلى الرغم من أن خدمات الاتصالات الشخصية تشكل خدمة جديدة، فقد كان النطاق الذي تشغِّله موزعاً ومرخصاً قبل ذلك بين مجموعة منوَّعة من مستعملي الخدمة الثابتة بموجات صغرية (من نقطة إلى نقطة) بما في ذلك خدمات السلامة العامة. ومن هنا، يكون من الضروري إما نقل الأنظمة الموجية الصغرية العاملة إلى نطاق تردد آخر أو تلبية حاجاتها على صعيد الاتصالات عن طريق وسائل أخرى بديلة مثل الكبل. واعتبرت اللجنة الاتحادية</w:t>
      </w:r>
      <w:r>
        <w:rPr>
          <w:rtl/>
        </w:rPr>
        <w:t xml:space="preserve"> لدى إنشاء الخدمة الشخصية</w:t>
      </w:r>
      <w:r>
        <w:rPr>
          <w:rtl/>
          <w:lang w:val="fr-LU"/>
        </w:rPr>
        <w:t xml:space="preserve"> أن أسرع الطرق وأكثرها إنصافاً لتحقيق هذا الانتقال هي أن يتحمل أصحاب رخص الخدمة الشخصية الجدد تكلفة نقل مستعملي الموجات الصغرية خارج النطاق. ومن هنا، أعدت اللجنة</w:t>
      </w:r>
      <w:r>
        <w:rPr>
          <w:rtl/>
        </w:rPr>
        <w:t xml:space="preserve"> إجراء يحدد فترة يتفاوض خلالها كل من حاملي رخص الخدمات الشخصية</w:t>
      </w:r>
      <w:r>
        <w:rPr>
          <w:rtl/>
          <w:lang w:val="fr-LU"/>
        </w:rPr>
        <w:t xml:space="preserve"> الجدد ومستعملي الموجات الصغرية الفعليين بشأن شروط إعادة التنظيم هذه. وفي كل الأحوال، يجب على مستعملي الموجات الصغرية إخلاء النطاق ابتداءً من تاريخ معين، وبالتالي لا يكون بإمكانهم الوقوف أمام تنفيذ الخدمات الجديدة.</w:t>
      </w:r>
    </w:p>
    <w:p w:rsidR="00DE246B" w:rsidRDefault="00DE246B" w:rsidP="00DE246B">
      <w:pPr>
        <w:pStyle w:val="Heading4"/>
        <w:rPr>
          <w:szCs w:val="24"/>
          <w:rtl/>
          <w:lang w:val="fr-LU"/>
        </w:rPr>
      </w:pPr>
      <w:r>
        <w:rPr>
          <w:szCs w:val="20"/>
        </w:rPr>
        <w:t>3.5.1.5</w:t>
      </w:r>
      <w:r>
        <w:rPr>
          <w:szCs w:val="20"/>
        </w:rPr>
        <w:tab/>
      </w:r>
      <w:r>
        <w:rPr>
          <w:rtl/>
          <w:lang w:val="fr-LU"/>
        </w:rPr>
        <w:t>خدمة البيانات الفيديوية التفاعلية</w:t>
      </w:r>
    </w:p>
    <w:p w:rsidR="00DE246B" w:rsidRDefault="00DE246B" w:rsidP="00DE246B">
      <w:pPr>
        <w:rPr>
          <w:rtl/>
        </w:rPr>
      </w:pPr>
      <w:r>
        <w:rPr>
          <w:rtl/>
        </w:rPr>
        <w:t>نظمت اللجنة الاتحادية مزادها</w:t>
      </w:r>
      <w:r>
        <w:rPr>
          <w:rtl/>
          <w:lang w:val="fr-LU"/>
        </w:rPr>
        <w:t xml:space="preserve"> الثاني لعرض </w:t>
      </w:r>
      <w:r>
        <w:rPr>
          <w:lang w:val="fr-LU"/>
        </w:rPr>
        <w:t>594</w:t>
      </w:r>
      <w:r>
        <w:rPr>
          <w:rtl/>
          <w:lang w:val="fr-LU"/>
        </w:rPr>
        <w:t xml:space="preserve"> رخصة خدمة بيانات فيدوية تفاعلية </w:t>
      </w:r>
      <w:r>
        <w:t>(IVDS)</w:t>
      </w:r>
      <w:r>
        <w:rPr>
          <w:rtl/>
          <w:lang w:val="fr-LU"/>
        </w:rPr>
        <w:t xml:space="preserve"> في يوليو </w:t>
      </w:r>
      <w:r>
        <w:rPr>
          <w:lang w:val="fr-LU"/>
        </w:rPr>
        <w:t>1994</w:t>
      </w:r>
      <w:r>
        <w:rPr>
          <w:rtl/>
          <w:lang w:val="fr-LU"/>
        </w:rPr>
        <w:t xml:space="preserve">. وهذه الخدمة هي خدمة اتصالات مزدوجة الاتجاه في النطاق </w:t>
      </w:r>
      <w:r>
        <w:t>MHz 219</w:t>
      </w:r>
      <w:r>
        <w:noBreakHyphen/>
        <w:t>218</w:t>
      </w:r>
      <w:r>
        <w:rPr>
          <w:rtl/>
          <w:lang w:val="fr-LU"/>
        </w:rPr>
        <w:t>. وتمنح الرخص لمدة عشر سنوات وهي تتكون من رخصتين يبلغ تردد كل منهما </w:t>
      </w:r>
      <w:r>
        <w:t>kHz 500</w:t>
      </w:r>
      <w:r>
        <w:rPr>
          <w:rtl/>
        </w:rPr>
        <w:t xml:space="preserve"> في كل من مناطق المدن الكبرى الإحصائية البالغ عددها </w:t>
      </w:r>
      <w:r>
        <w:t>297</w:t>
      </w:r>
      <w:r>
        <w:rPr>
          <w:rtl/>
        </w:rPr>
        <w:t xml:space="preserve"> </w:t>
      </w:r>
      <w:r>
        <w:rPr>
          <w:rFonts w:hint="cs"/>
          <w:rtl/>
        </w:rPr>
        <w:t>منقطة تتألف أساساً من المناطق الحضرية </w:t>
      </w:r>
      <w:r>
        <w:t>(MSA)</w:t>
      </w:r>
      <w:r>
        <w:rPr>
          <w:rtl/>
        </w:rPr>
        <w:t xml:space="preserve"> في الولايات المتحدة.</w:t>
      </w:r>
      <w:r>
        <w:rPr>
          <w:rFonts w:hint="cs"/>
        </w:rPr>
        <w:t xml:space="preserve"> </w:t>
      </w:r>
      <w:r>
        <w:rPr>
          <w:rtl/>
        </w:rPr>
        <w:t xml:space="preserve">وفي كل سوق، طرحت الرخصتان للمزاد في نفس الوقت، وأعطيت حرية الاختيار بين الرخصتين المعروضتين للمنافس الذي تقدَّم بأعلى سعر، في حين تبقى الرخصة الثانية للمنافس الذي تقدم بثاني أعلى عرض. وعرضت اللجنة الاتحادية في المزاد كل الرخص البالغ عددها </w:t>
      </w:r>
      <w:r>
        <w:t>594</w:t>
      </w:r>
      <w:r>
        <w:rPr>
          <w:rtl/>
        </w:rPr>
        <w:t xml:space="preserve"> خلال يومين.</w:t>
      </w:r>
    </w:p>
    <w:p w:rsidR="00DE246B" w:rsidRDefault="00DE246B" w:rsidP="00DE246B">
      <w:pPr>
        <w:pStyle w:val="Heading4"/>
        <w:rPr>
          <w:rtl/>
        </w:rPr>
      </w:pPr>
      <w:r>
        <w:lastRenderedPageBreak/>
        <w:t>4.5.1.5</w:t>
      </w:r>
      <w:r>
        <w:tab/>
      </w:r>
      <w:r>
        <w:rPr>
          <w:rtl/>
        </w:rPr>
        <w:t>الخدمة الراديوية المتنقلة المتخصصة</w:t>
      </w:r>
    </w:p>
    <w:p w:rsidR="00DE246B" w:rsidRDefault="00DE246B" w:rsidP="00DE246B">
      <w:pPr>
        <w:rPr>
          <w:rtl/>
          <w:lang w:val="fr-LU"/>
        </w:rPr>
      </w:pPr>
      <w:r>
        <w:rPr>
          <w:rtl/>
          <w:lang w:val="fr-LU"/>
        </w:rPr>
        <w:t xml:space="preserve">الخدمة الراديوية المتنقلة المتخصصة </w:t>
      </w:r>
      <w:r>
        <w:t>(SMR)</w:t>
      </w:r>
      <w:r w:rsidRPr="002A2722">
        <w:rPr>
          <w:sz w:val="18"/>
          <w:rtl/>
          <w:lang w:val="fr-LU"/>
        </w:rPr>
        <w:t xml:space="preserve"> </w:t>
      </w:r>
      <w:r>
        <w:rPr>
          <w:rtl/>
          <w:lang w:val="fr-LU"/>
        </w:rPr>
        <w:t xml:space="preserve">هي خدمة راديوية متنقلة برية تقدم خدمات الإدارة الراديوية والمهاتفة وإرسال البيانات للشركات التجارية والمستعملين المتخصصين على الرغم من أنه يصرح لأصحاب الرخص بتقديم خدمات للجمهور. وتشغل الخدمة الراديوية المتنقلة المتخصصة في كل من النطاقين </w:t>
      </w:r>
      <w:r>
        <w:t>MHz 800</w:t>
      </w:r>
      <w:r>
        <w:rPr>
          <w:rtl/>
          <w:lang w:val="fr-LU"/>
        </w:rPr>
        <w:t xml:space="preserve"> و</w:t>
      </w:r>
      <w:r>
        <w:t>MHz 900</w:t>
      </w:r>
      <w:r>
        <w:rPr>
          <w:rtl/>
          <w:lang w:val="fr-LU"/>
        </w:rPr>
        <w:t>.</w:t>
      </w:r>
    </w:p>
    <w:p w:rsidR="00DE246B" w:rsidRDefault="00DE246B" w:rsidP="00834252">
      <w:pPr>
        <w:rPr>
          <w:rtl/>
        </w:rPr>
      </w:pPr>
      <w:r>
        <w:rPr>
          <w:rtl/>
          <w:lang w:val="fr-LU"/>
        </w:rPr>
        <w:t xml:space="preserve">ووضعت اللجنة الاتحادية هذه الخدمة المتخصصة في النطاق </w:t>
      </w:r>
      <w:r>
        <w:t>MHz 800</w:t>
      </w:r>
      <w:r>
        <w:rPr>
          <w:rtl/>
          <w:lang w:val="fr-LU"/>
        </w:rPr>
        <w:t xml:space="preserve"> عام </w:t>
      </w:r>
      <w:r>
        <w:rPr>
          <w:lang w:val="fr-LU"/>
        </w:rPr>
        <w:t>1974</w:t>
      </w:r>
      <w:r>
        <w:rPr>
          <w:rtl/>
          <w:lang w:val="fr-LU"/>
        </w:rPr>
        <w:t xml:space="preserve"> كخدمة متنقلة برية خاصة للاتصالات الراديوية لتكون أسلوباً يتسم بالكفاءة الطيفية لتوفير خدمة إرسال راديوي للشركات والمستعملين الآخرين الذين تتحقق فيهم صفة المستعملين الخاصين للاتصالات الراديوية. وفي البداية لم يكن يتوفر لمقدمي الطلبات سوى عدد محدود نسبياً من القنوات التي تقع في محطة قاعدة وحيدة. ومن هنا فقد كانت خيارات التغطية والخدمة محدودة. وتم إصدار هذه الرخص على أساس تقديم الخدمة بترتيب تقديم طلبات الحصول عليها، واستعمال القرعة لحل مسألة الحصرية المتبادلة. بيد أن الطلب ازداد على هذه الخدمة بمرور السنوات كما خفت القيود على الأهلية والترخيص بصورة تدريجية. ويعرض مقدمو الخدمة المتنقلة المتخصصة اليوم مجموعة من الخدمات تبدأ بخدمة الإرسال الراديوي التقليدي للزبائن المحليين وانتهاء بالإرسال الصوتي وإرسال البيانات الأكثر تعقداً للزبائن في مناطق جغرافية شاسعة. ولقد صرح لحاملي رخص الخدمة المتنقلة المتخصصة في السنوات الأخيرة بتوسيع نطاق خدماتهم الجغرافي وإضافة عدد كبير من القنوات لتوفير خدمات يمكن مقارنتها مباشرة بالأنظمة الخلوية الراديوية وخدمات الاتصالات الشخصية. وفي</w:t>
      </w:r>
      <w:r w:rsidR="00834252">
        <w:rPr>
          <w:rFonts w:hint="cs"/>
          <w:rtl/>
          <w:lang w:val="fr-LU"/>
        </w:rPr>
        <w:t> </w:t>
      </w:r>
      <w:r>
        <w:rPr>
          <w:rtl/>
          <w:lang w:val="fr-LU"/>
        </w:rPr>
        <w:t>أكتوبر </w:t>
      </w:r>
      <w:r>
        <w:rPr>
          <w:lang w:val="fr-LU"/>
        </w:rPr>
        <w:t>1994</w:t>
      </w:r>
      <w:r>
        <w:rPr>
          <w:rtl/>
          <w:lang w:val="fr-LU"/>
        </w:rPr>
        <w:t xml:space="preserve">، اقترحت اللجنة الاتحادية إصدار رخص للخدمة المتنقلة المتخصصة في النطاق </w:t>
      </w:r>
      <w:r>
        <w:t>MHz 800</w:t>
      </w:r>
      <w:r>
        <w:rPr>
          <w:rtl/>
        </w:rPr>
        <w:t xml:space="preserve"> استناداً إلى مناطق الخدمة التي تحددها اللجنة الاتحادية وتخضع إلى المناقصة التنافسية. وسوف يكون النطاق </w:t>
      </w:r>
      <w:r>
        <w:t>MHz 800</w:t>
      </w:r>
      <w:r>
        <w:rPr>
          <w:rtl/>
        </w:rPr>
        <w:t xml:space="preserve"> موضوعاً لمزاد في المستقبل.</w:t>
      </w:r>
    </w:p>
    <w:p w:rsidR="00DE246B" w:rsidRDefault="00DE246B" w:rsidP="00DE246B">
      <w:pPr>
        <w:rPr>
          <w:rtl/>
        </w:rPr>
      </w:pPr>
      <w:r>
        <w:rPr>
          <w:spacing w:val="2"/>
          <w:rtl/>
        </w:rPr>
        <w:t xml:space="preserve">وتستعمل الخدمة المتنقلة المتخصصة في النطاق </w:t>
      </w:r>
      <w:r>
        <w:rPr>
          <w:spacing w:val="2"/>
        </w:rPr>
        <w:t>MHz 900</w:t>
      </w:r>
      <w:r>
        <w:rPr>
          <w:spacing w:val="2"/>
          <w:rtl/>
        </w:rPr>
        <w:t xml:space="preserve"> طيفاً قدره </w:t>
      </w:r>
      <w:r>
        <w:rPr>
          <w:spacing w:val="2"/>
        </w:rPr>
        <w:t>MHz 5</w:t>
      </w:r>
      <w:r>
        <w:rPr>
          <w:spacing w:val="2"/>
          <w:rtl/>
        </w:rPr>
        <w:t xml:space="preserve"> مقسماً إلى </w:t>
      </w:r>
      <w:r>
        <w:rPr>
          <w:spacing w:val="2"/>
        </w:rPr>
        <w:t>20</w:t>
      </w:r>
      <w:r>
        <w:rPr>
          <w:spacing w:val="2"/>
          <w:rtl/>
        </w:rPr>
        <w:t xml:space="preserve"> مجموعة من القنوات تضم كل منها</w:t>
      </w:r>
      <w:r>
        <w:rPr>
          <w:rtl/>
        </w:rPr>
        <w:t xml:space="preserve"> </w:t>
      </w:r>
      <w:r>
        <w:t>10</w:t>
      </w:r>
      <w:r>
        <w:rPr>
          <w:rtl/>
        </w:rPr>
        <w:t xml:space="preserve"> قنوات في كل منطقة تجارية كبرى. وتقدم التخصيصات الجارية للخدمة المتنقلة في النطاق </w:t>
      </w:r>
      <w:r>
        <w:t>MHz 900</w:t>
      </w:r>
      <w:r>
        <w:rPr>
          <w:rtl/>
        </w:rPr>
        <w:t xml:space="preserve"> إمكانية إقامة خدمات تنافسية مثل إرسال البيانات اللاسلكي، والإدارة الراديوية المتخصصة، والاستدعاء ثنائي الاتجاه، والإرسال الصوتي مع توصيل بيني. وأصدرت رخص هذه الخدمة في البداية لمواقع إرسال منفردة في أكبر </w:t>
      </w:r>
      <w:r>
        <w:t>50</w:t>
      </w:r>
      <w:r>
        <w:rPr>
          <w:rtl/>
        </w:rPr>
        <w:t xml:space="preserve"> مدينة في الولايات المتحدة الأمريكية مع اختيار أصحاب الرخص بالقرعة. ومع ذلك فقد توقف إصدار الرخص لعدة سنوات، وأعادت اللجنة الاتحادية هيكلة هذه الخدمة حديثاً بحيث صار منح الرخص يتم لمناطق جغرافية كاملة عن طريق عروض المناقصة التنافسية. وتوفر الحماية لأصحاب الرخص القدامى من التداخلات التي يسببها أصحاب الرخص الجدد، إلا أنه لا يحق للقدامى التوسع في أنشطتهم إلا بعد الحصول على رخصة جديدة.</w:t>
      </w:r>
    </w:p>
    <w:p w:rsidR="00DE246B" w:rsidRDefault="00DE246B" w:rsidP="00DE246B">
      <w:pPr>
        <w:pStyle w:val="Heading4"/>
        <w:rPr>
          <w:rtl/>
        </w:rPr>
      </w:pPr>
      <w:r>
        <w:t>5.5.1.5</w:t>
      </w:r>
      <w:r>
        <w:tab/>
      </w:r>
      <w:r>
        <w:rPr>
          <w:rtl/>
        </w:rPr>
        <w:t xml:space="preserve">نظام التوزيع متعدد القنوات ومتعدد النقاط </w:t>
      </w:r>
      <w:r>
        <w:t>(MMDS)</w:t>
      </w:r>
    </w:p>
    <w:p w:rsidR="00DE246B" w:rsidRDefault="00DE246B" w:rsidP="00DE246B">
      <w:pPr>
        <w:rPr>
          <w:rtl/>
          <w:lang w:val="fr-LU"/>
        </w:rPr>
      </w:pPr>
      <w:r>
        <w:rPr>
          <w:rtl/>
          <w:lang w:val="fr-LU"/>
        </w:rPr>
        <w:t xml:space="preserve">غالباً ما يشار إلى هذا النظام باسم "الكبل اللاسلكي". وهو يتيح تقديم البرامج الفيديوية إلى المشتركين عن طريق استعمال نظام التوزيع المتعدد و/أو قنوات الخدمة الثابتة للتلفزيون التعليمي </w:t>
      </w:r>
      <w:r>
        <w:t>(ITFS)</w:t>
      </w:r>
      <w:r>
        <w:rPr>
          <w:rtl/>
          <w:lang w:val="fr-LU"/>
        </w:rPr>
        <w:t>. ولم تطرح في المزادات سوى قنوات هذا النظام الواقعة بين </w:t>
      </w:r>
      <w:r>
        <w:rPr>
          <w:lang w:val="fr-LU"/>
        </w:rPr>
        <w:t>2 150</w:t>
      </w:r>
      <w:r>
        <w:rPr>
          <w:rtl/>
          <w:lang w:val="fr-LU"/>
        </w:rPr>
        <w:t xml:space="preserve"> و</w:t>
      </w:r>
      <w:r>
        <w:t>MHz 2 160</w:t>
      </w:r>
      <w:r>
        <w:rPr>
          <w:rtl/>
          <w:lang w:val="fr-LU"/>
        </w:rPr>
        <w:t xml:space="preserve"> وبين </w:t>
      </w:r>
      <w:r>
        <w:rPr>
          <w:lang w:val="fr-LU"/>
        </w:rPr>
        <w:t>2 596</w:t>
      </w:r>
      <w:r>
        <w:rPr>
          <w:rtl/>
          <w:lang w:val="fr-LU"/>
        </w:rPr>
        <w:t xml:space="preserve"> و</w:t>
      </w:r>
      <w:r>
        <w:t>MHz 2 680</w:t>
      </w:r>
      <w:r>
        <w:rPr>
          <w:rtl/>
          <w:lang w:val="fr-LU"/>
        </w:rPr>
        <w:t>. وهذا النظام يشبه التلفزيون الكبلي، إلا أن الكبل اللاسلكي يستعمل بدلاً من الكبل المحوري إرسال الموجات الصغرية وإشاراتها. وفي الماضي كانت تصدر رخص نظام التوزيع المتعدد</w:t>
      </w:r>
      <w:r>
        <w:rPr>
          <w:rtl/>
        </w:rPr>
        <w:t xml:space="preserve"> من أجل إحداثيات خاصة يقع فيها جهاز الإرسال المركزي، بيد أن اللجنة الاتحادية عدلت مؤخراً إجراءات ترخيص </w:t>
      </w:r>
      <w:r>
        <w:rPr>
          <w:rtl/>
          <w:lang w:val="fr-LU"/>
        </w:rPr>
        <w:t>نظام التوزيع المتعدد</w:t>
      </w:r>
      <w:r>
        <w:rPr>
          <w:rtl/>
        </w:rPr>
        <w:t xml:space="preserve"> بحيث يصرح لكل أصحاب الرخص بممارسة أنشطتهم في كل أنحاء بعض المناطق التجارية الأساسية. وسوف يطلب من أصحاب الرخص الجدد تفادي التداخلات في المنطقة المحمية الخاصة بعمليات </w:t>
      </w:r>
      <w:r>
        <w:rPr>
          <w:rtl/>
          <w:lang w:val="fr-LU"/>
        </w:rPr>
        <w:t>نظام التوزيع المتعدد الحالية</w:t>
      </w:r>
      <w:r>
        <w:rPr>
          <w:rtl/>
        </w:rPr>
        <w:t xml:space="preserve"> (نصف قطرها يبلغ </w:t>
      </w:r>
      <w:r>
        <w:t>35</w:t>
      </w:r>
      <w:r>
        <w:rPr>
          <w:rtl/>
        </w:rPr>
        <w:t> ميلاً). وقررت اللجنة الاتحادية</w:t>
      </w:r>
      <w:r>
        <w:rPr>
          <w:rtl/>
          <w:lang w:val="fr-LU"/>
        </w:rPr>
        <w:t xml:space="preserve"> معالجة طلبات الحصرية المتبادلة المقدمة من أجل منطقة تجارية أساسية باللجوء إلى عروض المناقصة التنافسية.</w:t>
      </w:r>
    </w:p>
    <w:p w:rsidR="00DE246B" w:rsidRDefault="00DE246B" w:rsidP="00DE246B">
      <w:pPr>
        <w:pStyle w:val="Heading4"/>
      </w:pPr>
      <w:r>
        <w:t>6.5.1.5</w:t>
      </w:r>
      <w:r>
        <w:tab/>
      </w:r>
      <w:r>
        <w:rPr>
          <w:rtl/>
        </w:rPr>
        <w:t xml:space="preserve">ساتل الإذاعة المباشرة </w:t>
      </w:r>
      <w:r>
        <w:t>(DBS)</w:t>
      </w:r>
    </w:p>
    <w:p w:rsidR="00DE246B" w:rsidRDefault="00DE246B" w:rsidP="00DE246B">
      <w:pPr>
        <w:rPr>
          <w:rtl/>
          <w:lang w:val="fr-LU"/>
        </w:rPr>
      </w:pPr>
      <w:r>
        <w:rPr>
          <w:rtl/>
          <w:lang w:val="fr-LU"/>
        </w:rPr>
        <w:t xml:space="preserve">خدمة ساتل الإذاعة المباشرة هي خدمة اتصالات راديوية تتيح للمحطات الفضائية إرسال أو إعادة إرسال الإشارات المخصصة لكي يستقبلها الجمهور مباشرة. ويشمل ذلك الاستقبال المباشر لدى الأفراد والمجتمع معاً. ونظمت اللجنة الاتحادية مزاداً محدوداً للغاية لطرح فجوتين مداريتين لساتل الإذاعة المباشرة في يناير </w:t>
      </w:r>
      <w:r>
        <w:rPr>
          <w:lang w:val="fr-LU"/>
        </w:rPr>
        <w:t>1996</w:t>
      </w:r>
      <w:r>
        <w:rPr>
          <w:rtl/>
          <w:lang w:val="fr-LU"/>
        </w:rPr>
        <w:t xml:space="preserve">. ولدى اعتماد إجراءات المزاد، أشارت اللجنة الاتحادية إلى أن ثمة خصائص تتعلق بالخدمة الوطنية للإذاعة الساتلية مثل مسقط الساتل الذي يقع على أرض الولايات المتحدة، تجعل النظام </w:t>
      </w:r>
      <w:r>
        <w:rPr>
          <w:rtl/>
          <w:lang w:val="fr-LU"/>
        </w:rPr>
        <w:lastRenderedPageBreak/>
        <w:t xml:space="preserve">يختلف عن عدة خدمات ساتلية أخرى. وحصل مناقص فائز أول على تصريح بإنشاء </w:t>
      </w:r>
      <w:r>
        <w:rPr>
          <w:lang w:val="fr-LU"/>
        </w:rPr>
        <w:t>28</w:t>
      </w:r>
      <w:r>
        <w:rPr>
          <w:rtl/>
          <w:lang w:val="fr-LU"/>
        </w:rPr>
        <w:t xml:space="preserve"> قناة في حين حصل المناقص الفائز الثاني على تصريح بإنشاء </w:t>
      </w:r>
      <w:r>
        <w:rPr>
          <w:lang w:val="fr-LU"/>
        </w:rPr>
        <w:t>24</w:t>
      </w:r>
      <w:r>
        <w:rPr>
          <w:rtl/>
          <w:lang w:val="fr-LU"/>
        </w:rPr>
        <w:t xml:space="preserve"> قناة بغية استعمالها.</w:t>
      </w:r>
    </w:p>
    <w:p w:rsidR="00DE246B" w:rsidRDefault="00DE246B" w:rsidP="00DE246B">
      <w:pPr>
        <w:pStyle w:val="Heading4"/>
        <w:rPr>
          <w:rtl/>
        </w:rPr>
      </w:pPr>
      <w:r>
        <w:t>7.5.1.5</w:t>
      </w:r>
      <w:r>
        <w:tab/>
      </w:r>
      <w:r>
        <w:rPr>
          <w:rtl/>
        </w:rPr>
        <w:t xml:space="preserve">الإذاعة السمعية الرقمية الساتلية </w:t>
      </w:r>
      <w:r>
        <w:t>(DAR)</w:t>
      </w:r>
    </w:p>
    <w:p w:rsidR="00DE246B" w:rsidRDefault="00DE246B" w:rsidP="00DE246B">
      <w:pPr>
        <w:rPr>
          <w:rtl/>
          <w:lang w:val="fr-LU"/>
        </w:rPr>
      </w:pPr>
      <w:r>
        <w:rPr>
          <w:rtl/>
          <w:lang w:val="fr-LU"/>
        </w:rPr>
        <w:t xml:space="preserve">خدمة الإذاعة السمعية الرقمية الساتلية هي خدمة إذاعية ساتلية (سمعية) راديوية تقع في النطاق </w:t>
      </w:r>
      <w:r>
        <w:t>MHz 2 345</w:t>
      </w:r>
      <w:r>
        <w:noBreakHyphen/>
        <w:t>2 320</w:t>
      </w:r>
      <w:r>
        <w:rPr>
          <w:rtl/>
          <w:lang w:val="fr-LU"/>
        </w:rPr>
        <w:t xml:space="preserve"> </w:t>
      </w:r>
      <w:r>
        <w:rPr>
          <w:rFonts w:hint="cs"/>
          <w:rtl/>
          <w:lang w:val="fr-LU"/>
        </w:rPr>
        <w:t xml:space="preserve">وترسل فيه الإشارات السمعية عالية النوعية إلى الأرض بواسطة ساتل سواء للمشتركين أو للجمهور العام. ونظمت اللجنة الاتحادية مزاداً لطرح رخصتين ذات </w:t>
      </w:r>
      <w:r>
        <w:t>MHz 12,5</w:t>
      </w:r>
      <w:r>
        <w:rPr>
          <w:rtl/>
          <w:lang w:val="fr-LU"/>
        </w:rPr>
        <w:t xml:space="preserve"> من خدمة الإذاعة السمعية الساتلية في أبريل </w:t>
      </w:r>
      <w:r>
        <w:rPr>
          <w:lang w:val="fr-LU"/>
        </w:rPr>
        <w:t>1997</w:t>
      </w:r>
      <w:r>
        <w:rPr>
          <w:rtl/>
          <w:lang w:val="fr-LU"/>
        </w:rPr>
        <w:t xml:space="preserve">. ويخطط كلا الفائزين لتقديم خدمات تقوم على الاشتراك. وتدوم مدة الرخصتين </w:t>
      </w:r>
      <w:r>
        <w:rPr>
          <w:lang w:val="fr-LU"/>
        </w:rPr>
        <w:t>8</w:t>
      </w:r>
      <w:r>
        <w:rPr>
          <w:rtl/>
          <w:lang w:val="fr-LU"/>
        </w:rPr>
        <w:t xml:space="preserve"> سنوات.</w:t>
      </w:r>
    </w:p>
    <w:p w:rsidR="00DE246B" w:rsidRDefault="00DE246B" w:rsidP="00DE246B">
      <w:pPr>
        <w:pStyle w:val="Heading4"/>
        <w:rPr>
          <w:rtl/>
          <w:lang w:bidi="ar-EG"/>
        </w:rPr>
      </w:pPr>
      <w:r>
        <w:t>8.5.1.5</w:t>
      </w:r>
      <w:r>
        <w:tab/>
      </w:r>
      <w:r>
        <w:rPr>
          <w:rtl/>
        </w:rPr>
        <w:t>الاتصالات اللاسلكية</w:t>
      </w:r>
      <w:r>
        <w:rPr>
          <w:rtl/>
          <w:lang w:bidi="ar-EG"/>
        </w:rPr>
        <w:t xml:space="preserve"> </w:t>
      </w:r>
      <w:r>
        <w:rPr>
          <w:lang w:bidi="ar-EG"/>
        </w:rPr>
        <w:t>(WCS)</w:t>
      </w:r>
    </w:p>
    <w:p w:rsidR="00DE246B" w:rsidRDefault="00DE246B" w:rsidP="00834252">
      <w:pPr>
        <w:rPr>
          <w:rtl/>
          <w:lang w:val="fr-LU"/>
        </w:rPr>
      </w:pPr>
      <w:r>
        <w:rPr>
          <w:rtl/>
          <w:lang w:val="fr-LU"/>
        </w:rPr>
        <w:t xml:space="preserve">خدمة الاتصالات اللاسلكية هي خدمة اتصالات راديوية تقع في النطاقين </w:t>
      </w:r>
      <w:r>
        <w:t>MHz 2 320</w:t>
      </w:r>
      <w:r>
        <w:noBreakHyphen/>
        <w:t>2 305</w:t>
      </w:r>
      <w:r>
        <w:rPr>
          <w:rtl/>
        </w:rPr>
        <w:t xml:space="preserve"> </w:t>
      </w:r>
      <w:r>
        <w:rPr>
          <w:rFonts w:hint="cs"/>
          <w:rtl/>
        </w:rPr>
        <w:t>و</w:t>
      </w:r>
      <w:r>
        <w:t>MHz 2 360</w:t>
      </w:r>
      <w:r>
        <w:noBreakHyphen/>
        <w:t>2 345</w:t>
      </w:r>
      <w:r>
        <w:rPr>
          <w:rtl/>
        </w:rPr>
        <w:t>. ويتمتع أصحاب رخص خدمة الاتصالات اللاسلكية بالمرونة لتقديم مجموعة من الخدمات: الثابتة والمتنقلة وخدمة التحديد الراديوي للموقع والخدمة الإذاعية الساتلية (السمعية)، إلا أنه قد لا تقدم الخدمتان الإذاعية الساتلية (السمعية) والمتنقلة الطيرانية في النطاق </w:t>
      </w:r>
      <w:r>
        <w:t>MHz 2 310</w:t>
      </w:r>
      <w:r>
        <w:noBreakHyphen/>
        <w:t>2 305</w:t>
      </w:r>
      <w:r>
        <w:rPr>
          <w:rtl/>
        </w:rPr>
        <w:t>. ونظمت اللجنة الاتحادية</w:t>
      </w:r>
      <w:r>
        <w:rPr>
          <w:rtl/>
          <w:lang w:val="fr-LU"/>
        </w:rPr>
        <w:t xml:space="preserve"> مزاداً علنياً في أبريل </w:t>
      </w:r>
      <w:r>
        <w:t>1997</w:t>
      </w:r>
      <w:r>
        <w:rPr>
          <w:rtl/>
          <w:lang w:val="fr-LU"/>
        </w:rPr>
        <w:t xml:space="preserve"> من أجل خدمة الاتصالات اللاسلكية لطرح رخصتين ذات </w:t>
      </w:r>
      <w:r>
        <w:t>MHz 10</w:t>
      </w:r>
      <w:r>
        <w:rPr>
          <w:rtl/>
          <w:lang w:val="fr-LU"/>
        </w:rPr>
        <w:t xml:space="preserve"> في كل منطقة من المناطق الاقتصادية الكبرى</w:t>
      </w:r>
      <w:r>
        <w:rPr>
          <w:rtl/>
          <w:lang w:val="fr-LU" w:bidi="ar-EG"/>
        </w:rPr>
        <w:t> </w:t>
      </w:r>
      <w:r>
        <w:rPr>
          <w:lang w:bidi="ar-EG"/>
        </w:rPr>
        <w:t>(MEA)</w:t>
      </w:r>
      <w:r>
        <w:rPr>
          <w:rtl/>
          <w:lang w:val="fr-LU"/>
        </w:rPr>
        <w:t xml:space="preserve"> البالغ عددها </w:t>
      </w:r>
      <w:r>
        <w:t>52</w:t>
      </w:r>
      <w:r>
        <w:rPr>
          <w:rtl/>
          <w:lang w:val="fr-LU"/>
        </w:rPr>
        <w:t xml:space="preserve"> منطقة، ورخصتين ذات </w:t>
      </w:r>
      <w:r>
        <w:t>MHz 5</w:t>
      </w:r>
      <w:r>
        <w:rPr>
          <w:rtl/>
          <w:lang w:val="fr-LU"/>
        </w:rPr>
        <w:t xml:space="preserve"> في كل تجمع من تجمعات المناطق الاقتصادية الإقليمية البالغ عددها </w:t>
      </w:r>
      <w:r>
        <w:t>12</w:t>
      </w:r>
      <w:r>
        <w:rPr>
          <w:rtl/>
          <w:lang w:val="fr-LU"/>
        </w:rPr>
        <w:t xml:space="preserve"> تجمعاً. وتتكون كل من المناطق الاقتصادية الكبرى وتجمعات المناطق الاقتصادية الإقليمية </w:t>
      </w:r>
      <w:r>
        <w:t>(REAG)</w:t>
      </w:r>
      <w:r>
        <w:rPr>
          <w:rtl/>
        </w:rPr>
        <w:t xml:space="preserve"> </w:t>
      </w:r>
      <w:r>
        <w:rPr>
          <w:rtl/>
          <w:lang w:val="fr-LU"/>
        </w:rPr>
        <w:t>من تجمعات مناطق اقتصادية أصغر تبعاً للتعريف الصادر عن وزارة التجارة الأمريكية. وثمة</w:t>
      </w:r>
      <w:r w:rsidR="00834252">
        <w:rPr>
          <w:rFonts w:hint="cs"/>
          <w:rtl/>
          <w:lang w:val="fr-LU"/>
        </w:rPr>
        <w:t> </w:t>
      </w:r>
      <w:r>
        <w:rPr>
          <w:lang w:val="fr-LU"/>
        </w:rPr>
        <w:t>176</w:t>
      </w:r>
      <w:r w:rsidR="00834252">
        <w:rPr>
          <w:rFonts w:hint="cs"/>
          <w:rtl/>
          <w:lang w:val="fr-LU"/>
        </w:rPr>
        <w:t> </w:t>
      </w:r>
      <w:r>
        <w:rPr>
          <w:rtl/>
          <w:lang w:val="fr-LU"/>
        </w:rPr>
        <w:t xml:space="preserve">منطقة اقتصادية تغطي الولايات المتحدة وأقاليمها. وفازت مجموعة متنوعة جداً من الشركات بالرخص في المزاد الخاص بخدمة الاتصالات اللاسلكية. وتبلغ مدة الرخص </w:t>
      </w:r>
      <w:r>
        <w:rPr>
          <w:lang w:val="fr-LU"/>
        </w:rPr>
        <w:t>10</w:t>
      </w:r>
      <w:r>
        <w:rPr>
          <w:rtl/>
          <w:lang w:val="fr-LU"/>
        </w:rPr>
        <w:t xml:space="preserve"> سنوات.</w:t>
      </w:r>
    </w:p>
    <w:p w:rsidR="00DE246B" w:rsidRDefault="00DE246B" w:rsidP="00DE246B">
      <w:pPr>
        <w:pStyle w:val="Heading2"/>
        <w:rPr>
          <w:lang w:val="fr-LU"/>
        </w:rPr>
      </w:pPr>
      <w:bookmarkStart w:id="374" w:name="_Toc414279227"/>
      <w:bookmarkStart w:id="375" w:name="_Toc413686683"/>
      <w:bookmarkStart w:id="376" w:name="_Toc513205465"/>
      <w:r>
        <w:t>2.5</w:t>
      </w:r>
      <w:r>
        <w:tab/>
      </w:r>
      <w:r>
        <w:rPr>
          <w:rtl/>
          <w:lang w:val="fr-LU"/>
        </w:rPr>
        <w:t>الخبرة في مجال الرسوم</w:t>
      </w:r>
      <w:bookmarkEnd w:id="374"/>
      <w:bookmarkEnd w:id="375"/>
      <w:bookmarkEnd w:id="376"/>
    </w:p>
    <w:p w:rsidR="00DE246B" w:rsidRDefault="00DE246B" w:rsidP="00DE246B">
      <w:pPr>
        <w:pStyle w:val="Heading3"/>
        <w:rPr>
          <w:szCs w:val="24"/>
          <w:rtl/>
          <w:lang w:val="fr-LU"/>
        </w:rPr>
      </w:pPr>
      <w:bookmarkStart w:id="377" w:name="_Toc414279228"/>
      <w:bookmarkStart w:id="378" w:name="_Toc413686684"/>
      <w:bookmarkStart w:id="379" w:name="_Toc513205466"/>
      <w:r>
        <w:t>1.2.5</w:t>
      </w:r>
      <w:r>
        <w:tab/>
      </w:r>
      <w:r>
        <w:rPr>
          <w:rtl/>
          <w:lang w:val="fr-LU"/>
        </w:rPr>
        <w:t>خبرة أستراليا في مجال رسوم الرخص</w:t>
      </w:r>
      <w:bookmarkEnd w:id="377"/>
      <w:bookmarkEnd w:id="378"/>
      <w:bookmarkEnd w:id="379"/>
    </w:p>
    <w:p w:rsidR="00DE246B" w:rsidRDefault="00DE246B" w:rsidP="00DE246B">
      <w:pPr>
        <w:rPr>
          <w:rtl/>
          <w:lang w:val="fr-LU"/>
        </w:rPr>
      </w:pPr>
      <w:r>
        <w:rPr>
          <w:rtl/>
          <w:lang w:val="fr-LU"/>
        </w:rPr>
        <w:t xml:space="preserve">بالإضافة إلى تنظيم مزادات لطرح الطيف وتنفيذ نظام محدود لحقوق الملكية، سعت </w:t>
      </w:r>
      <w:r>
        <w:rPr>
          <w:rtl/>
        </w:rPr>
        <w:t>هيئة الاتصالات والإعلام الأسترالية </w:t>
      </w:r>
      <w:r>
        <w:t>(ACMA)</w:t>
      </w:r>
      <w:r>
        <w:rPr>
          <w:rtl/>
          <w:lang w:val="fr-LU"/>
        </w:rPr>
        <w:t xml:space="preserve"> إلى تحسين فعالية نظام الترخيص التقليدي. ويستند النهج الذي اعتنقته هيئة الاتصالات والإعلام الأسترالية إلى إجراء إعادة هيكلة جوهرية لرسوم رخص تشغيل تجهيزات الاتصالات الراديوية. وفي أبريل </w:t>
      </w:r>
      <w:r>
        <w:rPr>
          <w:lang w:val="fr-LU"/>
        </w:rPr>
        <w:t>1995</w:t>
      </w:r>
      <w:r>
        <w:rPr>
          <w:rtl/>
          <w:lang w:val="fr-LU"/>
        </w:rPr>
        <w:t xml:space="preserve"> انتقلت </w:t>
      </w:r>
      <w:r>
        <w:rPr>
          <w:snapToGrid w:val="0"/>
          <w:rtl/>
        </w:rPr>
        <w:t>خدمات الاتصالات الشخصية </w:t>
      </w:r>
      <w:r>
        <w:rPr>
          <w:snapToGrid w:val="0"/>
        </w:rPr>
        <w:t>(PCS)</w:t>
      </w:r>
      <w:r>
        <w:rPr>
          <w:rtl/>
          <w:lang w:val="fr-LU"/>
        </w:rPr>
        <w:t>، بالتشاور مع الصناعة، من منهجية تقليدية تستند إلى الخدمة وتفرض رسوماً مقابل استعمال الطيف إلى تطبيق يفرض رسوماً على أساس مقدار الطيف الذي تتسبب خدمة بعينها في حرمان مستعملين آخرين منه. وهكذا يتم حساب رسوم الرخصة بدرجة أكبر من التناسق والشفافية، على النقيض من النهج العشوائي نوعاً ما، الذي كان يركز بشكل أساسي على خصائص خدمة الاتصالات الراديوية التي تمنح الرخصة لها.</w:t>
      </w:r>
    </w:p>
    <w:p w:rsidR="00DE246B" w:rsidRDefault="00DE246B" w:rsidP="00DE246B">
      <w:pPr>
        <w:rPr>
          <w:rtl/>
          <w:lang w:val="fr-LU"/>
        </w:rPr>
      </w:pPr>
      <w:r>
        <w:rPr>
          <w:rtl/>
          <w:lang w:val="fr-LU"/>
        </w:rPr>
        <w:t>وفي ظل البنية الجديدة لترسيم رخص تشغيل التجهيزات، يتكون رسم كل رخصة عموماً من ثلاث مكونات منفصلة:</w:t>
      </w:r>
    </w:p>
    <w:p w:rsidR="00DE246B" w:rsidRDefault="00DE246B" w:rsidP="00DE246B">
      <w:pPr>
        <w:pStyle w:val="enumlev1"/>
        <w:rPr>
          <w:rtl/>
        </w:rPr>
      </w:pPr>
      <w:r>
        <w:rPr>
          <w:rtl/>
        </w:rPr>
        <w:t>-</w:t>
      </w:r>
      <w:r>
        <w:rPr>
          <w:rtl/>
        </w:rPr>
        <w:tab/>
        <w:t>مكونة الإصدار أو التجديد التي تعكس تكلفة إصدار الرخصة أو تجديدها؛</w:t>
      </w:r>
    </w:p>
    <w:p w:rsidR="00DE246B" w:rsidRDefault="00DE246B" w:rsidP="00DE246B">
      <w:pPr>
        <w:pStyle w:val="enumlev1"/>
        <w:rPr>
          <w:rtl/>
        </w:rPr>
      </w:pPr>
      <w:r>
        <w:rPr>
          <w:rtl/>
        </w:rPr>
        <w:t>-</w:t>
      </w:r>
      <w:r>
        <w:rPr>
          <w:rtl/>
        </w:rPr>
        <w:tab/>
        <w:t xml:space="preserve">مكونة صيانة الطيف التي تعكس تكاليف إدارة الطيف المستمرة بما في ذلك الحماية من التداخل (نسبة مئوية ثابتة من رسم النفاذ إلى الطيف </w:t>
      </w:r>
      <w:r>
        <w:t>(SAT)</w:t>
      </w:r>
      <w:r>
        <w:rPr>
          <w:rtl/>
        </w:rPr>
        <w:t xml:space="preserve"> الوارد وصفها أدناه)؛</w:t>
      </w:r>
    </w:p>
    <w:p w:rsidR="00DE246B" w:rsidRDefault="00DE246B" w:rsidP="00DE246B">
      <w:pPr>
        <w:pStyle w:val="enumlev1"/>
        <w:rPr>
          <w:rtl/>
        </w:rPr>
      </w:pPr>
      <w:r>
        <w:rPr>
          <w:rtl/>
        </w:rPr>
        <w:t>-</w:t>
      </w:r>
      <w:r>
        <w:rPr>
          <w:rtl/>
        </w:rPr>
        <w:tab/>
        <w:t>رسم النفاذ إلى الطيف الذي يشكل عائداً تحصل عليه الحكومة مقابل استعمال مورد مجتمعي، ويقوم الرسم على صيغة تضم موقع الطيف والموقع الجغرافي وعرض نطاق القناة ومنطقة تغطية الاتصالات.</w:t>
      </w:r>
    </w:p>
    <w:p w:rsidR="00DE246B" w:rsidRDefault="00DE246B" w:rsidP="00DE246B">
      <w:pPr>
        <w:rPr>
          <w:rtl/>
          <w:lang w:val="fr-LU"/>
        </w:rPr>
      </w:pPr>
      <w:r>
        <w:rPr>
          <w:rtl/>
          <w:lang w:val="fr-LU"/>
        </w:rPr>
        <w:t xml:space="preserve">وحساب رسم النفاذ إلى الطيف يمثل استراتيجية تسعيرية تستند إلى الطلب في السوق، من ناحية أن الخدمات المشغلة في مناطق الطلب المرتفع على الطيف (مثلاً موجات مترية/ديكامترية </w:t>
      </w:r>
      <w:r>
        <w:t>(UHF/VHF)</w:t>
      </w:r>
      <w:r>
        <w:rPr>
          <w:rtl/>
          <w:lang w:val="fr-LU"/>
        </w:rPr>
        <w:t xml:space="preserve">)، أو في المناطق ذات الكثافة السكانية الأعلى (العواصم </w:t>
      </w:r>
      <w:r>
        <w:rPr>
          <w:rtl/>
          <w:lang w:val="fr-LU"/>
        </w:rPr>
        <w:lastRenderedPageBreak/>
        <w:t>الكبرى مثلاً) تستدعي تطبيق رسوم ترخيص أعلى من الرسم المفروض مقابل تشغيل خدمات في مناطق يكون فيها الطلب أقل والكثافة أدنى. وإضافة إلى ذلك، وتم</w:t>
      </w:r>
      <w:r w:rsidR="000B0611">
        <w:rPr>
          <w:rFonts w:hint="cs"/>
          <w:rtl/>
          <w:lang w:val="fr-LU" w:bidi="ar-EG"/>
        </w:rPr>
        <w:t>ا</w:t>
      </w:r>
      <w:r>
        <w:rPr>
          <w:rtl/>
          <w:lang w:val="fr-LU"/>
        </w:rPr>
        <w:t>شياً مع منهجية حرمان المستعملين من الطيف، فإن خدمات عرض النطاق الأوسع، تستدعي فرض رسوم للرخص تزيد عن رسوم تقديم خدمات طيفية أكثر كفاءة، وهو ما يشجع المستعملين بالتالي على البحث عن التجهيزات المتقدمة تقنياً والتي تستعمل عروض نطاقات تشغيلية أضيق، أو يشجع المستعملين على تشغيل هذه الخدمات في أقسام من الطيف يكون العرض فيها أكثر توفراً.</w:t>
      </w:r>
    </w:p>
    <w:p w:rsidR="00DE246B" w:rsidRDefault="00DE246B" w:rsidP="00DE246B">
      <w:pPr>
        <w:rPr>
          <w:lang w:val="fr-LU"/>
        </w:rPr>
      </w:pPr>
      <w:r>
        <w:rPr>
          <w:rtl/>
          <w:lang w:val="fr-LU"/>
        </w:rPr>
        <w:t xml:space="preserve">وأدخلت هيئة الاتصالات والإعلام تدابير تتيح قدراً أكبر من المرونة والثقة لمستعملي سوق الاتصالات الراديوية. وتحققت المرونة من خلال السماح لأصحاب الرخص بنقل رخص تجهيزاتهم إلى أطراف ثالثة، وتحقق قدر أكبر من التأكد عن طريق السماح لأصحاب الرخص بالحصول على رخص لفترات تصل لغاية </w:t>
      </w:r>
      <w:r>
        <w:rPr>
          <w:lang w:val="fr-LU"/>
        </w:rPr>
        <w:t>5</w:t>
      </w:r>
      <w:r>
        <w:rPr>
          <w:rtl/>
          <w:lang w:val="fr-LU"/>
        </w:rPr>
        <w:t xml:space="preserve"> سنوات.</w:t>
      </w:r>
    </w:p>
    <w:p w:rsidR="00DE246B" w:rsidRDefault="00DE246B" w:rsidP="00DE246B">
      <w:pPr>
        <w:pStyle w:val="Heading3"/>
        <w:rPr>
          <w:szCs w:val="24"/>
          <w:lang w:val="fr-LU"/>
        </w:rPr>
      </w:pPr>
      <w:bookmarkStart w:id="380" w:name="_Toc414279229"/>
      <w:bookmarkStart w:id="381" w:name="_Toc413686685"/>
      <w:bookmarkStart w:id="382" w:name="_Toc513205467"/>
      <w:r>
        <w:t>2.2.5</w:t>
      </w:r>
      <w:r>
        <w:rPr>
          <w:sz w:val="18"/>
          <w:szCs w:val="24"/>
        </w:rPr>
        <w:tab/>
      </w:r>
      <w:r>
        <w:rPr>
          <w:rtl/>
          <w:lang w:val="fr-LU"/>
        </w:rPr>
        <w:t>خبرة كندا في مجال رسوم الترخيص</w:t>
      </w:r>
      <w:bookmarkEnd w:id="380"/>
      <w:bookmarkEnd w:id="381"/>
      <w:bookmarkEnd w:id="382"/>
    </w:p>
    <w:p w:rsidR="00DE246B" w:rsidRDefault="00DE246B" w:rsidP="00DE246B">
      <w:pPr>
        <w:rPr>
          <w:rtl/>
        </w:rPr>
      </w:pPr>
      <w:r>
        <w:rPr>
          <w:rtl/>
          <w:lang w:val="fr-LU"/>
        </w:rPr>
        <w:t xml:space="preserve">يتمثل هدف السياسة العامة لهيئة صناعة كندا على صعيد إدارة الطيف، على النحو الموضح في </w:t>
      </w:r>
      <w:r>
        <w:rPr>
          <w:i/>
          <w:iCs/>
          <w:rtl/>
          <w:lang w:val="fr-LU"/>
        </w:rPr>
        <w:t>إطار السياسة العامة للطيف في كندا</w:t>
      </w:r>
      <w:r>
        <w:rPr>
          <w:rtl/>
          <w:lang w:val="fr-LU"/>
        </w:rPr>
        <w:t xml:space="preserve"> لعام </w:t>
      </w:r>
      <w:r>
        <w:t>2007</w:t>
      </w:r>
      <w:r>
        <w:rPr>
          <w:rtl/>
        </w:rPr>
        <w:t xml:space="preserve">، في تعظيم الفوائد الاقتصادية والاجتماعية التي يحصل عليها الكنديون من استعمال هذا المورد. وإطار السياسة العامة يشمل أيضاً مبادئ توجيهية تمكينية تستدعي زيادة الاعتماد على قوى السوق وتنفيذ المرونة في إدارة الطيف وتقليل العبء الإداري إلى أدنى حد. </w:t>
      </w:r>
    </w:p>
    <w:p w:rsidR="00DE246B" w:rsidRDefault="00DE246B" w:rsidP="00DE246B">
      <w:pPr>
        <w:rPr>
          <w:rtl/>
        </w:rPr>
      </w:pPr>
      <w:r>
        <w:rPr>
          <w:rtl/>
        </w:rPr>
        <w:t>ووفقاً لهذه المبادئ التوجيهية التمكينية أخذت هيئة الصناعة في كندا تنتقل صوب زيادة الاعتماد على قوى السوق كأسلوب لتنفيذ أهداف سياساتها العامة. ويشمل ذلك الاعتماد على التكنولوجيا والتراخيص المحايدة من ناحية الخدمات والمزادات والرسوم التي تشجع على كفاءة استعمال مورد الطيف والحصول على عائد منصف للكنديين من استعمال هذا المورد. وطوال عدد من السنوات ظلت هيئة الصناعة في كندا تصدر ترخيصات للطيف لإدخال خدمات جديدة محايدة تكنولوجيّاً وقابلة للاتجار وصالحة لمدة </w:t>
      </w:r>
      <w:r>
        <w:t>10</w:t>
      </w:r>
      <w:r>
        <w:rPr>
          <w:rtl/>
        </w:rPr>
        <w:t> سنوات.</w:t>
      </w:r>
    </w:p>
    <w:p w:rsidR="00DE246B" w:rsidRDefault="00DE246B" w:rsidP="00DE246B">
      <w:pPr>
        <w:rPr>
          <w:rtl/>
        </w:rPr>
      </w:pPr>
      <w:r>
        <w:rPr>
          <w:rtl/>
        </w:rPr>
        <w:t>وفي الوقت الحاضر تدرس هيئة الصناعة تطوير نموذج للرسوم يستند إلى استهلاك الطيف في ثلاثة أبعاد: عرض النطاق والتغطية الجغرافية والاستعمال الحصري. ورغم أن هذا النموذج لم يبدأ تطبيقه بعد فإن منهجيته وتوصياته لا تزال موضع النظر وتطبيقها في تعديلات نظام الترخيص في المستقبل.</w:t>
      </w:r>
    </w:p>
    <w:p w:rsidR="00DE246B" w:rsidRDefault="00DE246B" w:rsidP="00DE246B">
      <w:pPr>
        <w:pStyle w:val="Heading3"/>
        <w:rPr>
          <w:rtl/>
        </w:rPr>
      </w:pPr>
      <w:bookmarkStart w:id="383" w:name="_Toc414279230"/>
      <w:bookmarkStart w:id="384" w:name="_Toc413686686"/>
      <w:bookmarkStart w:id="385" w:name="_Toc513205468"/>
      <w:r>
        <w:t>3.2.5</w:t>
      </w:r>
      <w:r>
        <w:rPr>
          <w:rtl/>
        </w:rPr>
        <w:tab/>
        <w:t>خبرة الصين في مجال رسوم الرخص</w:t>
      </w:r>
      <w:bookmarkEnd w:id="383"/>
      <w:bookmarkEnd w:id="384"/>
      <w:bookmarkEnd w:id="385"/>
    </w:p>
    <w:p w:rsidR="00DE246B" w:rsidRDefault="00DE246B" w:rsidP="000B0611">
      <w:pPr>
        <w:rPr>
          <w:rtl/>
          <w:lang w:bidi="ar-EG"/>
        </w:rPr>
      </w:pPr>
      <w:r>
        <w:rPr>
          <w:rtl/>
          <w:lang w:val="fr-LU"/>
        </w:rPr>
        <w:t xml:space="preserve">في عام </w:t>
      </w:r>
      <w:r>
        <w:rPr>
          <w:lang w:val="fr-LU"/>
        </w:rPr>
        <w:t>1989</w:t>
      </w:r>
      <w:r>
        <w:rPr>
          <w:rtl/>
          <w:lang w:val="fr-LU"/>
        </w:rPr>
        <w:t xml:space="preserve"> بدأت دائرة وضع القواعد التنظيمية في ميدان الاتصالات الراديوية في الصين (مكتب لجنة الدولة المكلفة بوضع القواعد التنظيمية في ميدان الاتصالات الراديوية سابقاً) بتحصيل رسوم الرخص التي أنفقت أكثريتها على تجهيزات إدارة الطيف. وأدى هذا الإنفاق إلى تحسين إدارة الطيف كما ساهم في نشر الخدمات الراديوية. وفي عام </w:t>
      </w:r>
      <w:r>
        <w:rPr>
          <w:lang w:val="fr-LU"/>
        </w:rPr>
        <w:t>1998</w:t>
      </w:r>
      <w:r>
        <w:rPr>
          <w:rtl/>
          <w:lang w:val="fr-LU"/>
        </w:rPr>
        <w:t xml:space="preserve"> تم تعديل آلية الرسم بغية تبسيط صيغ تحصيل الرسوم من أجل تفادي الالتباس وتخفيض تكلفة تحصيل الرسوم.</w:t>
      </w:r>
      <w:r>
        <w:rPr>
          <w:rtl/>
          <w:lang w:val="fr-LU" w:bidi="ar-EG"/>
        </w:rPr>
        <w:t xml:space="preserve"> وفي الفترة من </w:t>
      </w:r>
      <w:r>
        <w:rPr>
          <w:lang w:bidi="ar-EG"/>
        </w:rPr>
        <w:t>2009</w:t>
      </w:r>
      <w:r>
        <w:rPr>
          <w:rtl/>
          <w:lang w:bidi="ar-EG"/>
        </w:rPr>
        <w:t xml:space="preserve"> إلى </w:t>
      </w:r>
      <w:r>
        <w:rPr>
          <w:lang w:bidi="ar-EG"/>
        </w:rPr>
        <w:t>2012</w:t>
      </w:r>
      <w:r>
        <w:rPr>
          <w:rtl/>
          <w:lang w:bidi="ar-EG"/>
        </w:rPr>
        <w:t xml:space="preserve">، نشرت دائرة وضع </w:t>
      </w:r>
      <w:r>
        <w:rPr>
          <w:rtl/>
          <w:lang w:val="fr-LU"/>
        </w:rPr>
        <w:t xml:space="preserve">القواعد التنظيمية في ميدان الاتصالات الراديوية تشريعات متتالية على النحو التالي: "تدابير لإدارة الترددات الراديوية، رسوم شغل الطيف"، "توزيع الترددات الراديوية في جمهورية الصين الشعبية </w:t>
      </w:r>
      <w:r>
        <w:t>(2010)</w:t>
      </w:r>
      <w:r>
        <w:rPr>
          <w:rtl/>
          <w:lang w:bidi="ar-EG"/>
        </w:rPr>
        <w:t>"، ويجري باستمرار النهوض بسياسات إدارة الطيف وسياسات رسوم الطيف لكي تتطابق بشكل جيد.</w:t>
      </w:r>
    </w:p>
    <w:p w:rsidR="00DE246B" w:rsidRDefault="00DE246B" w:rsidP="00DE246B">
      <w:pPr>
        <w:rPr>
          <w:rtl/>
          <w:lang w:val="fr-LU"/>
        </w:rPr>
      </w:pPr>
      <w:r>
        <w:rPr>
          <w:rtl/>
          <w:lang w:val="fr-LU"/>
        </w:rPr>
        <w:t>ولا يعتبر تحصيل الرسوم في الصين مصدر إيراد فحسب، وإنما هو وسيلة لزيادة كفاءة إدارة الطيف. وتدار سياسات الترسيم حالياً في الصين بشأن أسلوب الرسوم والنفقات من جانب مختلف الدوائر الحكومية. وتؤخذ العوامل التالية في الاعتبار لدى تحديد مستويات الرسوم:</w:t>
      </w:r>
    </w:p>
    <w:p w:rsidR="00DE246B" w:rsidRDefault="00DE246B" w:rsidP="00DE246B">
      <w:pPr>
        <w:pStyle w:val="enumlev1"/>
        <w:rPr>
          <w:rtl/>
        </w:rPr>
      </w:pPr>
      <w:r>
        <w:rPr>
          <w:rtl/>
        </w:rPr>
        <w:t>-</w:t>
      </w:r>
      <w:r>
        <w:rPr>
          <w:rtl/>
        </w:rPr>
        <w:tab/>
      </w:r>
      <w:r>
        <w:rPr>
          <w:i/>
          <w:iCs/>
          <w:rtl/>
        </w:rPr>
        <w:t>عرض النطاق المستعمل</w:t>
      </w:r>
      <w:r>
        <w:rPr>
          <w:rtl/>
        </w:rPr>
        <w:t>: ضبط مستوى الرسم تبعاً لمقدار الطيف الذي يستلمه المستعمل يشجع المتقدم بالطلب على أن يطلب الحصول فقط على الكمية اللازمة من الطيف، وهو ما يخفض الاختزان.</w:t>
      </w:r>
    </w:p>
    <w:p w:rsidR="00DE246B" w:rsidRDefault="00DE246B" w:rsidP="00DE246B">
      <w:pPr>
        <w:pStyle w:val="enumlev1"/>
        <w:rPr>
          <w:rtl/>
        </w:rPr>
      </w:pPr>
      <w:r>
        <w:rPr>
          <w:rtl/>
        </w:rPr>
        <w:lastRenderedPageBreak/>
        <w:t>-</w:t>
      </w:r>
      <w:r>
        <w:rPr>
          <w:rtl/>
        </w:rPr>
        <w:tab/>
      </w:r>
      <w:r>
        <w:rPr>
          <w:i/>
          <w:iCs/>
          <w:rtl/>
        </w:rPr>
        <w:t>منطقة التغطية</w:t>
      </w:r>
      <w:r>
        <w:rPr>
          <w:rtl/>
        </w:rPr>
        <w:t>: يمكن أن تكون منطقة التغطية مدينة أو مقاطعة أو أكثر من مقاطعة واحدة. وثمة مستوى مختلف من الرسم لكل نمط من منطقة التغطية.</w:t>
      </w:r>
    </w:p>
    <w:p w:rsidR="00DE246B" w:rsidRDefault="00DE246B" w:rsidP="00DE246B">
      <w:pPr>
        <w:pStyle w:val="enumlev1"/>
        <w:rPr>
          <w:rtl/>
        </w:rPr>
      </w:pPr>
      <w:r>
        <w:rPr>
          <w:rtl/>
        </w:rPr>
        <w:t>-</w:t>
      </w:r>
      <w:r>
        <w:rPr>
          <w:rtl/>
        </w:rPr>
        <w:tab/>
      </w:r>
      <w:r>
        <w:rPr>
          <w:i/>
          <w:iCs/>
          <w:rtl/>
        </w:rPr>
        <w:t>التردد</w:t>
      </w:r>
      <w:r>
        <w:rPr>
          <w:rtl/>
        </w:rPr>
        <w:t xml:space="preserve">: تفرض رسوم مختلفة لنفس الخدمة وفقاً لاختلاف نطاق التردد. وعلى سبيل المثال، لا يبلغ رسم كل </w:t>
      </w:r>
      <w:r>
        <w:t>MHz 1</w:t>
      </w:r>
      <w:r>
        <w:rPr>
          <w:rtl/>
        </w:rPr>
        <w:t xml:space="preserve"> </w:t>
      </w:r>
      <w:r>
        <w:rPr>
          <w:rFonts w:hint="cs"/>
          <w:rtl/>
        </w:rPr>
        <w:t xml:space="preserve">لمحطة موجات صغرية ترددها فوق </w:t>
      </w:r>
      <w:r>
        <w:t>GHz 10</w:t>
      </w:r>
      <w:r>
        <w:rPr>
          <w:rtl/>
        </w:rPr>
        <w:t xml:space="preserve"> </w:t>
      </w:r>
      <w:r>
        <w:rPr>
          <w:rFonts w:hint="cs"/>
          <w:rtl/>
        </w:rPr>
        <w:t xml:space="preserve">إلا نصف رسم محطة تشغل تحت </w:t>
      </w:r>
      <w:r>
        <w:t>GHz 10</w:t>
      </w:r>
      <w:r>
        <w:rPr>
          <w:rtl/>
        </w:rPr>
        <w:t>. ومن هنا، فإن بنية الرسوم الجديدة تشجع مشغلي الخدمة على إدخال خدمات جديدة في أجزاء الطيف الأقل ازدحاماً.</w:t>
      </w:r>
    </w:p>
    <w:p w:rsidR="00DE246B" w:rsidRDefault="00DE246B" w:rsidP="00DE246B">
      <w:pPr>
        <w:rPr>
          <w:rtl/>
          <w:lang w:val="fr-LU"/>
        </w:rPr>
      </w:pPr>
      <w:r>
        <w:rPr>
          <w:rtl/>
          <w:lang w:val="fr-LU"/>
        </w:rPr>
        <w:t>وتؤخذ العوامل التالية في الاعتبار عند تحديد مستويات النفقات:</w:t>
      </w:r>
    </w:p>
    <w:p w:rsidR="00DE246B" w:rsidRDefault="00DE246B" w:rsidP="00DE246B">
      <w:pPr>
        <w:pStyle w:val="enumlev1"/>
        <w:rPr>
          <w:rtl/>
        </w:rPr>
      </w:pPr>
      <w:r>
        <w:rPr>
          <w:rtl/>
        </w:rPr>
        <w:t>-</w:t>
      </w:r>
      <w:r>
        <w:rPr>
          <w:rtl/>
        </w:rPr>
        <w:tab/>
      </w:r>
      <w:r>
        <w:rPr>
          <w:i/>
          <w:iCs/>
          <w:rtl/>
          <w:lang w:val="fr-LU"/>
        </w:rPr>
        <w:t>عامل أساسي</w:t>
      </w:r>
      <w:r>
        <w:rPr>
          <w:rtl/>
          <w:lang w:val="fr-LU"/>
        </w:rPr>
        <w:t>: يحسب طبقاً لقيمة المنازل والمباني والمركبات والمعدات المحددة لإدارة الطيف الراديوي.</w:t>
      </w:r>
    </w:p>
    <w:p w:rsidR="00DE246B" w:rsidRDefault="00DE246B" w:rsidP="00DE246B">
      <w:pPr>
        <w:pStyle w:val="enumlev1"/>
        <w:rPr>
          <w:lang w:val="fr-LU"/>
        </w:rPr>
      </w:pPr>
      <w:r>
        <w:rPr>
          <w:rtl/>
        </w:rPr>
        <w:t>-</w:t>
      </w:r>
      <w:r>
        <w:rPr>
          <w:rtl/>
        </w:rPr>
        <w:tab/>
      </w:r>
      <w:r>
        <w:rPr>
          <w:i/>
          <w:iCs/>
          <w:rtl/>
          <w:lang w:val="fr-LU"/>
        </w:rPr>
        <w:t>عامل دينامي</w:t>
      </w:r>
      <w:r>
        <w:rPr>
          <w:rtl/>
          <w:lang w:val="fr-LU"/>
        </w:rPr>
        <w:t>: مراعاة عدد مناطق الإدارة والمحطات الراديوية وخطة إنشاء مرافق الإدارة واستثماراتها.</w:t>
      </w:r>
    </w:p>
    <w:p w:rsidR="00DE246B" w:rsidRDefault="00DE246B" w:rsidP="00DE246B">
      <w:pPr>
        <w:pStyle w:val="enumlev1"/>
        <w:rPr>
          <w:lang w:val="fr-LU"/>
        </w:rPr>
      </w:pPr>
      <w:r>
        <w:rPr>
          <w:rtl/>
        </w:rPr>
        <w:t>-</w:t>
      </w:r>
      <w:r>
        <w:rPr>
          <w:rtl/>
        </w:rPr>
        <w:tab/>
      </w:r>
      <w:r>
        <w:rPr>
          <w:i/>
          <w:iCs/>
          <w:rtl/>
          <w:lang w:val="fr-LU"/>
        </w:rPr>
        <w:t>عوامل أخرى</w:t>
      </w:r>
      <w:r>
        <w:rPr>
          <w:rtl/>
          <w:lang w:val="fr-LU"/>
        </w:rPr>
        <w:t>: مراعاة أمور أخرى مثل الأحداث الرئيسية والبحث والتطوير في التكنولوجيا والمعدات الراديوية ودعم الاتصالات وعوامل أخرى.</w:t>
      </w:r>
    </w:p>
    <w:p w:rsidR="00DE246B" w:rsidRDefault="00DE246B" w:rsidP="00DE246B">
      <w:pPr>
        <w:rPr>
          <w:rtl/>
        </w:rPr>
      </w:pPr>
      <w:r>
        <w:rPr>
          <w:rtl/>
          <w:lang w:val="fr-LU"/>
        </w:rPr>
        <w:t xml:space="preserve">ووفقاً للعوامل المذكورة أعلاه، يتم تنفيذ سياسات رسوم الرخص في الصين بطريقتين. الطريقة الأولى هي جمع الرسوم وفقاً لعرض نطاق الطيف المخصص. وعلى سبيل المثال، يقدِّم مشغلو الاتصالات المتنقلة طلبات للحصول على كثير من أطياف الترددات لبناء شبكاتهم. ولتشجيع المشغِّلين على تحقيق الاستعمال الكامل للطيف وتوفير خدمة أكثر سهولة للجمهور يتم فرض رسوم ترخيص على شبكات الاتصالات المتنقلة وفقاً لمجموع عرض الأطياف المخصصة للشبكة، ولكن لا يتم تحصيل هذه الرسوم عن كل محطة في الشبكة. وفي الوقت نفسه، ونظراً لاختلاف خصائص الموجات الراديوية في مختلف نطاقات الترددات تتباين سياسة رسم الترخيص (السعر مقابل الطيف) في مختلف النطاقات المستعملة في الاتصالات المتنقلة. وعلى سبيل المثال، </w:t>
      </w:r>
      <w:r>
        <w:rPr>
          <w:rtl/>
        </w:rPr>
        <w:t xml:space="preserve">تتسم الاتصالات في النطاق </w:t>
      </w:r>
      <w:r>
        <w:t>MHz 900</w:t>
      </w:r>
      <w:r>
        <w:rPr>
          <w:rtl/>
        </w:rPr>
        <w:t xml:space="preserve"> بخصائص انتشار أفضل وتغطية أوسع </w:t>
      </w:r>
      <w:r>
        <w:rPr>
          <w:rtl/>
          <w:lang w:val="fr-LU"/>
        </w:rPr>
        <w:t xml:space="preserve">ومقارنة بالموجات الراديوية في نطاق </w:t>
      </w:r>
      <w:r>
        <w:t>MHz 1 800</w:t>
      </w:r>
      <w:r>
        <w:rPr>
          <w:rtl/>
        </w:rPr>
        <w:t xml:space="preserve">. ولذلك فإن سعر الطيف في النطاق </w:t>
      </w:r>
      <w:r>
        <w:t>MHz 900</w:t>
      </w:r>
      <w:r>
        <w:rPr>
          <w:rtl/>
        </w:rPr>
        <w:t xml:space="preserve"> يزيد عن سعر الطيف في النطاق </w:t>
      </w:r>
      <w:r>
        <w:t>MHz 1 800</w:t>
      </w:r>
      <w:r>
        <w:rPr>
          <w:rtl/>
        </w:rPr>
        <w:t xml:space="preserve"> بنسبة </w:t>
      </w:r>
      <w:r>
        <w:t>%13,3</w:t>
      </w:r>
      <w:r>
        <w:rPr>
          <w:rtl/>
        </w:rPr>
        <w:t>. والطريقة الثانية لتحصيل رسوم الطيف هي قيام مشغلي الخدمات بدفع مقابل كل محطة تخصص لها ترددات مثل المحطة الأرضية أو محطة الموجات الصغرية.</w:t>
      </w:r>
    </w:p>
    <w:p w:rsidR="00DE246B" w:rsidRDefault="00DE246B" w:rsidP="00DE246B">
      <w:pPr>
        <w:rPr>
          <w:rtl/>
        </w:rPr>
      </w:pPr>
      <w:r>
        <w:rPr>
          <w:rtl/>
        </w:rPr>
        <w:t>وبالإضافة إلى ذلك، تُطبَّق بعض السياسات التشجيعية. فعلى سبيل المثال، يمكن إعفاء المحطات التي تفي بأحد الشروط التالية من رسوم الترخيص:</w:t>
      </w:r>
    </w:p>
    <w:p w:rsidR="00DE246B" w:rsidRDefault="00DE246B" w:rsidP="00DE246B">
      <w:pPr>
        <w:pStyle w:val="enumlev1"/>
        <w:rPr>
          <w:rtl/>
        </w:rPr>
      </w:pPr>
      <w:r>
        <w:t>1</w:t>
      </w:r>
      <w:r>
        <w:rPr>
          <w:rtl/>
        </w:rPr>
        <w:tab/>
        <w:t>المحطات التي تقيمها الحكومة للأعمال الحكومية.</w:t>
      </w:r>
    </w:p>
    <w:p w:rsidR="00DE246B" w:rsidRDefault="00DE246B" w:rsidP="00DE246B">
      <w:pPr>
        <w:pStyle w:val="enumlev1"/>
        <w:rPr>
          <w:rtl/>
        </w:rPr>
      </w:pPr>
      <w:r>
        <w:t>2</w:t>
      </w:r>
      <w:r>
        <w:rPr>
          <w:rtl/>
        </w:rPr>
        <w:tab/>
        <w:t>المحطات الخاصة للدفاع القومي.</w:t>
      </w:r>
    </w:p>
    <w:p w:rsidR="00DE246B" w:rsidRDefault="00DE246B" w:rsidP="00DE246B">
      <w:pPr>
        <w:pStyle w:val="enumlev1"/>
        <w:rPr>
          <w:rtl/>
        </w:rPr>
      </w:pPr>
      <w:r>
        <w:t>3</w:t>
      </w:r>
      <w:r>
        <w:rPr>
          <w:rtl/>
        </w:rPr>
        <w:tab/>
        <w:t>محطات الأعمال الرسمية التي تملكها الشرطة ودائرة الأمن وأجهزة العدالة والسجون وإدارة مصائد الأسماك.</w:t>
      </w:r>
    </w:p>
    <w:p w:rsidR="00DE246B" w:rsidRDefault="00DE246B" w:rsidP="00DE246B">
      <w:pPr>
        <w:pStyle w:val="enumlev1"/>
        <w:rPr>
          <w:rtl/>
        </w:rPr>
      </w:pPr>
      <w:r>
        <w:t>4</w:t>
      </w:r>
      <w:r>
        <w:rPr>
          <w:rtl/>
        </w:rPr>
        <w:tab/>
        <w:t>محطات أعمال الإنقاذ والإغاثة في حالات الطوارئ ومحطات الإنقاذ البحري والعمالة ومحطات توصيل معلومات السلامة ومحطات ملاحة السلامة.</w:t>
      </w:r>
    </w:p>
    <w:p w:rsidR="00DE246B" w:rsidRDefault="00DE246B" w:rsidP="00DE246B">
      <w:pPr>
        <w:pStyle w:val="enumlev1"/>
        <w:rPr>
          <w:rtl/>
        </w:rPr>
      </w:pPr>
      <w:r>
        <w:t>5</w:t>
      </w:r>
      <w:r>
        <w:rPr>
          <w:rtl/>
        </w:rPr>
        <w:tab/>
        <w:t>المحطات التجريبية التي تقيمها سلطات الإذاعة ومحطات البث الراديوي والتلفزيوني الأجنبية.</w:t>
      </w:r>
    </w:p>
    <w:p w:rsidR="00DE246B" w:rsidRDefault="00DE246B" w:rsidP="00DE246B">
      <w:pPr>
        <w:pStyle w:val="enumlev1"/>
        <w:rPr>
          <w:rtl/>
        </w:rPr>
      </w:pPr>
      <w:r>
        <w:t>6</w:t>
      </w:r>
      <w:r>
        <w:rPr>
          <w:rtl/>
        </w:rPr>
        <w:tab/>
        <w:t>محطة الهواة.</w:t>
      </w:r>
    </w:p>
    <w:p w:rsidR="00DE246B" w:rsidRDefault="00DE246B" w:rsidP="00DE246B">
      <w:pPr>
        <w:pStyle w:val="enumlev1"/>
        <w:rPr>
          <w:rtl/>
        </w:rPr>
      </w:pPr>
      <w:r>
        <w:t>7</w:t>
      </w:r>
      <w:r>
        <w:rPr>
          <w:rtl/>
        </w:rPr>
        <w:tab/>
        <w:t>محطات إعادة الإذاعة التلفزيونية التي يقيمها الفلاحون من خلال التمويل.</w:t>
      </w:r>
    </w:p>
    <w:p w:rsidR="00DE246B" w:rsidRDefault="00DE246B" w:rsidP="00DE246B">
      <w:pPr>
        <w:rPr>
          <w:rtl/>
        </w:rPr>
      </w:pPr>
      <w:r>
        <w:rPr>
          <w:rtl/>
        </w:rPr>
        <w:t>وقد طُبقت سياسة الإعفاء من رسوم الترخيص المذكورة أعلاه في إطار قاعدة تحصيل رسوم الترخيص الأولى في عام </w:t>
      </w:r>
      <w:r>
        <w:t>1998</w:t>
      </w:r>
      <w:r>
        <w:rPr>
          <w:rtl/>
        </w:rPr>
        <w:t>. وفي عام </w:t>
      </w:r>
      <w:r>
        <w:t>2006</w:t>
      </w:r>
      <w:r>
        <w:rPr>
          <w:rtl/>
        </w:rPr>
        <w:t xml:space="preserve">، وضعت سياسة تشجيعية أخرى في مجال رسوم الترخيص وهي تدفع في المقام الأول على إنشاء خدمات إذاعة واتصال للمزارعين في المناطق الريفية. ففي العديد من المناطق الريفية يتطور الاقتصاد بمعدل منخفض وفقاً لذلك. ومن أجل توفير خدمات اتصال وإذاعة شاملة أطلقت الحكومة مشروعاً خاصاً لإنشاء مؤسسات اتصالات وإذاعة في المناطق الريفية، لتسهيل اتصال المزارعين في كل قرى الصين بالآخرين والحصول على برامج الراديو والتلفزيون. ولدعم هذا المشروع، تُطبِّق الحكومة سياسة تشجيعية تقلل رسوم الترخيص على المحطات أو تعفيها منها. وفي إطار هذه السياسة، يستطيع مشغل أي محطة لنظام نفاذ لاسلكي تماثلي أو أنظمة التوزيع المتعدد النقاط المتعدد القنوات وأنظمة النفاذ المتعدد بالتقسيم الشفري التزامني </w:t>
      </w:r>
      <w:r>
        <w:t>(SCDMA)</w:t>
      </w:r>
      <w:r>
        <w:rPr>
          <w:rtl/>
        </w:rPr>
        <w:t xml:space="preserve"> دفع رسم </w:t>
      </w:r>
      <w:r>
        <w:rPr>
          <w:rtl/>
        </w:rPr>
        <w:lastRenderedPageBreak/>
        <w:t>الترخيص بنصف السعر العادي مع تقديم إعفاء كامل لرسوم الترخيص للمحطة الأرضية ومحطة إعادة البث الراديوي والتلفزيوني. وأهداف السياسة التشجيعية المذكورة أعلاه هو كفالة حصول الأشخاص في الريف على الخدمات الراديوية اللازمة والمضمونة بتكلفة منخفضة.</w:t>
      </w:r>
    </w:p>
    <w:p w:rsidR="00DE246B" w:rsidRDefault="00DE246B" w:rsidP="00DE246B">
      <w:pPr>
        <w:pStyle w:val="Heading3"/>
        <w:rPr>
          <w:rtl/>
        </w:rPr>
      </w:pPr>
      <w:bookmarkStart w:id="386" w:name="_Toc414279231"/>
      <w:bookmarkStart w:id="387" w:name="_Toc413686687"/>
      <w:bookmarkStart w:id="388" w:name="_Toc513205469"/>
      <w:r>
        <w:t>4.2.5</w:t>
      </w:r>
      <w:r>
        <w:rPr>
          <w:rtl/>
        </w:rPr>
        <w:tab/>
        <w:t>خبرة ألمانيا على صعيد رسوم استعمال الطيف</w:t>
      </w:r>
      <w:bookmarkEnd w:id="386"/>
      <w:bookmarkEnd w:id="387"/>
      <w:bookmarkEnd w:id="388"/>
    </w:p>
    <w:p w:rsidR="00DE246B" w:rsidRDefault="00DE246B" w:rsidP="00DE246B">
      <w:pPr>
        <w:rPr>
          <w:rtl/>
        </w:rPr>
      </w:pPr>
      <w:r>
        <w:rPr>
          <w:rtl/>
          <w:lang w:val="fr-LU"/>
        </w:rPr>
        <w:t xml:space="preserve">يخضع قطاع الاتصالات في ألمانيا لقانون الاتصالات الصادر في </w:t>
      </w:r>
      <w:r>
        <w:t>22</w:t>
      </w:r>
      <w:r>
        <w:rPr>
          <w:rtl/>
        </w:rPr>
        <w:t xml:space="preserve"> يونيو </w:t>
      </w:r>
      <w:r>
        <w:t>2004</w:t>
      </w:r>
      <w:r>
        <w:rPr>
          <w:rtl/>
        </w:rPr>
        <w:t>. وغرض هذا القانون هو العمل، من خلال تنظيم محايد تكنولوجياً، على دعم المنافسة والبنية التحتية التي تتسم بالكفاءة في مجال الاتصالات وضمان وجود خدمات ملائمة وكافية في كل أنحاء جمهورية ألمانيا الاتحادية.</w:t>
      </w:r>
    </w:p>
    <w:p w:rsidR="00DE246B" w:rsidRDefault="00DE246B" w:rsidP="00DE246B">
      <w:pPr>
        <w:rPr>
          <w:rtl/>
        </w:rPr>
      </w:pPr>
      <w:r>
        <w:rPr>
          <w:rtl/>
        </w:rPr>
        <w:t xml:space="preserve">ووكالة الشبكات الاتحادية للكهرباء والغاز والاتصالات والبريد والسكك الحديدية هي سلطة فيدرالية عليا في نطاق أعمال وزارة الاقتصاد والتكنولوجيا الاتحادية في ألمانيا، ويقع مقرها في بون. وفي </w:t>
      </w:r>
      <w:r>
        <w:t>13</w:t>
      </w:r>
      <w:r>
        <w:rPr>
          <w:rtl/>
        </w:rPr>
        <w:t> يوليو </w:t>
      </w:r>
      <w:r>
        <w:t>2005</w:t>
      </w:r>
      <w:r>
        <w:rPr>
          <w:rtl/>
          <w:lang w:bidi="ar-EG"/>
        </w:rPr>
        <w:t xml:space="preserve"> </w:t>
      </w:r>
      <w:r>
        <w:rPr>
          <w:rtl/>
        </w:rPr>
        <w:t>أعيد تسمية السلطة التنظيمية للاتصالات والبريد، التي كانت قد حلَّت محل الوزارة الاتحادية للبريد والاتصالات</w:t>
      </w:r>
      <w:r>
        <w:rPr>
          <w:rtl/>
          <w:lang w:bidi="ar-EG"/>
        </w:rPr>
        <w:t> </w:t>
      </w:r>
      <w:r>
        <w:rPr>
          <w:lang w:bidi="ar-EG"/>
        </w:rPr>
        <w:t>(BMPT)</w:t>
      </w:r>
      <w:r>
        <w:rPr>
          <w:rtl/>
        </w:rPr>
        <w:t xml:space="preserve"> والمكتب الاتحادي للبريد والاتصالات </w:t>
      </w:r>
      <w:r>
        <w:t>(BAPT)</w:t>
      </w:r>
      <w:r>
        <w:rPr>
          <w:rtl/>
        </w:rPr>
        <w:t xml:space="preserve">، ليصبح اسمها وكالة الشبكات الاتحادية. ومهمة وكالة الشبكات الاتحادية العمل من خلال التحرير وإزالة القيود، لتحقيق مزيد من تطوير أسواق الكهرباء والغاز والاتصالات والبريد وكذلك سوق البنية التحتية للسكك الحديدية اعتباراً من </w:t>
      </w:r>
      <w:r>
        <w:t>1</w:t>
      </w:r>
      <w:r>
        <w:rPr>
          <w:rtl/>
        </w:rPr>
        <w:t xml:space="preserve"> يناير </w:t>
      </w:r>
      <w:r>
        <w:t>2006</w:t>
      </w:r>
      <w:r>
        <w:rPr>
          <w:rtl/>
        </w:rPr>
        <w:t xml:space="preserve">. </w:t>
      </w:r>
    </w:p>
    <w:p w:rsidR="00DE246B" w:rsidRDefault="00DE246B" w:rsidP="00DE246B">
      <w:pPr>
        <w:rPr>
          <w:rtl/>
        </w:rPr>
      </w:pPr>
      <w:r>
        <w:rPr>
          <w:rtl/>
        </w:rPr>
        <w:t xml:space="preserve">ويستند تنظيم الترددات إلى جدول وطني توزيعات نطاقات التردد وخطط استعمال الترددات وإجراءات تخصيص الترددات. </w:t>
      </w:r>
    </w:p>
    <w:p w:rsidR="00DE246B" w:rsidRDefault="00DE246B" w:rsidP="00DE246B">
      <w:pPr>
        <w:rPr>
          <w:rtl/>
        </w:rPr>
      </w:pPr>
      <w:r>
        <w:rPr>
          <w:rtl/>
        </w:rPr>
        <w:t>ورسوم تخصيص الترددات ورسوم المساهمة في استعمال الطيف تخضع لتنظيم قانون الاتصالات وتكتسب اللوائح قوة القانون.</w:t>
      </w:r>
    </w:p>
    <w:p w:rsidR="00DE246B" w:rsidRDefault="00DE246B" w:rsidP="00DE246B">
      <w:pPr>
        <w:pStyle w:val="Heading4"/>
        <w:rPr>
          <w:sz w:val="24"/>
          <w:szCs w:val="24"/>
          <w:rtl/>
          <w:lang w:val="fr-LU"/>
        </w:rPr>
      </w:pPr>
      <w:r>
        <w:rPr>
          <w:szCs w:val="20"/>
        </w:rPr>
        <w:t>1.4.2.5</w:t>
      </w:r>
      <w:r>
        <w:rPr>
          <w:szCs w:val="20"/>
        </w:rPr>
        <w:tab/>
      </w:r>
      <w:r>
        <w:rPr>
          <w:rtl/>
          <w:lang w:val="fr-LU"/>
        </w:rPr>
        <w:t>تخصيص الترددات ورسوم تخصيص الترددات</w:t>
      </w:r>
    </w:p>
    <w:p w:rsidR="00DE246B" w:rsidRDefault="00DE246B" w:rsidP="00DE246B">
      <w:pPr>
        <w:rPr>
          <w:rtl/>
          <w:lang w:val="fr-LU"/>
        </w:rPr>
      </w:pPr>
      <w:r>
        <w:rPr>
          <w:rtl/>
          <w:lang w:val="fr-LU"/>
        </w:rPr>
        <w:t xml:space="preserve">يتطلب كل استعمال للترددات تخصيصاً مسبقاً من وكالة الشبكات الاتحادية. تخصص الترددات لغرض محدد وفقاً لخطة استعمال الترددات بطريقة غير تمييزية على أساس إجراءات شفافة وموضوعية. </w:t>
      </w:r>
    </w:p>
    <w:p w:rsidR="00DE246B" w:rsidRDefault="00DE246B" w:rsidP="00DE246B">
      <w:pPr>
        <w:rPr>
          <w:rtl/>
          <w:lang w:val="fr-LU"/>
        </w:rPr>
      </w:pPr>
      <w:r>
        <w:rPr>
          <w:rtl/>
          <w:lang w:val="fr-LU"/>
        </w:rPr>
        <w:t>وتقوم وكالة الشبكات الاتحادية، بحكم وظيفتها، نمطياً بتخصيص الترددات وتخصيصات عامة باستعمال ترددات بعينها لصالح الجمهور ولكل مجموعة من الأشخاص المحددين والذين يمكن تحديدهم بموجب خصائص عامة. وفي حالة عدم إمكانية إصدار تخصيص عام تقوم السلطة التنظيمية بتخصيص الترددات والتخصيصات الفردية بناءً على طلب مكتوب.</w:t>
      </w:r>
    </w:p>
    <w:p w:rsidR="00DE246B" w:rsidRDefault="00DE246B" w:rsidP="00DE246B">
      <w:pPr>
        <w:rPr>
          <w:rtl/>
          <w:lang w:val="fr-LU"/>
        </w:rPr>
      </w:pPr>
      <w:r>
        <w:rPr>
          <w:rtl/>
          <w:lang w:val="fr-LU"/>
        </w:rPr>
        <w:t>وتفرض وكالة الشبكات الاتحادية الرسوم مقابل قرارات منح حقوق استعمال الترددات. وبالإضافة إلى ذلك يمكن تحديد الرسوم المستحقة على قرارات منح حقوق استعمال الترددات بطريقة تكفل عمل هذه الرسوم باعتبارها آلية توجيه لضمان الاستعمال الأمثل والأكفأ.</w:t>
      </w:r>
    </w:p>
    <w:p w:rsidR="00DE246B" w:rsidRDefault="00DE246B" w:rsidP="00DE246B">
      <w:pPr>
        <w:pStyle w:val="Heading4"/>
        <w:rPr>
          <w:rtl/>
          <w:lang w:val="fr-LU"/>
        </w:rPr>
      </w:pPr>
      <w:r>
        <w:rPr>
          <w:lang w:val="fr-LU"/>
        </w:rPr>
        <w:t>2.4.2.5</w:t>
      </w:r>
      <w:r>
        <w:rPr>
          <w:rtl/>
          <w:lang w:val="fr-LU"/>
        </w:rPr>
        <w:tab/>
        <w:t>رسوم مساهمات استعمال الترددات</w:t>
      </w:r>
    </w:p>
    <w:p w:rsidR="00DE246B" w:rsidRDefault="00DE246B" w:rsidP="00DE246B">
      <w:pPr>
        <w:rPr>
          <w:rtl/>
          <w:lang w:val="fr-LU"/>
        </w:rPr>
      </w:pPr>
      <w:r>
        <w:rPr>
          <w:rtl/>
          <w:lang w:val="fr-LU"/>
        </w:rPr>
        <w:t>تفرض وكالة الشبكات الاتحادية ورسوم مساهمات سنوية لتغطية التكاليف التي تتكبدها في سبيل إدارة ومراقبة وإنفاذ التخصيصات العامة وحقوق الاستعمال لاستعمال الطيف. ويشمل ذلك بالتحديد التكاليف التي تتكبدها الوكالة في الأنشطة التالية:</w:t>
      </w:r>
    </w:p>
    <w:p w:rsidR="00DE246B" w:rsidRDefault="00DE246B" w:rsidP="00DE246B">
      <w:pPr>
        <w:pStyle w:val="enumlev1"/>
        <w:rPr>
          <w:rtl/>
        </w:rPr>
      </w:pPr>
      <w:r>
        <w:t>1</w:t>
      </w:r>
      <w:r>
        <w:rPr>
          <w:rtl/>
        </w:rPr>
        <w:tab/>
        <w:t>تخطيط ومواصلة تطوير استعمالات الطيف، بما في ذلك ما يلزم من القياسات والاختبارات ودراسات التوافق لضمان استعمال الترددات بكفاءة وبدون تداخلات؛</w:t>
      </w:r>
    </w:p>
    <w:p w:rsidR="00DE246B" w:rsidRDefault="00DE246B" w:rsidP="00DE246B">
      <w:pPr>
        <w:pStyle w:val="enumlev1"/>
        <w:rPr>
          <w:rtl/>
        </w:rPr>
      </w:pPr>
      <w:r>
        <w:t>2</w:t>
      </w:r>
      <w:r>
        <w:rPr>
          <w:rtl/>
        </w:rPr>
        <w:tab/>
        <w:t>التعاون الدولي والتنسيق وتوحيد المعايير.</w:t>
      </w:r>
    </w:p>
    <w:p w:rsidR="00DE246B" w:rsidRDefault="00DE246B" w:rsidP="00DE246B">
      <w:pPr>
        <w:rPr>
          <w:rtl/>
          <w:lang w:val="fr-LU"/>
        </w:rPr>
      </w:pPr>
      <w:r>
        <w:rPr>
          <w:rtl/>
          <w:lang w:val="fr-LU"/>
        </w:rPr>
        <w:t>ويتم جمع المساهمات من جميع الجهات التي يخصص لها ترددات. ويتم توزيع حصة التكاليف على مجموعات المستعملين المنفصلة حسب توزيع الترددات، على أساس نفقات متصلة بقدر الإمكان. وفي داخل هذه المجموعات يتم تقسيم التكاليف وفقاً لاستعمال الترددات.</w:t>
      </w:r>
    </w:p>
    <w:p w:rsidR="00DE246B" w:rsidRDefault="00DE246B" w:rsidP="00DE246B">
      <w:pPr>
        <w:pStyle w:val="Heading4"/>
        <w:rPr>
          <w:rtl/>
          <w:lang w:val="fr-LU"/>
        </w:rPr>
      </w:pPr>
      <w:r>
        <w:rPr>
          <w:lang w:val="fr-LU"/>
        </w:rPr>
        <w:lastRenderedPageBreak/>
        <w:t>3.4.2.5</w:t>
      </w:r>
      <w:r>
        <w:rPr>
          <w:rtl/>
          <w:lang w:val="fr-LU"/>
        </w:rPr>
        <w:tab/>
        <w:t>الإجراء الحالي لحساب رسوم تخصيص الترددات ورسوم المساهمة في استعمال الترددات</w:t>
      </w:r>
    </w:p>
    <w:p w:rsidR="00DE246B" w:rsidRDefault="00DE246B" w:rsidP="00DE246B">
      <w:pPr>
        <w:rPr>
          <w:rtl/>
        </w:rPr>
      </w:pPr>
      <w:r>
        <w:rPr>
          <w:rtl/>
          <w:lang w:val="fr-LU"/>
        </w:rPr>
        <w:t xml:space="preserve">في عام </w:t>
      </w:r>
      <w:r>
        <w:t>1994</w:t>
      </w:r>
      <w:r>
        <w:rPr>
          <w:rtl/>
        </w:rPr>
        <w:t xml:space="preserve"> طبَّقت الهيئة التنظيمية السابقة للاتصالات والبريد نظاماً للأداء والمحاسبة (يُعرف بحروفه الأولى باللغة الألمانية </w:t>
      </w:r>
      <w:r>
        <w:t>KLR</w:t>
      </w:r>
      <w:r>
        <w:rPr>
          <w:rtl/>
        </w:rPr>
        <w:t>) بقصد إقامة نظام للتسجيل وأداة للمراقبة من أجل تحصيل رسوم تخصيص الطيف والتكاليف المتصلة بالمساهمة في استعماله (التكاليف الخاصة بالموظفين والنفقات الأخرى). وكانت الفكرة، التي تستند إلى تشريع الاتصالات الألماني الجديد، هي صياغة أداة تتيح إمكانية القيام بالحسابات الواقعية بدلاً من وضع تقديرات تتصل بالرسوم والمساهمات. ومع تطبيق نظام </w:t>
      </w:r>
      <w:r>
        <w:t>KLR</w:t>
      </w:r>
      <w:r>
        <w:rPr>
          <w:rtl/>
        </w:rPr>
        <w:t xml:space="preserve"> اتخذت خطوة صوب تطوير الأداء وشفافية التكاليف داخل وكالة الشبكات الاتحادية. والعنصر الأساسي في كل مفهوم </w:t>
      </w:r>
      <w:r>
        <w:t>KLR</w:t>
      </w:r>
      <w:r>
        <w:rPr>
          <w:rtl/>
        </w:rPr>
        <w:t xml:space="preserve"> هو تعريف وحدات التكاليف (مثل مجموعات المستعملين) باعتبارها أصغر وحدة في هيكل أداء وكالة الشبكات الاتحادية. وتم تطوير وحدة تسمى سجل المصروفات بما يسمح بالقيام بتوزيع التكاليف المنتظرة مباشرة على أهم فئات التكاليف الخاصة بالموظفين وتكاليف معدات القياس وكذلك تكاليف السيارات لأغراض الانتقالات الفردية والشاحنات لأغراض خدمة الرصد. ويتم القيام "سجل المصروفات" باستعمال صحائف عمل إلكترونية يتعيَّن ملء بياناتها من جانب المستعملين الذين يعملون في نطاق الأداء المعني. ويتضمن سجل المصروفات يومياً وعلى أساس دقيق (حد الدقة الزمنية يساوي نصف ساعة) بطول الفترات المطلوبة لإنجاز المهام المحددة في إطار التقييم الشهري.</w:t>
      </w:r>
    </w:p>
    <w:p w:rsidR="00DE246B" w:rsidRDefault="00DE246B" w:rsidP="00DE246B">
      <w:pPr>
        <w:pStyle w:val="Heading4"/>
        <w:rPr>
          <w:rtl/>
          <w:lang w:val="fr-LU"/>
        </w:rPr>
      </w:pPr>
      <w:r>
        <w:rPr>
          <w:lang w:val="fr-LU"/>
        </w:rPr>
        <w:t>4.4.2.5</w:t>
      </w:r>
      <w:r>
        <w:rPr>
          <w:rtl/>
          <w:lang w:val="fr-LU"/>
        </w:rPr>
        <w:tab/>
        <w:t>حساب رسوم تخصيص الترددات</w:t>
      </w:r>
    </w:p>
    <w:p w:rsidR="00DE246B" w:rsidRDefault="00DE246B" w:rsidP="00DE246B">
      <w:pPr>
        <w:rPr>
          <w:rtl/>
        </w:rPr>
      </w:pPr>
      <w:r>
        <w:rPr>
          <w:rtl/>
        </w:rPr>
        <w:t>تحسب رسوم تخصيص الترددات أولاً على أساس التكاليف حسب بيانات المحاسبة وثانياً على أساس البيانات الإحصائية (مثل عدد طلبات تخصيص الترددات الجديدة والتغييرات في تخصيصات الترددات وإلغاء تخصيصات الترددات). وفي إطار طريقة محاسبة التكاليف يتم تسجيل وتوزيع كل التكاليف المتعلقة بالرسوم (التكاليف الخاصة بالموظفين والنفقات الأخرى) حسب الخدمة ومجموعة المستعملين على أساس يومي.</w:t>
      </w:r>
    </w:p>
    <w:p w:rsidR="00DE246B" w:rsidRDefault="00DE246B" w:rsidP="00DE246B">
      <w:pPr>
        <w:rPr>
          <w:rtl/>
        </w:rPr>
      </w:pPr>
      <w:r>
        <w:rPr>
          <w:rtl/>
        </w:rPr>
        <w:t>ولا يؤدي عدد من وظائف وكالة الشبكات الاتحادية إلى توليد إيرادات. ولهذا السبب لا يمكن تغطية التكاليف بنسبة </w:t>
      </w:r>
      <w:r>
        <w:t>%100</w:t>
      </w:r>
      <w:r>
        <w:rPr>
          <w:rtl/>
        </w:rPr>
        <w:t>. ومع ذلك فإن تسجيل وظائف إدارة الطيف المجانية وتقييمها (المحددة في مرسوم مساهمات استعمال التردد) والتدابير المطبَّقة على سلطات أخرى (مثل وزارة الدفاع) تتيح الشفافية اللازمة في الرسوم كما توضح أسباب عدم إمكانية تحقيق تغطية التكاليف بالكامل.</w:t>
      </w:r>
    </w:p>
    <w:p w:rsidR="00DE246B" w:rsidRDefault="00DE246B" w:rsidP="00DE246B">
      <w:pPr>
        <w:pStyle w:val="Heading4"/>
        <w:rPr>
          <w:rtl/>
          <w:lang w:val="fr-LU"/>
        </w:rPr>
      </w:pPr>
      <w:r>
        <w:rPr>
          <w:lang w:val="fr-LU"/>
        </w:rPr>
        <w:t>5.4.2.5</w:t>
      </w:r>
      <w:r>
        <w:rPr>
          <w:rtl/>
          <w:lang w:val="fr-LU"/>
        </w:rPr>
        <w:tab/>
        <w:t>حساب رسوم مساهمات استعمال الترددات</w:t>
      </w:r>
    </w:p>
    <w:p w:rsidR="00DE246B" w:rsidRDefault="00DE246B" w:rsidP="00DE246B">
      <w:pPr>
        <w:rPr>
          <w:rtl/>
          <w:lang w:val="fr-LU"/>
        </w:rPr>
      </w:pPr>
      <w:r>
        <w:rPr>
          <w:rtl/>
          <w:lang w:val="fr-LU"/>
        </w:rPr>
        <w:t xml:space="preserve">تحسب مساهمات استعمال الترددات أيضاً على أساس جميع التكاليف المتعلقة بالمساهمات وفقاً لبيانات محاسبة التكاليف. كما يحدث في حالة النفقات المتصلة بالرسوم يتم تسجيل التكاليف المتعلقة بالمساهمات (التكاليف الخاصة بالموظفين والنفقات الأخرى) وتوزيعها حسب الخدمة ومجموعة المستعملين على أساس يومي. وتحسب المساهمة حسب كل مجموعة من المستعملين مع مراعاة عدد الترددات المخصصة لكل مجموعة من المستعملين. وينطبق مبدأ التضامن داخل كل مجموعة من المستعملين، أي أن جميع مجموعات المستعملين في نفس مجموعة الخدمة يقومون بالدفع حتى وإن كانت إحدى مجموعات المستعملين تتمتع بمزايا مالية. </w:t>
      </w:r>
    </w:p>
    <w:p w:rsidR="00DE246B" w:rsidRDefault="00DE246B" w:rsidP="00DE246B">
      <w:pPr>
        <w:rPr>
          <w:rtl/>
          <w:lang w:val="fr-LU"/>
        </w:rPr>
      </w:pPr>
      <w:r>
        <w:rPr>
          <w:rtl/>
          <w:lang w:val="fr-LU"/>
        </w:rPr>
        <w:t>ولا بد من إعادة حساب المساهمة سنوياً على أساس استرداد التكلفة فيما يتعلق بكل مجموعة مستعملين. ويكمن المبدأ الأساسي لذلك في حساب رسوم تخصيص الترددات ومساهمات استعمال الترددات هي الرسوم والمساهمات التي يتعين أن تغطي تكاليف الموظفين والنفقات الأخرى المتصلة بالنشاط المذكور. بيد أن أسلوب حساب التكلفة المطبقة في ألمانيا يشكل أساساً للحساب.</w:t>
      </w:r>
    </w:p>
    <w:p w:rsidR="00DE246B" w:rsidRDefault="00DE246B" w:rsidP="00DE246B">
      <w:pPr>
        <w:pStyle w:val="Heading3"/>
        <w:rPr>
          <w:rtl/>
        </w:rPr>
      </w:pPr>
      <w:bookmarkStart w:id="389" w:name="_Toc414279232"/>
      <w:bookmarkStart w:id="390" w:name="_Toc413686688"/>
      <w:bookmarkStart w:id="391" w:name="_Toc513205470"/>
      <w:r>
        <w:t>5.2.5</w:t>
      </w:r>
      <w:r>
        <w:rPr>
          <w:rtl/>
        </w:rPr>
        <w:tab/>
        <w:t>خبرة إسرائيل على صعيد رسوم الرخص</w:t>
      </w:r>
      <w:bookmarkEnd w:id="389"/>
      <w:bookmarkEnd w:id="390"/>
      <w:bookmarkEnd w:id="391"/>
    </w:p>
    <w:p w:rsidR="00DE246B" w:rsidRDefault="00DE246B" w:rsidP="00DE246B">
      <w:pPr>
        <w:rPr>
          <w:rtl/>
          <w:lang w:val="fr-LU"/>
        </w:rPr>
      </w:pPr>
      <w:r>
        <w:rPr>
          <w:rtl/>
          <w:lang w:val="fr-LU"/>
        </w:rPr>
        <w:t>أعدت وزارة الاتصالات في دولة إسرائيل بضع آليات للرخص:</w:t>
      </w:r>
    </w:p>
    <w:p w:rsidR="00DE246B" w:rsidRDefault="00DE246B" w:rsidP="00DE246B">
      <w:pPr>
        <w:pStyle w:val="enumlev1"/>
        <w:rPr>
          <w:snapToGrid w:val="0"/>
          <w:rtl/>
        </w:rPr>
      </w:pPr>
      <w:r>
        <w:rPr>
          <w:snapToGrid w:val="0"/>
          <w:rtl/>
        </w:rPr>
        <w:t>-</w:t>
      </w:r>
      <w:r>
        <w:rPr>
          <w:snapToGrid w:val="0"/>
        </w:rPr>
        <w:tab/>
      </w:r>
      <w:r>
        <w:rPr>
          <w:snapToGrid w:val="0"/>
          <w:rtl/>
        </w:rPr>
        <w:t>فرض مبلغ يدفع مرة واحدة فقط عند التقدم بطلب لتوفير خدمة اتصالات؛</w:t>
      </w:r>
    </w:p>
    <w:p w:rsidR="00DE246B" w:rsidRDefault="00DE246B" w:rsidP="00DE246B">
      <w:pPr>
        <w:pStyle w:val="enumlev1"/>
        <w:rPr>
          <w:snapToGrid w:val="0"/>
          <w:rtl/>
        </w:rPr>
      </w:pPr>
      <w:r>
        <w:rPr>
          <w:snapToGrid w:val="0"/>
          <w:rtl/>
        </w:rPr>
        <w:t>-</w:t>
      </w:r>
      <w:r>
        <w:rPr>
          <w:snapToGrid w:val="0"/>
        </w:rPr>
        <w:tab/>
      </w:r>
      <w:r>
        <w:rPr>
          <w:snapToGrid w:val="0"/>
          <w:rtl/>
        </w:rPr>
        <w:t>رسم سنوي يدفع مقابل استعمال طيف الترددات؛</w:t>
      </w:r>
    </w:p>
    <w:p w:rsidR="00DE246B" w:rsidRDefault="00DE246B" w:rsidP="00DE246B">
      <w:pPr>
        <w:pStyle w:val="enumlev1"/>
        <w:rPr>
          <w:snapToGrid w:val="0"/>
          <w:rtl/>
        </w:rPr>
      </w:pPr>
      <w:r>
        <w:rPr>
          <w:snapToGrid w:val="0"/>
          <w:rtl/>
        </w:rPr>
        <w:t>-</w:t>
      </w:r>
      <w:r>
        <w:rPr>
          <w:snapToGrid w:val="0"/>
        </w:rPr>
        <w:tab/>
      </w:r>
      <w:r>
        <w:rPr>
          <w:snapToGrid w:val="0"/>
          <w:rtl/>
        </w:rPr>
        <w:t>جعالة سنوية تشكل نسبة مئوية من الدخل يقوم مزود خدمات الاتصالات بتسديدها؛</w:t>
      </w:r>
    </w:p>
    <w:p w:rsidR="00DE246B" w:rsidRDefault="00DE246B" w:rsidP="00DE246B">
      <w:pPr>
        <w:pStyle w:val="enumlev1"/>
        <w:rPr>
          <w:snapToGrid w:val="0"/>
          <w:rtl/>
        </w:rPr>
      </w:pPr>
      <w:r>
        <w:rPr>
          <w:snapToGrid w:val="0"/>
          <w:rtl/>
        </w:rPr>
        <w:t>-</w:t>
      </w:r>
      <w:r>
        <w:rPr>
          <w:snapToGrid w:val="0"/>
        </w:rPr>
        <w:tab/>
      </w:r>
      <w:r>
        <w:rPr>
          <w:snapToGrid w:val="0"/>
          <w:rtl/>
        </w:rPr>
        <w:t>مبلغ يدفعه مرة واحدة فقط الفائز في المزاد.</w:t>
      </w:r>
    </w:p>
    <w:p w:rsidR="00DE246B" w:rsidRDefault="00DE246B" w:rsidP="00DE246B">
      <w:pPr>
        <w:pStyle w:val="Headingb"/>
        <w:rPr>
          <w:i/>
          <w:snapToGrid w:val="0"/>
          <w:rtl/>
        </w:rPr>
      </w:pPr>
      <w:r>
        <w:rPr>
          <w:snapToGrid w:val="0"/>
          <w:rtl/>
        </w:rPr>
        <w:lastRenderedPageBreak/>
        <w:t>رسوم استعمال الطيف السنوية</w:t>
      </w:r>
    </w:p>
    <w:p w:rsidR="00DE246B" w:rsidRDefault="00DE246B" w:rsidP="00DE246B">
      <w:pPr>
        <w:rPr>
          <w:snapToGrid w:val="0"/>
          <w:rtl/>
        </w:rPr>
      </w:pPr>
      <w:r>
        <w:rPr>
          <w:snapToGrid w:val="0"/>
          <w:rtl/>
        </w:rPr>
        <w:t xml:space="preserve">بدأت الإدارة الإسرائيلية بعد إجراء تعديل على المرسوم الخاص بالإبراق اللاسلكي بفرض رسوم سنوية مقابل استعمال الطيف في يناير </w:t>
      </w:r>
      <w:r>
        <w:rPr>
          <w:snapToGrid w:val="0"/>
        </w:rPr>
        <w:t>1995</w:t>
      </w:r>
      <w:r>
        <w:rPr>
          <w:snapToGrid w:val="0"/>
          <w:rtl/>
        </w:rPr>
        <w:t xml:space="preserve"> من أجل حث المشغلين والمستعملين الخاصين على السعي لاستعمال الطيف بدرجة أكبر من الفعالية. وبإمكان وزارة الاتصالات أن تعدل بنية الرسم السنوي أو قيمته مرة واحدة في السنة. وتتم هذه الخطوة عن طريق اللجنة المالية التابعة للكنيست (البرلمان الإسرائيلي) ويحق لأي مزود خدمة أو مستعمل خاص للطيف يتأثر بهذه التعديلات أن يعرض حالته على اللجنة.</w:t>
      </w:r>
    </w:p>
    <w:p w:rsidR="00DE246B" w:rsidRDefault="00DE246B" w:rsidP="00DE246B">
      <w:pPr>
        <w:rPr>
          <w:snapToGrid w:val="0"/>
        </w:rPr>
      </w:pPr>
      <w:r>
        <w:rPr>
          <w:snapToGrid w:val="0"/>
          <w:rtl/>
        </w:rPr>
        <w:t xml:space="preserve">ونظراً إلى أن الرسم ينخفض في حالة الترددات فوق </w:t>
      </w:r>
      <w:r>
        <w:rPr>
          <w:snapToGrid w:val="0"/>
        </w:rPr>
        <w:t>MHz 960</w:t>
      </w:r>
      <w:r>
        <w:rPr>
          <w:snapToGrid w:val="0"/>
          <w:rtl/>
        </w:rPr>
        <w:t xml:space="preserve">، فإن ذلك يشجع على استعمال الترددات الأعلى. وفي الترددات الواقعة تحت </w:t>
      </w:r>
      <w:r>
        <w:rPr>
          <w:snapToGrid w:val="0"/>
        </w:rPr>
        <w:t>MHz 960</w:t>
      </w:r>
      <w:r>
        <w:rPr>
          <w:snapToGrid w:val="0"/>
          <w:rtl/>
        </w:rPr>
        <w:t xml:space="preserve"> يبلغ رسم الطيف </w:t>
      </w:r>
      <w:r>
        <w:rPr>
          <w:snapToGrid w:val="0"/>
        </w:rPr>
        <w:t>170 000</w:t>
      </w:r>
      <w:r>
        <w:rPr>
          <w:snapToGrid w:val="0"/>
          <w:rtl/>
        </w:rPr>
        <w:t xml:space="preserve"> دولار أميركي تقريباً مقابل </w:t>
      </w:r>
      <w:r>
        <w:rPr>
          <w:snapToGrid w:val="0"/>
        </w:rPr>
        <w:t>MHz 1</w:t>
      </w:r>
      <w:r>
        <w:rPr>
          <w:snapToGrid w:val="0"/>
          <w:rtl/>
        </w:rPr>
        <w:t>. ولقد اعتمد هذا النهج لتشجيع استعمال النطاقات الأقل انشغالاً ولتشجيع مستعملي الطيف على الاستفادة من إعادة استعمال الترددات العليا المتصاحب بالتوهين العالي وسوية إشعاع أقل في الفصوص الجانبية للهوائي.</w:t>
      </w:r>
    </w:p>
    <w:p w:rsidR="00DE246B" w:rsidRDefault="00DE246B" w:rsidP="00DE246B">
      <w:pPr>
        <w:rPr>
          <w:snapToGrid w:val="0"/>
          <w:rtl/>
        </w:rPr>
      </w:pPr>
      <w:r>
        <w:rPr>
          <w:snapToGrid w:val="0"/>
          <w:rtl/>
        </w:rPr>
        <w:t>وتصنف رسوم استعمال الترددات في فئات تبعاً لمختلف الخدمات مثل:</w:t>
      </w:r>
    </w:p>
    <w:p w:rsidR="00DE246B" w:rsidRDefault="00DE246B" w:rsidP="00DE246B">
      <w:pPr>
        <w:pStyle w:val="enumlev1"/>
        <w:rPr>
          <w:snapToGrid w:val="0"/>
          <w:rtl/>
        </w:rPr>
      </w:pPr>
      <w:r>
        <w:rPr>
          <w:snapToGrid w:val="0"/>
          <w:rtl/>
        </w:rPr>
        <w:t>-</w:t>
      </w:r>
      <w:r>
        <w:rPr>
          <w:snapToGrid w:val="0"/>
        </w:rPr>
        <w:tab/>
      </w:r>
      <w:r>
        <w:rPr>
          <w:snapToGrid w:val="0"/>
          <w:rtl/>
        </w:rPr>
        <w:t>الاتصالات الراديوية المتنقلة الخاصة.</w:t>
      </w:r>
    </w:p>
    <w:p w:rsidR="00DE246B" w:rsidRDefault="00DE246B" w:rsidP="00DE246B">
      <w:pPr>
        <w:pStyle w:val="enumlev1"/>
        <w:rPr>
          <w:snapToGrid w:val="0"/>
          <w:rtl/>
        </w:rPr>
      </w:pPr>
      <w:r>
        <w:rPr>
          <w:snapToGrid w:val="0"/>
          <w:rtl/>
        </w:rPr>
        <w:t>-</w:t>
      </w:r>
      <w:r>
        <w:rPr>
          <w:snapToGrid w:val="0"/>
        </w:rPr>
        <w:tab/>
      </w:r>
      <w:r>
        <w:rPr>
          <w:snapToGrid w:val="0"/>
          <w:rtl/>
        </w:rPr>
        <w:t>مزودو خدمات الاتصالات الراديوية المتنقلة متقاسمة الموارد.</w:t>
      </w:r>
    </w:p>
    <w:p w:rsidR="00DE246B" w:rsidRDefault="00DE246B" w:rsidP="00DE246B">
      <w:pPr>
        <w:pStyle w:val="enumlev1"/>
        <w:rPr>
          <w:snapToGrid w:val="0"/>
          <w:rtl/>
        </w:rPr>
      </w:pPr>
      <w:r>
        <w:rPr>
          <w:snapToGrid w:val="0"/>
          <w:rtl/>
        </w:rPr>
        <w:t>-</w:t>
      </w:r>
      <w:r>
        <w:rPr>
          <w:snapToGrid w:val="0"/>
        </w:rPr>
        <w:tab/>
      </w:r>
      <w:r>
        <w:rPr>
          <w:snapToGrid w:val="0"/>
          <w:rtl/>
        </w:rPr>
        <w:t>مزودو الخدمات الخلوية.</w:t>
      </w:r>
    </w:p>
    <w:p w:rsidR="00DE246B" w:rsidRDefault="00DE246B" w:rsidP="00DE246B">
      <w:pPr>
        <w:pStyle w:val="enumlev1"/>
        <w:rPr>
          <w:snapToGrid w:val="0"/>
          <w:rtl/>
        </w:rPr>
      </w:pPr>
      <w:r>
        <w:rPr>
          <w:snapToGrid w:val="0"/>
          <w:rtl/>
        </w:rPr>
        <w:t>-</w:t>
      </w:r>
      <w:r>
        <w:rPr>
          <w:snapToGrid w:val="0"/>
        </w:rPr>
        <w:tab/>
      </w:r>
      <w:r>
        <w:rPr>
          <w:snapToGrid w:val="0"/>
          <w:rtl/>
        </w:rPr>
        <w:t>الإذاعة الصوتية والتلفزيونية.</w:t>
      </w:r>
    </w:p>
    <w:p w:rsidR="00DE246B" w:rsidRDefault="00DE246B" w:rsidP="00DE246B">
      <w:pPr>
        <w:pStyle w:val="enumlev1"/>
        <w:rPr>
          <w:snapToGrid w:val="0"/>
          <w:rtl/>
        </w:rPr>
      </w:pPr>
      <w:r>
        <w:rPr>
          <w:snapToGrid w:val="0"/>
          <w:rtl/>
        </w:rPr>
        <w:t>-</w:t>
      </w:r>
      <w:r>
        <w:rPr>
          <w:snapToGrid w:val="0"/>
          <w:rtl/>
        </w:rPr>
        <w:tab/>
        <w:t>وصلات موجات صغرية من نقطة إلى نقطة.</w:t>
      </w:r>
    </w:p>
    <w:p w:rsidR="00DE246B" w:rsidRDefault="00DE246B" w:rsidP="00DE246B">
      <w:pPr>
        <w:pStyle w:val="enumlev1"/>
        <w:rPr>
          <w:snapToGrid w:val="0"/>
          <w:rtl/>
        </w:rPr>
      </w:pPr>
      <w:r>
        <w:rPr>
          <w:snapToGrid w:val="0"/>
          <w:rtl/>
        </w:rPr>
        <w:t>-</w:t>
      </w:r>
      <w:r>
        <w:rPr>
          <w:snapToGrid w:val="0"/>
          <w:rtl/>
        </w:rPr>
        <w:tab/>
        <w:t>نفاذ ثابت لا سلكي.</w:t>
      </w:r>
    </w:p>
    <w:p w:rsidR="00DE246B" w:rsidRDefault="00DE246B" w:rsidP="00DE246B">
      <w:pPr>
        <w:pStyle w:val="enumlev1"/>
        <w:rPr>
          <w:snapToGrid w:val="0"/>
          <w:rtl/>
        </w:rPr>
      </w:pPr>
      <w:r>
        <w:rPr>
          <w:snapToGrid w:val="0"/>
          <w:rtl/>
        </w:rPr>
        <w:t>-</w:t>
      </w:r>
      <w:r>
        <w:rPr>
          <w:snapToGrid w:val="0"/>
          <w:rtl/>
        </w:rPr>
        <w:tab/>
        <w:t>اتصالات ساتلية (مستعملون خاصون ومستعملون تجاريون).</w:t>
      </w:r>
    </w:p>
    <w:p w:rsidR="00DE246B" w:rsidRDefault="00DE246B" w:rsidP="00DE246B">
      <w:pPr>
        <w:pStyle w:val="enumlev1"/>
        <w:rPr>
          <w:snapToGrid w:val="0"/>
          <w:rtl/>
        </w:rPr>
      </w:pPr>
      <w:r>
        <w:rPr>
          <w:snapToGrid w:val="0"/>
          <w:rtl/>
        </w:rPr>
        <w:t>-</w:t>
      </w:r>
      <w:r>
        <w:rPr>
          <w:snapToGrid w:val="0"/>
          <w:rtl/>
        </w:rPr>
        <w:tab/>
        <w:t>هواة الراديو.</w:t>
      </w:r>
    </w:p>
    <w:p w:rsidR="00DE246B" w:rsidRDefault="00DE246B" w:rsidP="00DE246B">
      <w:pPr>
        <w:pStyle w:val="enumlev1"/>
        <w:rPr>
          <w:snapToGrid w:val="0"/>
          <w:rtl/>
        </w:rPr>
      </w:pPr>
      <w:r>
        <w:rPr>
          <w:snapToGrid w:val="0"/>
          <w:rtl/>
        </w:rPr>
        <w:t>-</w:t>
      </w:r>
      <w:r>
        <w:rPr>
          <w:snapToGrid w:val="0"/>
        </w:rPr>
        <w:tab/>
      </w:r>
      <w:r>
        <w:rPr>
          <w:snapToGrid w:val="0"/>
          <w:rtl/>
        </w:rPr>
        <w:t>الخدمات الطيران والخدمة البحرية.</w:t>
      </w:r>
    </w:p>
    <w:p w:rsidR="00DE246B" w:rsidRDefault="00DE246B" w:rsidP="00DE246B">
      <w:pPr>
        <w:pStyle w:val="enumlev1"/>
        <w:rPr>
          <w:snapToGrid w:val="0"/>
          <w:rtl/>
        </w:rPr>
      </w:pPr>
      <w:r>
        <w:rPr>
          <w:snapToGrid w:val="0"/>
          <w:rtl/>
        </w:rPr>
        <w:t>-</w:t>
      </w:r>
      <w:r>
        <w:rPr>
          <w:snapToGrid w:val="0"/>
        </w:rPr>
        <w:tab/>
      </w:r>
      <w:r>
        <w:rPr>
          <w:snapToGrid w:val="0"/>
          <w:rtl/>
        </w:rPr>
        <w:t>الرخص المؤقتة للاختبارات أو للعروض التوضيحية.</w:t>
      </w:r>
    </w:p>
    <w:p w:rsidR="00DE246B" w:rsidRDefault="00DE246B" w:rsidP="00DE246B">
      <w:pPr>
        <w:rPr>
          <w:snapToGrid w:val="0"/>
          <w:rtl/>
        </w:rPr>
      </w:pPr>
      <w:r>
        <w:rPr>
          <w:snapToGrid w:val="0"/>
          <w:rtl/>
        </w:rPr>
        <w:t>وينص نظام الرسوم على بعض التدابير للتشجيع على إعادة استعمال الترددات بدرجة أكبر وعلى نحوِ أفضل وخاصة:</w:t>
      </w:r>
    </w:p>
    <w:p w:rsidR="00DE246B" w:rsidRDefault="00DE246B" w:rsidP="00DE246B">
      <w:pPr>
        <w:pStyle w:val="enumlev1"/>
        <w:rPr>
          <w:snapToGrid w:val="0"/>
          <w:rtl/>
        </w:rPr>
      </w:pPr>
      <w:r>
        <w:rPr>
          <w:snapToGrid w:val="0"/>
          <w:rtl/>
        </w:rPr>
        <w:t>-</w:t>
      </w:r>
      <w:r>
        <w:rPr>
          <w:snapToGrid w:val="0"/>
          <w:rtl/>
        </w:rPr>
        <w:tab/>
        <w:t>رسوم منخفضة تفرض على المرسلات منخفضة القدرة وعلى الإذاعات الصوتية والتلفزيونية.</w:t>
      </w:r>
    </w:p>
    <w:p w:rsidR="00DE246B" w:rsidRDefault="00DE246B" w:rsidP="00DE246B">
      <w:pPr>
        <w:pStyle w:val="enumlev1"/>
        <w:rPr>
          <w:snapToGrid w:val="0"/>
          <w:rtl/>
        </w:rPr>
      </w:pPr>
      <w:r>
        <w:rPr>
          <w:snapToGrid w:val="0"/>
          <w:rtl/>
        </w:rPr>
        <w:t>-</w:t>
      </w:r>
      <w:r>
        <w:rPr>
          <w:snapToGrid w:val="0"/>
          <w:rtl/>
        </w:rPr>
        <w:tab/>
        <w:t>منح حسم للإذاعات التلفزيونية التي تعيد استعمال نفس التردد في عدة مواقع.</w:t>
      </w:r>
    </w:p>
    <w:p w:rsidR="00DE246B" w:rsidRDefault="00DE246B" w:rsidP="00DE246B">
      <w:pPr>
        <w:pStyle w:val="enumlev1"/>
        <w:rPr>
          <w:snapToGrid w:val="0"/>
          <w:rtl/>
        </w:rPr>
      </w:pPr>
      <w:r>
        <w:rPr>
          <w:snapToGrid w:val="0"/>
          <w:rtl/>
        </w:rPr>
        <w:t>-</w:t>
      </w:r>
      <w:r>
        <w:rPr>
          <w:snapToGrid w:val="0"/>
          <w:rtl/>
        </w:rPr>
        <w:tab/>
        <w:t>عدم فرض أية رسوم على الإذاعات الراديوية التي تعيد استعمال نفس التردد في مواقع إضافية.</w:t>
      </w:r>
    </w:p>
    <w:p w:rsidR="00DE246B" w:rsidRDefault="00DE246B" w:rsidP="00DE246B">
      <w:pPr>
        <w:pStyle w:val="enumlev1"/>
        <w:rPr>
          <w:snapToGrid w:val="0"/>
          <w:rtl/>
        </w:rPr>
      </w:pPr>
      <w:r>
        <w:rPr>
          <w:snapToGrid w:val="0"/>
          <w:rtl/>
        </w:rPr>
        <w:t>-</w:t>
      </w:r>
      <w:r>
        <w:rPr>
          <w:snapToGrid w:val="0"/>
          <w:rtl/>
        </w:rPr>
        <w:tab/>
        <w:t>منح حسم لمزودي خدمة الاتصالات الذين يستعملون نفس التردد لعدة وصلات بموجات صغرية من نقطة إلى نقطة.</w:t>
      </w:r>
    </w:p>
    <w:p w:rsidR="00DE246B" w:rsidRDefault="00DE246B" w:rsidP="00DE246B">
      <w:pPr>
        <w:rPr>
          <w:snapToGrid w:val="0"/>
          <w:rtl/>
        </w:rPr>
      </w:pPr>
      <w:r>
        <w:rPr>
          <w:snapToGrid w:val="0"/>
          <w:rtl/>
        </w:rPr>
        <w:t>وفيما يلي بعض الأمثلة المقتبسة من خبرة إسرائيل القصيرة التي اكتسبتها في السنوات الأخيرة القليلة باللجوء إلى الرسوم التحفيزية:</w:t>
      </w:r>
    </w:p>
    <w:p w:rsidR="00DE246B" w:rsidRDefault="00DE246B" w:rsidP="00DE246B">
      <w:pPr>
        <w:pStyle w:val="enumlev1"/>
        <w:rPr>
          <w:snapToGrid w:val="0"/>
          <w:rtl/>
        </w:rPr>
      </w:pPr>
      <w:r>
        <w:rPr>
          <w:snapToGrid w:val="0"/>
          <w:rtl/>
        </w:rPr>
        <w:t>-</w:t>
      </w:r>
      <w:r>
        <w:rPr>
          <w:snapToGrid w:val="0"/>
          <w:rtl/>
        </w:rPr>
        <w:tab/>
        <w:t xml:space="preserve">خلال مدة سنتين تم نقل كل الوصلات العاملة من نقطة إلى نقطة من الترددات الواقعة تحت </w:t>
      </w:r>
      <w:r>
        <w:rPr>
          <w:snapToGrid w:val="0"/>
        </w:rPr>
        <w:t>MHz 960</w:t>
      </w:r>
      <w:r>
        <w:rPr>
          <w:snapToGrid w:val="0"/>
          <w:rtl/>
        </w:rPr>
        <w:t xml:space="preserve"> (حوالي </w:t>
      </w:r>
      <w:r>
        <w:rPr>
          <w:snapToGrid w:val="0"/>
        </w:rPr>
        <w:t>100</w:t>
      </w:r>
      <w:r>
        <w:rPr>
          <w:snapToGrid w:val="0"/>
          <w:rtl/>
        </w:rPr>
        <w:t> وصلة) إلى ترددات أعلى.</w:t>
      </w:r>
    </w:p>
    <w:p w:rsidR="00DE246B" w:rsidRDefault="00DE246B" w:rsidP="00DE246B">
      <w:pPr>
        <w:pStyle w:val="enumlev1"/>
        <w:rPr>
          <w:snapToGrid w:val="0"/>
          <w:rtl/>
        </w:rPr>
      </w:pPr>
      <w:r>
        <w:rPr>
          <w:snapToGrid w:val="0"/>
          <w:rtl/>
        </w:rPr>
        <w:t>-</w:t>
      </w:r>
      <w:r>
        <w:rPr>
          <w:snapToGrid w:val="0"/>
          <w:rtl/>
        </w:rPr>
        <w:tab/>
        <w:t>تم التوصل إلى اتفاق مع الإذاعيين التلفزيونيين لتعديل تردداتهم من أجل استعمال الطيف استعمالاً أكثر كفاءة.</w:t>
      </w:r>
    </w:p>
    <w:p w:rsidR="00DE246B" w:rsidRDefault="00DE246B" w:rsidP="00DE246B">
      <w:pPr>
        <w:pStyle w:val="enumlev1"/>
        <w:rPr>
          <w:snapToGrid w:val="0"/>
          <w:rtl/>
        </w:rPr>
      </w:pPr>
      <w:r>
        <w:rPr>
          <w:snapToGrid w:val="0"/>
          <w:rtl/>
        </w:rPr>
        <w:t>-</w:t>
      </w:r>
      <w:r>
        <w:rPr>
          <w:snapToGrid w:val="0"/>
          <w:rtl/>
        </w:rPr>
        <w:tab/>
        <w:t xml:space="preserve">نقل عدة أنظمة من ترددات واقعة تحت </w:t>
      </w:r>
      <w:r>
        <w:rPr>
          <w:snapToGrid w:val="0"/>
        </w:rPr>
        <w:t>GHz 1</w:t>
      </w:r>
      <w:r>
        <w:rPr>
          <w:snapToGrid w:val="0"/>
          <w:rtl/>
        </w:rPr>
        <w:t xml:space="preserve"> لإخلاء عرض النطاق من أجل مشغل خلوي ثالث في النطاق </w:t>
      </w:r>
      <w:r>
        <w:rPr>
          <w:snapToGrid w:val="0"/>
        </w:rPr>
        <w:t>GSM</w:t>
      </w:r>
      <w:r>
        <w:rPr>
          <w:snapToGrid w:val="0"/>
          <w:rtl/>
        </w:rPr>
        <w:t>.</w:t>
      </w:r>
    </w:p>
    <w:p w:rsidR="00DE246B" w:rsidRDefault="00DE246B" w:rsidP="00DE246B">
      <w:pPr>
        <w:pStyle w:val="enumlev1"/>
        <w:rPr>
          <w:snapToGrid w:val="0"/>
          <w:rtl/>
        </w:rPr>
      </w:pPr>
      <w:r>
        <w:rPr>
          <w:snapToGrid w:val="0"/>
          <w:rtl/>
        </w:rPr>
        <w:t>-</w:t>
      </w:r>
      <w:r>
        <w:rPr>
          <w:snapToGrid w:val="0"/>
          <w:rtl/>
        </w:rPr>
        <w:tab/>
        <w:t>تم دفع مبالغ للمشغلين مقابل نقل أنظمتهم، وتمت تغطية عملية الانتقال عن طريق دفع رسم الرخصة بصورة مسبقة إلى الحكومة من جانب الطرف الداخل الجديد (وليس مباشرة إلى المستعمل الحالي لهذا الطيف).</w:t>
      </w:r>
    </w:p>
    <w:p w:rsidR="00DE246B" w:rsidRDefault="00DE246B" w:rsidP="00DE246B">
      <w:pPr>
        <w:pStyle w:val="Heading3"/>
        <w:rPr>
          <w:snapToGrid w:val="0"/>
          <w:szCs w:val="24"/>
          <w:rtl/>
        </w:rPr>
      </w:pPr>
      <w:bookmarkStart w:id="392" w:name="_Toc414279233"/>
      <w:bookmarkStart w:id="393" w:name="_Toc413686689"/>
      <w:bookmarkStart w:id="394" w:name="_Toc513205471"/>
      <w:r>
        <w:rPr>
          <w:rFonts w:cs="Times New Roman"/>
          <w:snapToGrid w:val="0"/>
          <w:szCs w:val="22"/>
        </w:rPr>
        <w:lastRenderedPageBreak/>
        <w:t>6.2.5</w:t>
      </w:r>
      <w:r>
        <w:rPr>
          <w:rFonts w:cs="Times New Roman"/>
          <w:snapToGrid w:val="0"/>
          <w:szCs w:val="20"/>
        </w:rPr>
        <w:tab/>
      </w:r>
      <w:r>
        <w:rPr>
          <w:snapToGrid w:val="0"/>
          <w:rtl/>
        </w:rPr>
        <w:t>خبرة جمهورية قيرغيزستان على صعيد تطبيق رسوم الرخص</w:t>
      </w:r>
      <w:bookmarkEnd w:id="392"/>
      <w:bookmarkEnd w:id="393"/>
      <w:bookmarkEnd w:id="394"/>
    </w:p>
    <w:p w:rsidR="00DE246B" w:rsidRDefault="00DE246B" w:rsidP="00DE246B">
      <w:pPr>
        <w:rPr>
          <w:snapToGrid w:val="0"/>
          <w:rtl/>
        </w:rPr>
      </w:pPr>
      <w:r>
        <w:rPr>
          <w:snapToGrid w:val="0"/>
          <w:rtl/>
        </w:rPr>
        <w:t xml:space="preserve">في عام </w:t>
      </w:r>
      <w:r>
        <w:rPr>
          <w:snapToGrid w:val="0"/>
        </w:rPr>
        <w:t>1997</w:t>
      </w:r>
      <w:r>
        <w:rPr>
          <w:snapToGrid w:val="0"/>
          <w:rtl/>
        </w:rPr>
        <w:t xml:space="preserve"> تم إنشاء الهيئة التنظيمية المستقلة في ميدان الاتصالات في جمهورية قيرغيزستان أطلق عليها اسم وكالة الاتصالات الوطنية </w:t>
      </w:r>
      <w:r>
        <w:rPr>
          <w:snapToGrid w:val="0"/>
        </w:rPr>
        <w:t>(NCA)</w:t>
      </w:r>
      <w:r>
        <w:rPr>
          <w:snapToGrid w:val="0"/>
          <w:rtl/>
        </w:rPr>
        <w:t>. وبدأت أعمال إدارة الطيف بموجب قانون البريد والاتصالات الذي اعتمد عام </w:t>
      </w:r>
      <w:r>
        <w:rPr>
          <w:snapToGrid w:val="0"/>
        </w:rPr>
        <w:t>1998</w:t>
      </w:r>
      <w:r>
        <w:rPr>
          <w:snapToGrid w:val="0"/>
          <w:rtl/>
        </w:rPr>
        <w:t xml:space="preserve"> في جمهورية قيرغيزستان.</w:t>
      </w:r>
    </w:p>
    <w:p w:rsidR="00DE246B" w:rsidRDefault="00DE246B" w:rsidP="00DE246B">
      <w:pPr>
        <w:rPr>
          <w:snapToGrid w:val="0"/>
          <w:rtl/>
        </w:rPr>
      </w:pPr>
      <w:r>
        <w:rPr>
          <w:snapToGrid w:val="0"/>
          <w:rtl/>
        </w:rPr>
        <w:t xml:space="preserve">وفي عام </w:t>
      </w:r>
      <w:r>
        <w:rPr>
          <w:snapToGrid w:val="0"/>
        </w:rPr>
        <w:t>1998</w:t>
      </w:r>
      <w:r>
        <w:rPr>
          <w:snapToGrid w:val="0"/>
          <w:rtl/>
        </w:rPr>
        <w:t xml:space="preserve"> أعدت وكالة الاتصالات الوطنية نموذجاً لرسوم الرخص استهدف زيادة فعالية الطيف واعتماد نهج غير تمييزي حيال مختلف فئات المستعملين وتحفيز استعمال مدى تردد غير مستعمل وتطوير خدمات الاتصالات الراديوية في جميع أرجاء هذه الجمهورية وتغطية تكاليف إدارة الطيف.</w:t>
      </w:r>
    </w:p>
    <w:p w:rsidR="00DE246B" w:rsidRDefault="00DE246B" w:rsidP="00DE246B">
      <w:pPr>
        <w:rPr>
          <w:snapToGrid w:val="0"/>
          <w:rtl/>
        </w:rPr>
      </w:pPr>
      <w:r>
        <w:rPr>
          <w:snapToGrid w:val="0"/>
          <w:rtl/>
        </w:rPr>
        <w:t>ويحدد النموذج قيمة المبلغ السنوي الواجب دفعه مقابل استعمال الطيف ويحتوي على العناصر الأساسية التالية:</w:t>
      </w:r>
    </w:p>
    <w:p w:rsidR="00DE246B" w:rsidRDefault="00DE246B" w:rsidP="00DE246B">
      <w:pPr>
        <w:pStyle w:val="enumlev1"/>
        <w:rPr>
          <w:snapToGrid w:val="0"/>
          <w:rtl/>
        </w:rPr>
      </w:pPr>
      <w:r>
        <w:rPr>
          <w:snapToGrid w:val="0"/>
          <w:rtl/>
        </w:rPr>
        <w:t>-</w:t>
      </w:r>
      <w:r>
        <w:rPr>
          <w:snapToGrid w:val="0"/>
          <w:rtl/>
        </w:rPr>
        <w:tab/>
        <w:t>يتم تحديد مورد الترددات الراديوية المستعمل في هذه الجمهورية والذي يمثل كل تخصيصات التردد المخزونة في القاعدة الوطنية للبيانات على أساس سنوي؛ ويتم تحديد هذا المورد بشأن كل تخصيص تردد حسب النطاق المستعمل ومنطقة التنسيق؛</w:t>
      </w:r>
    </w:p>
    <w:p w:rsidR="00DE246B" w:rsidRDefault="00DE246B" w:rsidP="00DE246B">
      <w:pPr>
        <w:pStyle w:val="enumlev1"/>
        <w:rPr>
          <w:snapToGrid w:val="0"/>
          <w:rtl/>
        </w:rPr>
      </w:pPr>
      <w:r>
        <w:rPr>
          <w:snapToGrid w:val="0"/>
          <w:rtl/>
        </w:rPr>
        <w:t>-</w:t>
      </w:r>
      <w:r>
        <w:rPr>
          <w:snapToGrid w:val="0"/>
          <w:rtl/>
        </w:rPr>
        <w:tab/>
        <w:t>التكلفة السنوية لإدارة الطيف؛</w:t>
      </w:r>
    </w:p>
    <w:p w:rsidR="00DE246B" w:rsidRDefault="00DE246B" w:rsidP="00DE246B">
      <w:pPr>
        <w:pStyle w:val="enumlev1"/>
        <w:rPr>
          <w:snapToGrid w:val="0"/>
          <w:rtl/>
        </w:rPr>
      </w:pPr>
      <w:r>
        <w:rPr>
          <w:snapToGrid w:val="0"/>
          <w:rtl/>
        </w:rPr>
        <w:t>-</w:t>
      </w:r>
      <w:r>
        <w:rPr>
          <w:snapToGrid w:val="0"/>
          <w:rtl/>
        </w:rPr>
        <w:tab/>
        <w:t xml:space="preserve">يحدد متوسط سعر وحدة مورد التردد المستعمل </w:t>
      </w:r>
      <w:r w:rsidR="000B0611">
        <w:rPr>
          <w:snapToGrid w:val="0"/>
          <w:rtl/>
        </w:rPr>
        <w:t>انطلاقاً من القيم الواردة أعلاه</w:t>
      </w:r>
      <w:r w:rsidR="000B0611">
        <w:rPr>
          <w:rFonts w:hint="cs"/>
          <w:snapToGrid w:val="0"/>
          <w:rtl/>
        </w:rPr>
        <w:t>؛</w:t>
      </w:r>
    </w:p>
    <w:p w:rsidR="00DE246B" w:rsidRDefault="00DE246B" w:rsidP="00DE246B">
      <w:pPr>
        <w:pStyle w:val="enumlev1"/>
        <w:rPr>
          <w:snapToGrid w:val="0"/>
          <w:rtl/>
        </w:rPr>
      </w:pPr>
      <w:r>
        <w:rPr>
          <w:snapToGrid w:val="0"/>
          <w:rtl/>
        </w:rPr>
        <w:t>-</w:t>
      </w:r>
      <w:r>
        <w:rPr>
          <w:snapToGrid w:val="0"/>
          <w:rtl/>
        </w:rPr>
        <w:tab/>
        <w:t>يحدد المبلغ السنوي الذي يدفعه مستعمل محدد انطلاقاً من قيمة مورد الترددات المستعمل.</w:t>
      </w:r>
    </w:p>
    <w:p w:rsidR="00DE246B" w:rsidRDefault="00DE246B" w:rsidP="00DE246B">
      <w:pPr>
        <w:rPr>
          <w:snapToGrid w:val="0"/>
          <w:rtl/>
        </w:rPr>
      </w:pPr>
      <w:r>
        <w:rPr>
          <w:snapToGrid w:val="0"/>
          <w:rtl/>
        </w:rPr>
        <w:t>وتحتوي هذه الصيغة على عدد من العوامل التحفيزية بحيث لا يعتمد الدفع على عرض النطاق المستعمل ومنطقة التغطية فحسب، وإنما أيضاً على الموقع الجغرافي للمحطة والكثافة السكانية في منطقة التغطية والعوامل الاجتماعية والحصرية ونمط خدمة الاتصالات الراديوية واستعمال الطيف وتعقد إدارة الطيف.</w:t>
      </w:r>
    </w:p>
    <w:p w:rsidR="00DE246B" w:rsidRDefault="00DE246B" w:rsidP="00DE246B">
      <w:pPr>
        <w:rPr>
          <w:snapToGrid w:val="0"/>
          <w:rtl/>
        </w:rPr>
      </w:pPr>
      <w:r>
        <w:rPr>
          <w:snapToGrid w:val="0"/>
          <w:rtl/>
        </w:rPr>
        <w:t>وتتيح البرمجية المعدة للمستعمل في أية لحظة تحديد قيمة المبلغ السنوي الذي يدفع مقابل استعمال الطيف كما أنها تضفي الشفافية على النموذج وتتيح نفاذ المستعملين إليه.</w:t>
      </w:r>
    </w:p>
    <w:p w:rsidR="00DE246B" w:rsidRDefault="00DE246B" w:rsidP="00DE246B">
      <w:pPr>
        <w:rPr>
          <w:snapToGrid w:val="0"/>
          <w:rtl/>
        </w:rPr>
      </w:pPr>
      <w:r>
        <w:rPr>
          <w:snapToGrid w:val="0"/>
          <w:rtl/>
        </w:rPr>
        <w:t>وهكذا يزداد ما يدفعه المستعمل مع زيادة عرض النطاق وازدياد كثافة السكان في المنطقة الجغرافية. وهو ما يشجع على استعمال تجهيزات أحدث ومدى تردد جديد، كما يشجع على توسيع التغطية إلى المناطق الريفية والنائية.</w:t>
      </w:r>
    </w:p>
    <w:p w:rsidR="00DE246B" w:rsidRDefault="00DE246B" w:rsidP="00DE246B">
      <w:pPr>
        <w:rPr>
          <w:snapToGrid w:val="0"/>
          <w:rtl/>
        </w:rPr>
      </w:pPr>
      <w:r>
        <w:rPr>
          <w:snapToGrid w:val="0"/>
          <w:rtl/>
        </w:rPr>
        <w:t>واعتمدت وكالة الاتصالات الوطنية مدة للترخيص تصل إلى سبع سنوات. وتتضمن خوارزمية حساب المبلغ الواجب دفعه مقابل استعمال الطيف تحديد:</w:t>
      </w:r>
    </w:p>
    <w:p w:rsidR="00DE246B" w:rsidRDefault="00DE246B" w:rsidP="00DE246B">
      <w:pPr>
        <w:pStyle w:val="enumlev1"/>
        <w:rPr>
          <w:snapToGrid w:val="0"/>
          <w:rtl/>
        </w:rPr>
      </w:pPr>
      <w:r>
        <w:rPr>
          <w:snapToGrid w:val="0"/>
          <w:rtl/>
        </w:rPr>
        <w:t>-</w:t>
      </w:r>
      <w:r>
        <w:rPr>
          <w:snapToGrid w:val="0"/>
        </w:rPr>
        <w:tab/>
      </w:r>
      <w:r>
        <w:rPr>
          <w:snapToGrid w:val="0"/>
          <w:rtl/>
        </w:rPr>
        <w:t>مصروفات الدولة السنوية الناجمة عن إدارة استعمال مورد التردد الراديوي وتحديد القيمة المشتركة للدفع السنوي لجميع موارد التردد الراديوي على هذا الأساس؛</w:t>
      </w:r>
    </w:p>
    <w:p w:rsidR="00DE246B" w:rsidRDefault="00DE246B" w:rsidP="00DE246B">
      <w:pPr>
        <w:pStyle w:val="enumlev1"/>
        <w:rPr>
          <w:snapToGrid w:val="0"/>
          <w:rtl/>
        </w:rPr>
      </w:pPr>
      <w:r>
        <w:rPr>
          <w:snapToGrid w:val="0"/>
          <w:rtl/>
        </w:rPr>
        <w:t>-</w:t>
      </w:r>
      <w:r>
        <w:rPr>
          <w:snapToGrid w:val="0"/>
        </w:rPr>
        <w:tab/>
      </w:r>
      <w:r>
        <w:rPr>
          <w:snapToGrid w:val="0"/>
          <w:rtl/>
        </w:rPr>
        <w:t>قيمة مورد التردد الراديوي؛</w:t>
      </w:r>
    </w:p>
    <w:p w:rsidR="00DE246B" w:rsidRDefault="00DE246B" w:rsidP="00DE246B">
      <w:pPr>
        <w:pStyle w:val="enumlev1"/>
        <w:rPr>
          <w:snapToGrid w:val="0"/>
          <w:rtl/>
        </w:rPr>
      </w:pPr>
      <w:r>
        <w:rPr>
          <w:snapToGrid w:val="0"/>
          <w:rtl/>
        </w:rPr>
        <w:t>-</w:t>
      </w:r>
      <w:r>
        <w:rPr>
          <w:snapToGrid w:val="0"/>
        </w:rPr>
        <w:tab/>
      </w:r>
      <w:r>
        <w:rPr>
          <w:snapToGrid w:val="0"/>
          <w:rtl/>
        </w:rPr>
        <w:t>سعر وحدة مورد التردد الراديوي؛</w:t>
      </w:r>
    </w:p>
    <w:p w:rsidR="00DE246B" w:rsidRDefault="00DE246B" w:rsidP="00DE246B">
      <w:pPr>
        <w:pStyle w:val="enumlev1"/>
        <w:rPr>
          <w:snapToGrid w:val="0"/>
          <w:rtl/>
        </w:rPr>
      </w:pPr>
      <w:r>
        <w:rPr>
          <w:snapToGrid w:val="0"/>
          <w:rtl/>
        </w:rPr>
        <w:t>-</w:t>
      </w:r>
      <w:r>
        <w:rPr>
          <w:snapToGrid w:val="0"/>
          <w:rtl/>
        </w:rPr>
        <w:tab/>
        <w:t>يتم حساب المبلغ الواجب أن يدفعه المستعمل الخاص كل سنة على أساس اختلافي وغير تمييزي استناداً إلى قيمة مورد الترددات وسعر الوحدة من هذا المورد.</w:t>
      </w:r>
    </w:p>
    <w:p w:rsidR="00DE246B" w:rsidRDefault="00DE246B" w:rsidP="00DE246B">
      <w:pPr>
        <w:pStyle w:val="Heading4"/>
        <w:rPr>
          <w:snapToGrid w:val="0"/>
          <w:szCs w:val="24"/>
          <w:rtl/>
        </w:rPr>
      </w:pPr>
      <w:r>
        <w:rPr>
          <w:rFonts w:cs="Times New Roman"/>
          <w:snapToGrid w:val="0"/>
          <w:szCs w:val="22"/>
        </w:rPr>
        <w:t>1.6.2.5</w:t>
      </w:r>
      <w:r>
        <w:rPr>
          <w:snapToGrid w:val="0"/>
          <w:sz w:val="18"/>
          <w:szCs w:val="24"/>
        </w:rPr>
        <w:tab/>
      </w:r>
      <w:r>
        <w:rPr>
          <w:snapToGrid w:val="0"/>
          <w:rtl/>
        </w:rPr>
        <w:t>نفقات وإيرادات الدولة المتصلة بإدارة الطيف</w:t>
      </w:r>
    </w:p>
    <w:p w:rsidR="00DE246B" w:rsidRDefault="00DE246B" w:rsidP="00DE246B">
      <w:pPr>
        <w:rPr>
          <w:snapToGrid w:val="0"/>
          <w:rtl/>
        </w:rPr>
      </w:pPr>
      <w:r>
        <w:rPr>
          <w:snapToGrid w:val="0"/>
          <w:rtl/>
        </w:rPr>
        <w:t xml:space="preserve">يعبر عن القيمة الإجمالية للمدفوعات السنوية الخاصة بالطيف </w:t>
      </w:r>
      <w:r>
        <w:rPr>
          <w:i/>
          <w:iCs/>
          <w:snapToGrid w:val="0"/>
        </w:rPr>
        <w:t>C</w:t>
      </w:r>
      <w:r>
        <w:rPr>
          <w:i/>
          <w:iCs/>
          <w:snapToGrid w:val="0"/>
          <w:vertAlign w:val="subscript"/>
        </w:rPr>
        <w:t>ann</w:t>
      </w:r>
      <w:r>
        <w:rPr>
          <w:rFonts w:cs="Times New Roman"/>
          <w:snapToGrid w:val="0"/>
        </w:rPr>
        <w:t>,</w:t>
      </w:r>
      <w:r>
        <w:rPr>
          <w:snapToGrid w:val="0"/>
          <w:rtl/>
        </w:rPr>
        <w:t xml:space="preserve"> المجمعة من كل المستعملين على النحو التالي:</w:t>
      </w:r>
    </w:p>
    <w:p w:rsidR="00DE246B" w:rsidRDefault="00834252" w:rsidP="00787DC1">
      <w:pPr>
        <w:pStyle w:val="Equation"/>
        <w:bidi/>
        <w:rPr>
          <w:rtl/>
        </w:rPr>
      </w:pPr>
      <w:r>
        <w:rPr>
          <w:rtl/>
        </w:rPr>
        <w:tab/>
      </w:r>
      <w:r w:rsidR="00DE246B">
        <w:tab/>
      </w:r>
      <w:r w:rsidR="00DE246B">
        <w:object w:dxaOrig="1605" w:dyaOrig="375">
          <v:shape id="_x0000_i1109" type="#_x0000_t75" style="width:79.95pt;height:18.55pt" o:ole="">
            <v:imagedata r:id="rId187" o:title=""/>
          </v:shape>
          <o:OLEObject Type="Embed" ProgID="Equation.3" ShapeID="_x0000_i1109" DrawAspect="Content" ObjectID="_1588019374" r:id="rId188"/>
        </w:object>
      </w:r>
      <w:r w:rsidR="00DE246B">
        <w:rPr>
          <w:position w:val="-4"/>
          <w:sz w:val="16"/>
        </w:rPr>
        <w:tab/>
      </w:r>
      <w:r w:rsidR="00DE246B">
        <w:t>(51)</w:t>
      </w:r>
    </w:p>
    <w:p w:rsidR="00DE246B" w:rsidRDefault="00DE246B" w:rsidP="00DE246B">
      <w:pPr>
        <w:keepNext/>
        <w:rPr>
          <w:snapToGrid w:val="0"/>
        </w:rPr>
      </w:pPr>
      <w:r>
        <w:rPr>
          <w:snapToGrid w:val="0"/>
          <w:rtl/>
        </w:rPr>
        <w:t>حيث:</w:t>
      </w:r>
    </w:p>
    <w:p w:rsidR="00DE246B" w:rsidRDefault="00DE246B" w:rsidP="00787DC1">
      <w:pPr>
        <w:pStyle w:val="Equationlegend"/>
        <w:bidi/>
        <w:rPr>
          <w:snapToGrid w:val="0"/>
          <w:rtl/>
        </w:rPr>
      </w:pPr>
      <w:r>
        <w:rPr>
          <w:snapToGrid w:val="0"/>
          <w:rtl/>
        </w:rPr>
        <w:tab/>
      </w:r>
      <w:r>
        <w:rPr>
          <w:i/>
          <w:iCs/>
          <w:snapToGrid w:val="0"/>
        </w:rPr>
        <w:t>C</w:t>
      </w:r>
      <w:r>
        <w:rPr>
          <w:i/>
          <w:iCs/>
          <w:snapToGrid w:val="0"/>
          <w:vertAlign w:val="subscript"/>
        </w:rPr>
        <w:t>ann</w:t>
      </w:r>
      <w:r>
        <w:rPr>
          <w:snapToGrid w:val="0"/>
          <w:rtl/>
        </w:rPr>
        <w:t>:</w:t>
      </w:r>
      <w:r>
        <w:rPr>
          <w:snapToGrid w:val="0"/>
        </w:rPr>
        <w:tab/>
      </w:r>
      <w:r>
        <w:rPr>
          <w:snapToGrid w:val="0"/>
          <w:rtl/>
        </w:rPr>
        <w:t>التكلفة لإجمالية السنوية التي يتحملها مستعملو الطيف؛</w:t>
      </w:r>
    </w:p>
    <w:p w:rsidR="00DE246B" w:rsidRDefault="00DE246B" w:rsidP="00787DC1">
      <w:pPr>
        <w:pStyle w:val="Equationlegend"/>
        <w:bidi/>
        <w:rPr>
          <w:snapToGrid w:val="0"/>
          <w:rtl/>
        </w:rPr>
      </w:pPr>
      <w:r>
        <w:rPr>
          <w:snapToGrid w:val="0"/>
          <w:rtl/>
        </w:rPr>
        <w:lastRenderedPageBreak/>
        <w:tab/>
      </w:r>
      <w:r>
        <w:rPr>
          <w:i/>
          <w:iCs/>
          <w:snapToGrid w:val="0"/>
        </w:rPr>
        <w:t>C</w:t>
      </w:r>
      <w:r>
        <w:rPr>
          <w:snapToGrid w:val="0"/>
          <w:vertAlign w:val="subscript"/>
        </w:rPr>
        <w:t>1</w:t>
      </w:r>
      <w:r>
        <w:rPr>
          <w:snapToGrid w:val="0"/>
          <w:rtl/>
        </w:rPr>
        <w:t>:</w:t>
      </w:r>
      <w:r>
        <w:rPr>
          <w:snapToGrid w:val="0"/>
          <w:rtl/>
        </w:rPr>
        <w:tab/>
        <w:t>حصة الموارد الضرورية لتغطية تكاليف الدولة الناجمة عن إدارة استعمال الطيف؛</w:t>
      </w:r>
    </w:p>
    <w:p w:rsidR="00DE246B" w:rsidRDefault="00DE246B" w:rsidP="00787DC1">
      <w:pPr>
        <w:pStyle w:val="Equationlegend"/>
        <w:bidi/>
        <w:rPr>
          <w:snapToGrid w:val="0"/>
          <w:rtl/>
        </w:rPr>
      </w:pPr>
      <w:r>
        <w:rPr>
          <w:snapToGrid w:val="0"/>
          <w:rtl/>
        </w:rPr>
        <w:tab/>
      </w:r>
      <w:r>
        <w:rPr>
          <w:i/>
          <w:iCs/>
          <w:snapToGrid w:val="0"/>
        </w:rPr>
        <w:t>C</w:t>
      </w:r>
      <w:r>
        <w:rPr>
          <w:snapToGrid w:val="0"/>
          <w:vertAlign w:val="subscript"/>
        </w:rPr>
        <w:t>2</w:t>
      </w:r>
      <w:r>
        <w:rPr>
          <w:snapToGrid w:val="0"/>
          <w:rtl/>
        </w:rPr>
        <w:t>:</w:t>
      </w:r>
      <w:r>
        <w:rPr>
          <w:snapToGrid w:val="0"/>
        </w:rPr>
        <w:tab/>
      </w:r>
      <w:r>
        <w:rPr>
          <w:snapToGrid w:val="0"/>
          <w:sz w:val="26"/>
          <w:rtl/>
        </w:rPr>
        <w:t>دخل</w:t>
      </w:r>
      <w:r>
        <w:rPr>
          <w:snapToGrid w:val="0"/>
          <w:rtl/>
        </w:rPr>
        <w:t xml:space="preserve"> الدولة الصافي.</w:t>
      </w:r>
    </w:p>
    <w:p w:rsidR="00DE246B" w:rsidRDefault="00DE246B" w:rsidP="00DE246B">
      <w:pPr>
        <w:rPr>
          <w:snapToGrid w:val="0"/>
          <w:rtl/>
        </w:rPr>
      </w:pPr>
      <w:r>
        <w:rPr>
          <w:snapToGrid w:val="0"/>
          <w:rtl/>
        </w:rPr>
        <w:t xml:space="preserve">ويمكن تقسيم الحدين </w:t>
      </w:r>
      <w:r>
        <w:rPr>
          <w:i/>
          <w:iCs/>
          <w:snapToGrid w:val="0"/>
        </w:rPr>
        <w:t>C</w:t>
      </w:r>
      <w:r>
        <w:rPr>
          <w:snapToGrid w:val="0"/>
          <w:vertAlign w:val="subscript"/>
        </w:rPr>
        <w:t>1</w:t>
      </w:r>
      <w:r>
        <w:rPr>
          <w:snapToGrid w:val="0"/>
          <w:rtl/>
        </w:rPr>
        <w:t xml:space="preserve"> و</w:t>
      </w:r>
      <w:r>
        <w:rPr>
          <w:i/>
          <w:iCs/>
          <w:snapToGrid w:val="0"/>
        </w:rPr>
        <w:t>C</w:t>
      </w:r>
      <w:r>
        <w:rPr>
          <w:snapToGrid w:val="0"/>
          <w:vertAlign w:val="subscript"/>
        </w:rPr>
        <w:t>2</w:t>
      </w:r>
      <w:r>
        <w:rPr>
          <w:snapToGrid w:val="0"/>
          <w:rtl/>
        </w:rPr>
        <w:t xml:space="preserve"> إلى عناصر إضافية:</w:t>
      </w:r>
    </w:p>
    <w:p w:rsidR="00DE246B" w:rsidRDefault="00834252" w:rsidP="00787DC1">
      <w:pPr>
        <w:pStyle w:val="Equation"/>
        <w:bidi/>
        <w:rPr>
          <w:rtl/>
        </w:rPr>
      </w:pPr>
      <w:r>
        <w:rPr>
          <w:rtl/>
        </w:rPr>
        <w:tab/>
      </w:r>
      <w:r w:rsidR="00DE246B">
        <w:tab/>
      </w:r>
      <w:r w:rsidR="00DE246B">
        <w:object w:dxaOrig="2100" w:dyaOrig="375">
          <v:shape id="_x0000_i1110" type="#_x0000_t75" style="width:105.15pt;height:18.55pt" o:ole="">
            <v:imagedata r:id="rId189" o:title=""/>
          </v:shape>
          <o:OLEObject Type="Embed" ProgID="Equation.3" ShapeID="_x0000_i1110" DrawAspect="Content" ObjectID="_1588019375" r:id="rId190"/>
        </w:object>
      </w:r>
      <w:r w:rsidR="00DE246B">
        <w:tab/>
        <w:t>(52)</w:t>
      </w:r>
    </w:p>
    <w:p w:rsidR="00DE246B" w:rsidRDefault="00DE246B" w:rsidP="00DE246B">
      <w:pPr>
        <w:rPr>
          <w:snapToGrid w:val="0"/>
        </w:rPr>
      </w:pPr>
      <w:r>
        <w:rPr>
          <w:snapToGrid w:val="0"/>
          <w:rtl/>
        </w:rPr>
        <w:t>حيث:</w:t>
      </w:r>
    </w:p>
    <w:p w:rsidR="00DE246B" w:rsidRDefault="00DE246B" w:rsidP="00787DC1">
      <w:pPr>
        <w:pStyle w:val="Equationlegend"/>
        <w:bidi/>
        <w:rPr>
          <w:snapToGrid w:val="0"/>
          <w:rtl/>
        </w:rPr>
      </w:pPr>
      <w:r>
        <w:rPr>
          <w:rFonts w:cs="Times New Roman"/>
          <w:i/>
          <w:iCs/>
          <w:snapToGrid w:val="0"/>
          <w:szCs w:val="20"/>
        </w:rPr>
        <w:tab/>
        <w:t>C</w:t>
      </w:r>
      <w:r>
        <w:rPr>
          <w:rFonts w:cs="Times New Roman"/>
          <w:snapToGrid w:val="0"/>
          <w:szCs w:val="20"/>
          <w:vertAlign w:val="subscript"/>
        </w:rPr>
        <w:t>11</w:t>
      </w:r>
      <w:r>
        <w:rPr>
          <w:snapToGrid w:val="0"/>
          <w:rtl/>
        </w:rPr>
        <w:t>:</w:t>
      </w:r>
      <w:r>
        <w:rPr>
          <w:snapToGrid w:val="0"/>
        </w:rPr>
        <w:tab/>
      </w:r>
      <w:r>
        <w:rPr>
          <w:snapToGrid w:val="0"/>
          <w:rtl/>
        </w:rPr>
        <w:t>الإمكانات اللازمة من أجل شراء نظام إدارة الطيف وتشغيله بما في ذلك تجهيزات المحطة لمراقبة الإرسال الراديوية، وأجهزة محددات زوايا الاتجاه والحواسيب والبرمجيات والعتاديات واهتلاك المباني، إلخ.؛</w:t>
      </w:r>
    </w:p>
    <w:p w:rsidR="00DE246B" w:rsidRDefault="00DE246B" w:rsidP="00787DC1">
      <w:pPr>
        <w:pStyle w:val="Equationlegend"/>
        <w:bidi/>
        <w:rPr>
          <w:snapToGrid w:val="0"/>
          <w:rtl/>
        </w:rPr>
      </w:pPr>
      <w:r>
        <w:rPr>
          <w:i/>
          <w:iCs/>
          <w:snapToGrid w:val="0"/>
        </w:rPr>
        <w:tab/>
        <w:t>C</w:t>
      </w:r>
      <w:r>
        <w:rPr>
          <w:snapToGrid w:val="0"/>
          <w:vertAlign w:val="subscript"/>
        </w:rPr>
        <w:t>12</w:t>
      </w:r>
      <w:r>
        <w:rPr>
          <w:snapToGrid w:val="0"/>
          <w:rtl/>
        </w:rPr>
        <w:t>:</w:t>
      </w:r>
      <w:r>
        <w:rPr>
          <w:snapToGrid w:val="0"/>
          <w:rtl/>
        </w:rPr>
        <w:tab/>
        <w:t>الإمكانات اللازمة لإجراء الأبحاث العلمية وشراء الكتب والتوصيات العلمية ولإجراء تحليل المواءمة الكهرمغنطيسية وتخصيص الترددات والتنسيق إلخ.؛</w:t>
      </w:r>
    </w:p>
    <w:p w:rsidR="00DE246B" w:rsidRDefault="00DE246B" w:rsidP="00787DC1">
      <w:pPr>
        <w:pStyle w:val="Equationlegend"/>
        <w:bidi/>
        <w:rPr>
          <w:snapToGrid w:val="0"/>
          <w:rtl/>
        </w:rPr>
      </w:pPr>
      <w:r>
        <w:rPr>
          <w:i/>
          <w:iCs/>
          <w:snapToGrid w:val="0"/>
        </w:rPr>
        <w:tab/>
        <w:t>C</w:t>
      </w:r>
      <w:r>
        <w:rPr>
          <w:snapToGrid w:val="0"/>
          <w:vertAlign w:val="subscript"/>
        </w:rPr>
        <w:t>13</w:t>
      </w:r>
      <w:r>
        <w:rPr>
          <w:snapToGrid w:val="0"/>
          <w:rtl/>
        </w:rPr>
        <w:t>:</w:t>
      </w:r>
      <w:r>
        <w:rPr>
          <w:snapToGrid w:val="0"/>
          <w:rtl/>
        </w:rPr>
        <w:tab/>
        <w:t>أجور موظفي إدارة الطيف.</w:t>
      </w:r>
    </w:p>
    <w:p w:rsidR="00DE246B" w:rsidRDefault="00DE246B" w:rsidP="00FA0334">
      <w:pPr>
        <w:rPr>
          <w:snapToGrid w:val="0"/>
          <w:rtl/>
        </w:rPr>
      </w:pPr>
      <w:r>
        <w:rPr>
          <w:snapToGrid w:val="0"/>
          <w:rtl/>
        </w:rPr>
        <w:t xml:space="preserve">ولا تتضمن مبالغ كل من </w:t>
      </w:r>
      <w:r>
        <w:rPr>
          <w:rFonts w:cs="Times New Roman"/>
          <w:i/>
          <w:iCs/>
          <w:snapToGrid w:val="0"/>
          <w:szCs w:val="20"/>
        </w:rPr>
        <w:t>C</w:t>
      </w:r>
      <w:r>
        <w:rPr>
          <w:rFonts w:cs="Times New Roman"/>
          <w:snapToGrid w:val="0"/>
          <w:szCs w:val="20"/>
          <w:vertAlign w:val="subscript"/>
        </w:rPr>
        <w:t>11</w:t>
      </w:r>
      <w:r>
        <w:rPr>
          <w:snapToGrid w:val="0"/>
          <w:sz w:val="26"/>
          <w:rtl/>
        </w:rPr>
        <w:t xml:space="preserve"> </w:t>
      </w:r>
      <w:r>
        <w:rPr>
          <w:rFonts w:cs="Times New Roman"/>
          <w:i/>
          <w:iCs/>
          <w:snapToGrid w:val="0"/>
          <w:szCs w:val="20"/>
        </w:rPr>
        <w:t>C</w:t>
      </w:r>
      <w:r>
        <w:rPr>
          <w:rFonts w:cs="Times New Roman"/>
          <w:snapToGrid w:val="0"/>
          <w:szCs w:val="20"/>
          <w:vertAlign w:val="subscript"/>
        </w:rPr>
        <w:t>12</w:t>
      </w:r>
      <w:r>
        <w:rPr>
          <w:rFonts w:cs="Times New Roman"/>
          <w:i/>
          <w:iCs/>
          <w:snapToGrid w:val="0"/>
          <w:szCs w:val="20"/>
          <w:vertAlign w:val="subscript"/>
        </w:rPr>
        <w:t>,</w:t>
      </w:r>
      <w:r>
        <w:rPr>
          <w:snapToGrid w:val="0"/>
          <w:sz w:val="26"/>
          <w:rtl/>
        </w:rPr>
        <w:t xml:space="preserve"> </w:t>
      </w:r>
      <w:r>
        <w:rPr>
          <w:rFonts w:cs="Times New Roman"/>
          <w:i/>
          <w:iCs/>
          <w:snapToGrid w:val="0"/>
          <w:szCs w:val="20"/>
        </w:rPr>
        <w:t>C</w:t>
      </w:r>
      <w:r>
        <w:rPr>
          <w:rFonts w:cs="Times New Roman"/>
          <w:snapToGrid w:val="0"/>
          <w:szCs w:val="20"/>
          <w:vertAlign w:val="subscript"/>
        </w:rPr>
        <w:t>13</w:t>
      </w:r>
      <w:r>
        <w:rPr>
          <w:snapToGrid w:val="0"/>
          <w:sz w:val="26"/>
          <w:rtl/>
        </w:rPr>
        <w:t xml:space="preserve"> </w:t>
      </w:r>
      <w:r>
        <w:rPr>
          <w:snapToGrid w:val="0"/>
          <w:rtl/>
        </w:rPr>
        <w:t>الضرائب.</w:t>
      </w:r>
    </w:p>
    <w:p w:rsidR="00DE246B" w:rsidRDefault="00DE246B" w:rsidP="00DE246B">
      <w:pPr>
        <w:rPr>
          <w:snapToGrid w:val="0"/>
          <w:rtl/>
        </w:rPr>
      </w:pPr>
      <w:r>
        <w:rPr>
          <w:snapToGrid w:val="0"/>
          <w:rtl/>
        </w:rPr>
        <w:t xml:space="preserve">ويمكن تجزئة </w:t>
      </w:r>
      <w:r>
        <w:rPr>
          <w:i/>
          <w:iCs/>
          <w:snapToGrid w:val="0"/>
        </w:rPr>
        <w:t>C</w:t>
      </w:r>
      <w:r>
        <w:rPr>
          <w:snapToGrid w:val="0"/>
          <w:vertAlign w:val="subscript"/>
        </w:rPr>
        <w:t>2</w:t>
      </w:r>
      <w:r>
        <w:rPr>
          <w:snapToGrid w:val="0"/>
          <w:rtl/>
        </w:rPr>
        <w:t xml:space="preserve"> على النحو التالي:</w:t>
      </w:r>
    </w:p>
    <w:p w:rsidR="00DE246B" w:rsidRDefault="00834252" w:rsidP="00787DC1">
      <w:pPr>
        <w:pStyle w:val="Equation"/>
        <w:bidi/>
        <w:rPr>
          <w:rtl/>
        </w:rPr>
      </w:pPr>
      <w:r>
        <w:rPr>
          <w:rtl/>
        </w:rPr>
        <w:tab/>
      </w:r>
      <w:r w:rsidR="00DE246B">
        <w:tab/>
      </w:r>
      <w:r w:rsidR="00DE246B">
        <w:object w:dxaOrig="1560" w:dyaOrig="345">
          <v:shape id="_x0000_i1111" type="#_x0000_t75" style="width:78.2pt;height:17.25pt" o:ole="">
            <v:imagedata r:id="rId191" o:title=""/>
          </v:shape>
          <o:OLEObject Type="Embed" ProgID="Equation.3" ShapeID="_x0000_i1111" DrawAspect="Content" ObjectID="_1588019376" r:id="rId192"/>
        </w:object>
      </w:r>
      <w:r w:rsidR="00DE246B">
        <w:tab/>
        <w:t>(53)</w:t>
      </w:r>
    </w:p>
    <w:p w:rsidR="00DE246B" w:rsidRDefault="00DE246B" w:rsidP="00DE246B">
      <w:pPr>
        <w:rPr>
          <w:snapToGrid w:val="0"/>
        </w:rPr>
      </w:pPr>
      <w:r>
        <w:rPr>
          <w:snapToGrid w:val="0"/>
          <w:rtl/>
        </w:rPr>
        <w:t>حيث:</w:t>
      </w:r>
    </w:p>
    <w:p w:rsidR="00DE246B" w:rsidRDefault="00DE246B" w:rsidP="00787DC1">
      <w:pPr>
        <w:pStyle w:val="Equationlegend"/>
        <w:bidi/>
        <w:rPr>
          <w:snapToGrid w:val="0"/>
          <w:rtl/>
        </w:rPr>
      </w:pPr>
      <w:r>
        <w:rPr>
          <w:i/>
          <w:iCs/>
          <w:snapToGrid w:val="0"/>
        </w:rPr>
        <w:tab/>
        <w:t>C</w:t>
      </w:r>
      <w:r>
        <w:rPr>
          <w:snapToGrid w:val="0"/>
          <w:vertAlign w:val="subscript"/>
        </w:rPr>
        <w:t>21</w:t>
      </w:r>
      <w:r>
        <w:rPr>
          <w:snapToGrid w:val="0"/>
          <w:rtl/>
        </w:rPr>
        <w:t>:</w:t>
      </w:r>
      <w:r>
        <w:rPr>
          <w:snapToGrid w:val="0"/>
          <w:rtl/>
        </w:rPr>
        <w:tab/>
        <w:t>الرسوم التي تفرضها وكالة إدارة الطيف التابعة للدولة على تجهيزات الاتصالات والبرمجيات والعتاديات، إلخ.؛</w:t>
      </w:r>
    </w:p>
    <w:p w:rsidR="00DE246B" w:rsidRDefault="00DE246B" w:rsidP="00787DC1">
      <w:pPr>
        <w:pStyle w:val="Equationlegend"/>
        <w:bidi/>
        <w:rPr>
          <w:snapToGrid w:val="0"/>
          <w:rtl/>
        </w:rPr>
      </w:pPr>
      <w:r>
        <w:rPr>
          <w:i/>
          <w:iCs/>
          <w:snapToGrid w:val="0"/>
        </w:rPr>
        <w:tab/>
        <w:t>C</w:t>
      </w:r>
      <w:r>
        <w:rPr>
          <w:snapToGrid w:val="0"/>
          <w:vertAlign w:val="subscript"/>
        </w:rPr>
        <w:t>22</w:t>
      </w:r>
      <w:r>
        <w:rPr>
          <w:snapToGrid w:val="0"/>
          <w:rtl/>
        </w:rPr>
        <w:t>:</w:t>
      </w:r>
      <w:r>
        <w:rPr>
          <w:snapToGrid w:val="0"/>
          <w:rtl/>
        </w:rPr>
        <w:tab/>
        <w:t xml:space="preserve">المبالغ المدفوعة مقابل استعمال الطيف. وفي الوقت الحاضر، فإن </w:t>
      </w:r>
      <w:r>
        <w:rPr>
          <w:i/>
          <w:iCs/>
          <w:snapToGrid w:val="0"/>
        </w:rPr>
        <w:t>C</w:t>
      </w:r>
      <w:r>
        <w:rPr>
          <w:snapToGrid w:val="0"/>
          <w:vertAlign w:val="subscript"/>
        </w:rPr>
        <w:t>22</w:t>
      </w:r>
      <w:r>
        <w:rPr>
          <w:snapToGrid w:val="0"/>
          <w:rtl/>
        </w:rPr>
        <w:t xml:space="preserve"> = صفر في قيرغيزستان للتشجيع على تطوير خدمات الاتصالات الراديوية.</w:t>
      </w:r>
    </w:p>
    <w:p w:rsidR="00DE246B" w:rsidRDefault="00DE246B" w:rsidP="00DE246B">
      <w:pPr>
        <w:rPr>
          <w:snapToGrid w:val="0"/>
          <w:rtl/>
        </w:rPr>
      </w:pPr>
      <w:r>
        <w:rPr>
          <w:snapToGrid w:val="0"/>
          <w:rtl/>
        </w:rPr>
        <w:t xml:space="preserve">ولا تأخذ المعادلتان </w:t>
      </w:r>
      <w:r>
        <w:rPr>
          <w:snapToGrid w:val="0"/>
        </w:rPr>
        <w:t>(51)</w:t>
      </w:r>
      <w:r>
        <w:rPr>
          <w:snapToGrid w:val="0"/>
          <w:rtl/>
        </w:rPr>
        <w:t xml:space="preserve"> و</w:t>
      </w:r>
      <w:r>
        <w:rPr>
          <w:snapToGrid w:val="0"/>
        </w:rPr>
        <w:t>(53)</w:t>
      </w:r>
      <w:r>
        <w:rPr>
          <w:snapToGrid w:val="0"/>
          <w:rtl/>
        </w:rPr>
        <w:t xml:space="preserve"> في الاعتبار الإيرادات غير المباشرة من ضرائب الدولة على إيرادات مشغلي الاتصالات الذين تكون أنشطتهم متعلقة باستعمال مورد التردد الراديوي (مثل الرسوم من إيرادات مشغلي الاتصالات الخلوية). وتعتبر مكونة دخل الدولة هذه أساسية وهي تتخطى المكونة </w:t>
      </w:r>
      <w:r>
        <w:rPr>
          <w:i/>
          <w:iCs/>
          <w:snapToGrid w:val="0"/>
        </w:rPr>
        <w:t>C</w:t>
      </w:r>
      <w:r>
        <w:rPr>
          <w:snapToGrid w:val="0"/>
          <w:vertAlign w:val="subscript"/>
        </w:rPr>
        <w:t>22</w:t>
      </w:r>
      <w:r>
        <w:rPr>
          <w:snapToGrid w:val="0"/>
          <w:rtl/>
        </w:rPr>
        <w:t>.</w:t>
      </w:r>
    </w:p>
    <w:p w:rsidR="00DE246B" w:rsidRDefault="00DE246B" w:rsidP="00DE246B">
      <w:pPr>
        <w:rPr>
          <w:snapToGrid w:val="0"/>
          <w:rtl/>
        </w:rPr>
      </w:pPr>
      <w:r>
        <w:rPr>
          <w:snapToGrid w:val="0"/>
          <w:rtl/>
        </w:rPr>
        <w:t xml:space="preserve">وتشكل المكونة </w:t>
      </w:r>
      <w:r>
        <w:rPr>
          <w:i/>
          <w:iCs/>
          <w:snapToGrid w:val="0"/>
        </w:rPr>
        <w:t>C</w:t>
      </w:r>
      <w:r>
        <w:rPr>
          <w:snapToGrid w:val="0"/>
          <w:vertAlign w:val="subscript"/>
        </w:rPr>
        <w:t>22</w:t>
      </w:r>
      <w:r>
        <w:rPr>
          <w:snapToGrid w:val="0"/>
          <w:rtl/>
        </w:rPr>
        <w:t xml:space="preserve"> </w:t>
      </w:r>
      <w:r>
        <w:rPr>
          <w:rFonts w:hint="cs"/>
          <w:snapToGrid w:val="0"/>
          <w:rtl/>
        </w:rPr>
        <w:t xml:space="preserve">في جوهرها مبلغاً أولياً مقابل الطيف، ولكن أي مشغِّل للاتصالات، وخاصة في البلدان النامية، لا يستطيع دفع مبلغ كبير فوراً لأن ذلك قد يشكل عائقاً أمام التنمية. وثمة طريقة توفر حافزاً اقتصادياً تقوم على تخفيض المكونة </w:t>
      </w:r>
      <w:r>
        <w:rPr>
          <w:i/>
          <w:iCs/>
          <w:snapToGrid w:val="0"/>
        </w:rPr>
        <w:t>C</w:t>
      </w:r>
      <w:r>
        <w:rPr>
          <w:snapToGrid w:val="0"/>
          <w:vertAlign w:val="subscript"/>
        </w:rPr>
        <w:t>22</w:t>
      </w:r>
      <w:r>
        <w:rPr>
          <w:snapToGrid w:val="0"/>
          <w:rtl/>
        </w:rPr>
        <w:t xml:space="preserve"> إلى أدنى درجة ممكنة بحيث يمكن لمشغل الاتصالات أن يبدأ بتقديم الخدمة دون الحاجة إلى دفع مبلغ أولي كبير. وسوف تعوض الدولة عن خسارة المكونة في </w:t>
      </w:r>
      <w:r>
        <w:rPr>
          <w:i/>
          <w:iCs/>
          <w:snapToGrid w:val="0"/>
        </w:rPr>
        <w:t>C</w:t>
      </w:r>
      <w:r>
        <w:rPr>
          <w:snapToGrid w:val="0"/>
          <w:vertAlign w:val="subscript"/>
        </w:rPr>
        <w:t>22</w:t>
      </w:r>
      <w:r>
        <w:rPr>
          <w:snapToGrid w:val="0"/>
          <w:rtl/>
        </w:rPr>
        <w:t xml:space="preserve"> </w:t>
      </w:r>
      <w:r>
        <w:rPr>
          <w:rFonts w:hint="cs"/>
          <w:snapToGrid w:val="0"/>
          <w:rtl/>
        </w:rPr>
        <w:t>بالضرائب التي تفرضها على نشاط مشغل الاتصالات.</w:t>
      </w:r>
    </w:p>
    <w:p w:rsidR="00DE246B" w:rsidRDefault="00DE246B" w:rsidP="00DE246B">
      <w:pPr>
        <w:rPr>
          <w:snapToGrid w:val="0"/>
          <w:rtl/>
        </w:rPr>
      </w:pPr>
      <w:r>
        <w:rPr>
          <w:snapToGrid w:val="0"/>
          <w:rtl/>
        </w:rPr>
        <w:t>وهكذا لكي يتاح تطور سريع في الاتصالات وخدمات المعلومات في البلد فضلاً عن توفير الحوافز الاقتصادية لمشغلي الاتصالات، يتعيَّن إبقاء المدفوعات مقابل الطيف عند مستواها الأدنى اللازم لتغطية تكاليف إدارة الطيف.</w:t>
      </w:r>
    </w:p>
    <w:p w:rsidR="00DE246B" w:rsidRDefault="00DE246B" w:rsidP="00DE246B">
      <w:pPr>
        <w:pStyle w:val="Heading4"/>
        <w:rPr>
          <w:snapToGrid w:val="0"/>
        </w:rPr>
      </w:pPr>
      <w:r>
        <w:rPr>
          <w:snapToGrid w:val="0"/>
        </w:rPr>
        <w:t>2.6.2.5</w:t>
      </w:r>
      <w:r>
        <w:rPr>
          <w:snapToGrid w:val="0"/>
        </w:rPr>
        <w:tab/>
      </w:r>
      <w:r>
        <w:rPr>
          <w:snapToGrid w:val="0"/>
          <w:rtl/>
        </w:rPr>
        <w:t>تحديد قيمة الطيف الراديوي</w:t>
      </w:r>
    </w:p>
    <w:p w:rsidR="00DE246B" w:rsidRDefault="00DE246B" w:rsidP="00834252">
      <w:pPr>
        <w:rPr>
          <w:snapToGrid w:val="0"/>
        </w:rPr>
      </w:pPr>
      <w:r>
        <w:rPr>
          <w:snapToGrid w:val="0"/>
          <w:rtl/>
        </w:rPr>
        <w:t xml:space="preserve">يمكن تحديد </w:t>
      </w:r>
      <w:r>
        <w:rPr>
          <w:i/>
          <w:iCs/>
          <w:snapToGrid w:val="0"/>
        </w:rPr>
        <w:t>C</w:t>
      </w:r>
      <w:r>
        <w:rPr>
          <w:i/>
          <w:iCs/>
          <w:snapToGrid w:val="0"/>
          <w:vertAlign w:val="subscript"/>
        </w:rPr>
        <w:t>ann</w:t>
      </w:r>
      <w:r>
        <w:rPr>
          <w:snapToGrid w:val="0"/>
          <w:rtl/>
        </w:rPr>
        <w:t xml:space="preserve"> استناداً إلى المعادلات </w:t>
      </w:r>
      <w:r>
        <w:rPr>
          <w:snapToGrid w:val="0"/>
        </w:rPr>
        <w:t>(51)</w:t>
      </w:r>
      <w:r>
        <w:rPr>
          <w:snapToGrid w:val="0"/>
          <w:rtl/>
        </w:rPr>
        <w:t xml:space="preserve"> و</w:t>
      </w:r>
      <w:r>
        <w:rPr>
          <w:snapToGrid w:val="0"/>
        </w:rPr>
        <w:t>(52)</w:t>
      </w:r>
      <w:r>
        <w:rPr>
          <w:snapToGrid w:val="0"/>
          <w:rtl/>
        </w:rPr>
        <w:t xml:space="preserve"> و</w:t>
      </w:r>
      <w:r>
        <w:rPr>
          <w:snapToGrid w:val="0"/>
        </w:rPr>
        <w:t>(53)</w:t>
      </w:r>
      <w:r>
        <w:rPr>
          <w:snapToGrid w:val="0"/>
          <w:rtl/>
        </w:rPr>
        <w:t xml:space="preserve"> وهو ما يمثل الدفعة السنوية لجميع موارد التردد الراديوي المستعملة في البلد. ويجب تحصيل هذا المبلغ من جميع مشغلي الاتصالات الذين يستعملون طيف الترددات الراديوية على أساس منصف وغير تمييزي. ومن أجل إنجاز ذلك وفقاً لهذا التقرير وللمؤتمر العالمي لتنمية الاتصالات الذي نظمه الاتحاد الدولي للاتصالات (فاليتا،</w:t>
      </w:r>
      <w:r w:rsidR="00834252">
        <w:rPr>
          <w:rFonts w:hint="cs"/>
          <w:snapToGrid w:val="0"/>
          <w:rtl/>
        </w:rPr>
        <w:t> </w:t>
      </w:r>
      <w:r>
        <w:rPr>
          <w:snapToGrid w:val="0"/>
        </w:rPr>
        <w:t>1998</w:t>
      </w:r>
      <w:r>
        <w:rPr>
          <w:snapToGrid w:val="0"/>
          <w:rtl/>
        </w:rPr>
        <w:t>)، لا بد من تحديد قيمة الطيف الذي يستعمله كل مشغل.</w:t>
      </w:r>
    </w:p>
    <w:p w:rsidR="00DE246B" w:rsidRDefault="00DE246B" w:rsidP="00834252">
      <w:pPr>
        <w:rPr>
          <w:snapToGrid w:val="0"/>
        </w:rPr>
      </w:pPr>
      <w:r>
        <w:rPr>
          <w:snapToGrid w:val="0"/>
          <w:rtl/>
        </w:rPr>
        <w:lastRenderedPageBreak/>
        <w:t>وتبين وكالة الاتصالات الوطنية للمستعملين التحديدات المتعلقة باستعمال تخصيصات التردد.</w:t>
      </w:r>
      <w:r>
        <w:rPr>
          <w:snapToGrid w:val="0"/>
          <w:rtl/>
          <w:lang w:val="fr-LU"/>
        </w:rPr>
        <w:t xml:space="preserve"> وتتعلق هذه التحديدات بتركيب التجهيزات الراديوية وتشغيلها. وتخزن كل المعلومات الضرورية بشأن تخصيصات التردد (نطاقات التردد وقدرة المرسل والإحداثيات الجغرافية ونمط الهوائي وارتفاع تركيبه إلخ.) في قاعدة البيانات الوطنية. ويشار إلى مجموع تخصيصات التردد بالرمز </w:t>
      </w:r>
      <w:r w:rsidR="00834252" w:rsidRPr="00834252">
        <w:rPr>
          <w:snapToGrid w:val="0"/>
          <w:lang w:val="fr-LU"/>
        </w:rPr>
        <w:t>"</w:t>
      </w:r>
      <w:r>
        <w:rPr>
          <w:i/>
          <w:iCs/>
          <w:snapToGrid w:val="0"/>
        </w:rPr>
        <w:t>n</w:t>
      </w:r>
      <w:r w:rsidR="00834252" w:rsidRPr="00834252">
        <w:rPr>
          <w:snapToGrid w:val="0"/>
        </w:rPr>
        <w:t>"</w:t>
      </w:r>
      <w:r w:rsidR="00834252">
        <w:rPr>
          <w:rFonts w:hint="cs"/>
          <w:i/>
          <w:iCs/>
          <w:snapToGrid w:val="0"/>
          <w:rtl/>
        </w:rPr>
        <w:t>.</w:t>
      </w:r>
    </w:p>
    <w:p w:rsidR="00DE246B" w:rsidRDefault="00DE246B" w:rsidP="00DE246B">
      <w:pPr>
        <w:rPr>
          <w:snapToGrid w:val="0"/>
          <w:rtl/>
        </w:rPr>
      </w:pPr>
      <w:r>
        <w:rPr>
          <w:snapToGrid w:val="0"/>
          <w:rtl/>
        </w:rPr>
        <w:t>وتكون الطريقة المستعملة كما يلي:</w:t>
      </w:r>
    </w:p>
    <w:p w:rsidR="00DE246B" w:rsidRDefault="00DE246B" w:rsidP="00DE246B">
      <w:pPr>
        <w:rPr>
          <w:snapToGrid w:val="0"/>
          <w:rtl/>
          <w:lang w:val="fr-LU"/>
        </w:rPr>
      </w:pPr>
      <w:r>
        <w:rPr>
          <w:snapToGrid w:val="0"/>
          <w:rtl/>
        </w:rPr>
        <w:t xml:space="preserve">يمكن تحديد قيمة ثلاثية الأبعاد للنطاق المستعمل لأي مستعمل رتبته </w:t>
      </w:r>
      <w:r>
        <w:rPr>
          <w:rFonts w:cs="Times New Roman"/>
          <w:i/>
          <w:iCs/>
          <w:snapToGrid w:val="0"/>
          <w:szCs w:val="20"/>
        </w:rPr>
        <w:t>i</w:t>
      </w:r>
      <w:r>
        <w:rPr>
          <w:snapToGrid w:val="0"/>
          <w:rtl/>
        </w:rPr>
        <w:t xml:space="preserve"> </w:t>
      </w:r>
      <w:r>
        <w:rPr>
          <w:snapToGrid w:val="0"/>
          <w:rtl/>
          <w:lang w:val="fr-LU"/>
        </w:rPr>
        <w:t>على أساس خاصية تخصيص تردده المندمجة في قاعدة البيانات الوطنية:</w:t>
      </w:r>
    </w:p>
    <w:p w:rsidR="00DE246B" w:rsidRDefault="00834252" w:rsidP="00787DC1">
      <w:pPr>
        <w:pStyle w:val="Equation"/>
        <w:bidi/>
        <w:rPr>
          <w:rtl/>
        </w:rPr>
      </w:pPr>
      <w:r>
        <w:tab/>
      </w:r>
      <w:r w:rsidR="00DE246B">
        <w:tab/>
      </w:r>
      <w:r w:rsidR="00DE246B">
        <w:object w:dxaOrig="1515" w:dyaOrig="375">
          <v:shape id="_x0000_i1112" type="#_x0000_t75" style="width:75.1pt;height:18.55pt" o:ole="">
            <v:imagedata r:id="rId193" o:title=""/>
          </v:shape>
          <o:OLEObject Type="Embed" ProgID="Equation.3" ShapeID="_x0000_i1112" DrawAspect="Content" ObjectID="_1588019377" r:id="rId194"/>
        </w:object>
      </w:r>
      <w:r w:rsidR="00DE246B">
        <w:tab/>
        <w:t>(54)</w:t>
      </w:r>
    </w:p>
    <w:p w:rsidR="00DE246B" w:rsidRDefault="00DE246B" w:rsidP="00DE246B">
      <w:pPr>
        <w:rPr>
          <w:lang w:val="fr-LU"/>
        </w:rPr>
      </w:pPr>
      <w:r>
        <w:rPr>
          <w:rtl/>
          <w:lang w:val="fr-LU"/>
        </w:rPr>
        <w:t>حيث:</w:t>
      </w:r>
    </w:p>
    <w:p w:rsidR="00DE246B" w:rsidRDefault="00DE246B" w:rsidP="00787DC1">
      <w:pPr>
        <w:pStyle w:val="Equationlegend"/>
        <w:bidi/>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لتخصيص التردد </w:t>
      </w:r>
      <w:r>
        <w:rPr>
          <w:i/>
          <w:iCs/>
        </w:rPr>
        <w:t>i</w:t>
      </w:r>
      <w:r>
        <w:rPr>
          <w:rtl/>
        </w:rPr>
        <w:t>؛</w:t>
      </w:r>
    </w:p>
    <w:p w:rsidR="00DE246B" w:rsidRDefault="00DE246B" w:rsidP="00787DC1">
      <w:pPr>
        <w:pStyle w:val="Equationlegend"/>
        <w:bidi/>
        <w:rPr>
          <w:rtl/>
        </w:rPr>
      </w:pPr>
      <w:r>
        <w:rPr>
          <w:i/>
          <w:iCs/>
        </w:rPr>
        <w:tab/>
      </w:r>
      <w:r>
        <w:rPr>
          <w:i/>
          <w:iCs/>
          <w:lang w:val="fr-LU"/>
        </w:rPr>
        <w:t>F</w:t>
      </w:r>
      <w:r>
        <w:rPr>
          <w:i/>
          <w:iCs/>
          <w:vertAlign w:val="subscript"/>
          <w:lang w:val="fr-LU"/>
        </w:rPr>
        <w:t>i</w:t>
      </w:r>
      <w:r>
        <w:rPr>
          <w:rtl/>
          <w:lang w:val="fr-LU"/>
        </w:rPr>
        <w:t>:</w:t>
      </w:r>
      <w:r>
        <w:rPr>
          <w:lang w:val="fr-LU"/>
        </w:rPr>
        <w:tab/>
      </w:r>
      <w:r>
        <w:rPr>
          <w:rtl/>
          <w:lang w:val="fr-LU"/>
        </w:rPr>
        <w:t xml:space="preserve">نطاق التردد الراديوي المستعمل لتخصيص التردد </w:t>
      </w:r>
      <w:r>
        <w:rPr>
          <w:i/>
          <w:iCs/>
        </w:rPr>
        <w:t>i</w:t>
      </w:r>
      <w:r>
        <w:rPr>
          <w:rtl/>
        </w:rPr>
        <w:t>؛</w:t>
      </w:r>
    </w:p>
    <w:p w:rsidR="00DE246B" w:rsidRDefault="00DE246B" w:rsidP="00787DC1">
      <w:pPr>
        <w:pStyle w:val="Equationlegend"/>
        <w:bidi/>
        <w:rPr>
          <w:rtl/>
        </w:rPr>
      </w:pPr>
      <w:r>
        <w:rPr>
          <w:i/>
          <w:iCs/>
        </w:rPr>
        <w:tab/>
      </w:r>
      <w:r>
        <w:rPr>
          <w:i/>
        </w:rPr>
        <w:t>S</w:t>
      </w:r>
      <w:r>
        <w:rPr>
          <w:i/>
          <w:iCs/>
          <w:vertAlign w:val="subscript"/>
        </w:rPr>
        <w:t>i</w:t>
      </w:r>
      <w:r>
        <w:rPr>
          <w:rtl/>
          <w:lang w:val="fr-LU"/>
        </w:rPr>
        <w:t>:</w:t>
      </w:r>
      <w:r>
        <w:rPr>
          <w:lang w:val="fr-LU"/>
        </w:rPr>
        <w:tab/>
      </w:r>
      <w:r>
        <w:rPr>
          <w:rtl/>
          <w:lang w:val="fr-LU"/>
        </w:rPr>
        <w:t xml:space="preserve">مساحة الأراضي المستعملة لتخصيص التردد </w:t>
      </w:r>
      <w:r>
        <w:rPr>
          <w:i/>
          <w:iCs/>
        </w:rPr>
        <w:t>i</w:t>
      </w:r>
      <w:r>
        <w:rPr>
          <w:rtl/>
        </w:rPr>
        <w:t>؛</w:t>
      </w:r>
    </w:p>
    <w:p w:rsidR="00DE246B" w:rsidRDefault="00DE246B" w:rsidP="00787DC1">
      <w:pPr>
        <w:pStyle w:val="Equationlegend"/>
        <w:bidi/>
        <w:rPr>
          <w:rtl/>
          <w:lang w:val="fr-LU"/>
        </w:rPr>
      </w:pPr>
      <w:r>
        <w:rPr>
          <w:i/>
          <w:iCs/>
        </w:rPr>
        <w:tab/>
        <w:t>t</w:t>
      </w:r>
      <w:r>
        <w:rPr>
          <w:rtl/>
          <w:lang w:val="fr-LU"/>
        </w:rPr>
        <w:t>:</w:t>
      </w:r>
      <w:r>
        <w:rPr>
          <w:rtl/>
          <w:lang w:val="fr-LU"/>
        </w:rPr>
        <w:tab/>
        <w:t>الزمن.</w:t>
      </w:r>
    </w:p>
    <w:p w:rsidR="00DE246B" w:rsidRDefault="00DE246B" w:rsidP="00DE246B">
      <w:pPr>
        <w:rPr>
          <w:rtl/>
          <w:lang w:val="fr-LU"/>
        </w:rPr>
      </w:pPr>
      <w:r>
        <w:rPr>
          <w:rtl/>
          <w:lang w:val="fr-LU"/>
        </w:rPr>
        <w:t>ويمكن النظر في كل مكونة بمزيد من التفصيل:</w:t>
      </w:r>
    </w:p>
    <w:p w:rsidR="00DE246B" w:rsidRDefault="00DE246B" w:rsidP="00DE246B">
      <w:pPr>
        <w:pStyle w:val="enumlev1"/>
        <w:rPr>
          <w:rtl/>
        </w:rPr>
      </w:pPr>
      <w:r>
        <w:rPr>
          <w:rtl/>
          <w:lang w:val="fr-LU"/>
        </w:rPr>
        <w:t> أ )</w:t>
      </w:r>
      <w:r>
        <w:rPr>
          <w:rtl/>
          <w:lang w:val="fr-LU"/>
        </w:rPr>
        <w:tab/>
        <w:t xml:space="preserve">يعادل الزمن </w:t>
      </w:r>
      <w:r>
        <w:rPr>
          <w:i/>
          <w:iCs/>
        </w:rPr>
        <w:t>t</w:t>
      </w:r>
      <w:r>
        <w:rPr>
          <w:rtl/>
        </w:rPr>
        <w:t xml:space="preserve"> لكل المستعملين سنة واحدة </w:t>
      </w:r>
      <w:r>
        <w:t xml:space="preserve">(1 = </w:t>
      </w:r>
      <w:r>
        <w:rPr>
          <w:i/>
          <w:iCs/>
        </w:rPr>
        <w:t>t</w:t>
      </w:r>
      <w:r>
        <w:t>)</w:t>
      </w:r>
      <w:r>
        <w:rPr>
          <w:rtl/>
        </w:rPr>
        <w:t>.</w:t>
      </w:r>
    </w:p>
    <w:p w:rsidR="00DE246B" w:rsidRDefault="00DE246B" w:rsidP="00DE246B">
      <w:pPr>
        <w:pStyle w:val="enumlev1"/>
        <w:rPr>
          <w:rtl/>
          <w:lang w:val="fr-LU"/>
        </w:rPr>
      </w:pPr>
      <w:r>
        <w:rPr>
          <w:rtl/>
        </w:rPr>
        <w:t>ب)</w:t>
      </w:r>
      <w:r>
        <w:rPr>
          <w:rtl/>
        </w:rPr>
        <w:tab/>
        <w:t xml:space="preserve">والكثافة السكانية في الإقليم ليست متماثلة، كما أن المناطق عالية الكثافة السكانية تكون أكثر جاذبية لمشغلي خدمات الاتصالات. ومن هنا تقسم كل أراضي الجمهورية إلى أقاليم </w:t>
      </w:r>
      <w:r>
        <w:rPr>
          <w:i/>
          <w:iCs/>
        </w:rPr>
        <w:t>m</w:t>
      </w:r>
      <w:r>
        <w:rPr>
          <w:i/>
          <w:iCs/>
          <w:rtl/>
        </w:rPr>
        <w:t xml:space="preserve"> </w:t>
      </w:r>
      <w:r>
        <w:rPr>
          <w:rtl/>
          <w:lang w:val="fr-LU"/>
        </w:rPr>
        <w:t>حسب الهيكل الإداري، ويكون معامل الكثافة السكانية (حسب البيانات الإحصائية) لكل إقليم رتبته </w:t>
      </w:r>
      <w:r>
        <w:rPr>
          <w:i/>
          <w:iCs/>
        </w:rPr>
        <w:t>j</w:t>
      </w:r>
      <w:r>
        <w:rPr>
          <w:rtl/>
        </w:rPr>
        <w:t> </w:t>
      </w:r>
      <w:r>
        <w:rPr>
          <w:lang w:val="fr-LU"/>
        </w:rPr>
        <w:t>(</w:t>
      </w:r>
      <w:r>
        <w:rPr>
          <w:i/>
          <w:iCs/>
        </w:rPr>
        <w:t>m</w:t>
      </w:r>
      <w:r>
        <w:t> </w:t>
      </w:r>
      <w:r>
        <w:rPr>
          <w:rFonts w:cs="Times New Roman"/>
        </w:rPr>
        <w:t>≥</w:t>
      </w:r>
      <w:r>
        <w:t> </w:t>
      </w:r>
      <w:r>
        <w:rPr>
          <w:i/>
          <w:iCs/>
        </w:rPr>
        <w:t>j</w:t>
      </w:r>
      <w:r>
        <w:t> </w:t>
      </w:r>
      <w:r>
        <w:rPr>
          <w:rFonts w:cs="Times New Roman"/>
        </w:rPr>
        <w:t>≥</w:t>
      </w:r>
      <w:r>
        <w:t> </w:t>
      </w:r>
      <w:r>
        <w:rPr>
          <w:i/>
          <w:iCs/>
        </w:rPr>
        <w:t>1</w:t>
      </w:r>
      <w:r>
        <w:t>)</w:t>
      </w:r>
      <w:r>
        <w:rPr>
          <w:rtl/>
        </w:rPr>
        <w:t xml:space="preserve"> هو </w:t>
      </w:r>
      <w:r>
        <w:rPr>
          <w:i/>
          <w:iCs/>
        </w:rPr>
        <w:t>K</w:t>
      </w:r>
      <w:r>
        <w:rPr>
          <w:i/>
          <w:iCs/>
          <w:vertAlign w:val="subscript"/>
        </w:rPr>
        <w:t>j</w:t>
      </w:r>
      <w:r>
        <w:rPr>
          <w:rtl/>
          <w:lang w:val="fr-LU"/>
        </w:rPr>
        <w:t xml:space="preserve"> (انظر الجدول </w:t>
      </w:r>
      <w:r>
        <w:rPr>
          <w:lang w:val="fr-LU"/>
        </w:rPr>
        <w:t>26</w:t>
      </w:r>
      <w:r>
        <w:rPr>
          <w:rtl/>
          <w:lang w:val="fr-LU"/>
        </w:rPr>
        <w:t xml:space="preserve">). وقيمة المعامل </w:t>
      </w:r>
      <w:r>
        <w:rPr>
          <w:i/>
          <w:iCs/>
        </w:rPr>
        <w:t>K</w:t>
      </w:r>
      <w:r>
        <w:rPr>
          <w:i/>
          <w:iCs/>
          <w:vertAlign w:val="subscript"/>
        </w:rPr>
        <w:t>j</w:t>
      </w:r>
      <w:r>
        <w:rPr>
          <w:rtl/>
          <w:lang w:val="fr-LU"/>
        </w:rPr>
        <w:t> = </w:t>
      </w:r>
      <w:r>
        <w:t>1</w:t>
      </w:r>
      <w:r>
        <w:rPr>
          <w:rtl/>
          <w:lang w:val="fr-LU"/>
        </w:rPr>
        <w:t xml:space="preserve"> </w:t>
      </w:r>
      <w:r>
        <w:rPr>
          <w:rFonts w:hint="cs"/>
          <w:rtl/>
          <w:lang w:val="fr-LU"/>
        </w:rPr>
        <w:t>في المناطق ذات الكثافة السكانية</w:t>
      </w:r>
      <w:r>
        <w:rPr>
          <w:rFonts w:hint="cs"/>
          <w:snapToGrid w:val="0"/>
          <w:rtl/>
          <w:lang w:val="fr-LU"/>
        </w:rPr>
        <w:t> </w:t>
      </w:r>
      <w:r>
        <w:rPr>
          <w:rFonts w:hint="cs"/>
          <w:rtl/>
          <w:lang w:val="fr-LU"/>
        </w:rPr>
        <w:t>الأقل.</w:t>
      </w:r>
    </w:p>
    <w:p w:rsidR="00DE246B" w:rsidRDefault="00DE246B" w:rsidP="00DE246B">
      <w:pPr>
        <w:pStyle w:val="TableNo"/>
        <w:rPr>
          <w:rFonts w:cs="Times New Roman"/>
          <w:szCs w:val="22"/>
          <w:rtl/>
        </w:rPr>
      </w:pPr>
      <w:r>
        <w:rPr>
          <w:rtl/>
        </w:rPr>
        <w:t xml:space="preserve">الجـدول </w:t>
      </w:r>
      <w:r>
        <w:rPr>
          <w:rFonts w:cs="Times New Roman"/>
          <w:szCs w:val="22"/>
        </w:rPr>
        <w:t>26</w:t>
      </w:r>
    </w:p>
    <w:p w:rsidR="00DE246B" w:rsidRDefault="00DE246B" w:rsidP="00DE246B">
      <w:pPr>
        <w:pStyle w:val="Tabletitle"/>
        <w:rPr>
          <w:rtl/>
        </w:rPr>
      </w:pPr>
      <w:r>
        <w:rPr>
          <w:rtl/>
        </w:rPr>
        <w:t>معامل الكثافة السكانية في أقاليم مختلفة من جمهورية قيرغيزستان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5"/>
        <w:gridCol w:w="1276"/>
      </w:tblGrid>
      <w:tr w:rsidR="00DE246B" w:rsidTr="00805924">
        <w:trPr>
          <w:cantSplit/>
          <w:jc w:val="center"/>
        </w:trPr>
        <w:tc>
          <w:tcPr>
            <w:tcW w:w="6095" w:type="dxa"/>
            <w:hideMark/>
          </w:tcPr>
          <w:p w:rsidR="00DE246B" w:rsidRDefault="00DE246B" w:rsidP="00F1221A">
            <w:pPr>
              <w:pStyle w:val="TableHead"/>
              <w:spacing w:line="240" w:lineRule="exact"/>
            </w:pPr>
            <w:r>
              <w:rPr>
                <w:rtl/>
              </w:rPr>
              <w:t xml:space="preserve">التسمية - المقاطعة </w:t>
            </w:r>
            <w:r>
              <w:t>(oblast)</w:t>
            </w:r>
          </w:p>
        </w:tc>
        <w:tc>
          <w:tcPr>
            <w:tcW w:w="1276" w:type="dxa"/>
            <w:hideMark/>
          </w:tcPr>
          <w:p w:rsidR="00DE246B" w:rsidRDefault="00DE246B" w:rsidP="00F1221A">
            <w:pPr>
              <w:pStyle w:val="TableHead"/>
              <w:spacing w:line="240" w:lineRule="exact"/>
              <w:rPr>
                <w:i/>
                <w:iCs/>
              </w:rPr>
            </w:pPr>
            <w:r>
              <w:rPr>
                <w:i/>
                <w:iCs/>
              </w:rPr>
              <w:t>B</w:t>
            </w:r>
            <w:r>
              <w:rPr>
                <w:i/>
                <w:iCs/>
                <w:position w:val="-4"/>
              </w:rPr>
              <w:t>j</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نارين</w:t>
            </w:r>
          </w:p>
        </w:tc>
        <w:tc>
          <w:tcPr>
            <w:tcW w:w="1276" w:type="dxa"/>
            <w:hideMark/>
          </w:tcPr>
          <w:p w:rsidR="00DE246B" w:rsidRDefault="00DE246B" w:rsidP="00F1221A">
            <w:pPr>
              <w:pStyle w:val="Tabletext"/>
              <w:bidi/>
              <w:spacing w:line="240" w:lineRule="exact"/>
              <w:jc w:val="center"/>
            </w:pPr>
            <w:r>
              <w:t>1</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تالاس</w:t>
            </w:r>
          </w:p>
        </w:tc>
        <w:tc>
          <w:tcPr>
            <w:tcW w:w="1276" w:type="dxa"/>
            <w:hideMark/>
          </w:tcPr>
          <w:p w:rsidR="00DE246B" w:rsidRDefault="00DE246B" w:rsidP="00F1221A">
            <w:pPr>
              <w:pStyle w:val="Tabletext"/>
              <w:bidi/>
              <w:spacing w:line="240" w:lineRule="exact"/>
              <w:jc w:val="center"/>
            </w:pPr>
            <w:r>
              <w:t>3,7</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 xml:space="preserve">إيسّيك </w:t>
            </w:r>
            <w:r w:rsidR="00834252">
              <w:rPr>
                <w:rFonts w:hint="cs"/>
                <w:rtl/>
              </w:rPr>
              <w:t>-</w:t>
            </w:r>
            <w:r>
              <w:rPr>
                <w:rtl/>
              </w:rPr>
              <w:t xml:space="preserve"> كول</w:t>
            </w:r>
          </w:p>
        </w:tc>
        <w:tc>
          <w:tcPr>
            <w:tcW w:w="1276" w:type="dxa"/>
            <w:hideMark/>
          </w:tcPr>
          <w:p w:rsidR="00DE246B" w:rsidRDefault="00DE246B" w:rsidP="00F1221A">
            <w:pPr>
              <w:pStyle w:val="Tabletext"/>
              <w:bidi/>
              <w:spacing w:line="240" w:lineRule="exact"/>
              <w:jc w:val="center"/>
            </w:pPr>
            <w:r>
              <w:t>3,5</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 xml:space="preserve">جلال </w:t>
            </w:r>
            <w:r w:rsidR="00834252">
              <w:rPr>
                <w:rFonts w:hint="cs"/>
                <w:rtl/>
              </w:rPr>
              <w:t>-</w:t>
            </w:r>
            <w:r>
              <w:rPr>
                <w:rtl/>
              </w:rPr>
              <w:t xml:space="preserve"> آباد</w:t>
            </w:r>
          </w:p>
        </w:tc>
        <w:tc>
          <w:tcPr>
            <w:tcW w:w="1276" w:type="dxa"/>
            <w:hideMark/>
          </w:tcPr>
          <w:p w:rsidR="00DE246B" w:rsidRDefault="00DE246B" w:rsidP="00F1221A">
            <w:pPr>
              <w:pStyle w:val="Tabletext"/>
              <w:bidi/>
              <w:spacing w:line="240" w:lineRule="exact"/>
              <w:jc w:val="center"/>
              <w:rPr>
                <w:rtl/>
              </w:rPr>
            </w:pPr>
            <w:r>
              <w:t>5,6</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أوش</w:t>
            </w:r>
          </w:p>
        </w:tc>
        <w:tc>
          <w:tcPr>
            <w:tcW w:w="1276" w:type="dxa"/>
            <w:hideMark/>
          </w:tcPr>
          <w:p w:rsidR="00DE246B" w:rsidRDefault="00DE246B" w:rsidP="00F1221A">
            <w:pPr>
              <w:pStyle w:val="Tabletext"/>
              <w:bidi/>
              <w:spacing w:line="240" w:lineRule="exact"/>
              <w:jc w:val="center"/>
            </w:pPr>
            <w:r>
              <w:t>5</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تشوي</w:t>
            </w:r>
          </w:p>
        </w:tc>
        <w:tc>
          <w:tcPr>
            <w:tcW w:w="1276" w:type="dxa"/>
            <w:hideMark/>
          </w:tcPr>
          <w:p w:rsidR="00DE246B" w:rsidRDefault="00DE246B" w:rsidP="00F1221A">
            <w:pPr>
              <w:pStyle w:val="Tabletext"/>
              <w:bidi/>
              <w:spacing w:line="240" w:lineRule="exact"/>
              <w:jc w:val="center"/>
            </w:pPr>
            <w:r>
              <w:t>8</w:t>
            </w:r>
          </w:p>
        </w:tc>
      </w:tr>
      <w:tr w:rsidR="00DE246B" w:rsidTr="00F1221A">
        <w:trPr>
          <w:cantSplit/>
          <w:jc w:val="center"/>
        </w:trPr>
        <w:tc>
          <w:tcPr>
            <w:tcW w:w="7371" w:type="dxa"/>
            <w:gridSpan w:val="2"/>
            <w:hideMark/>
          </w:tcPr>
          <w:p w:rsidR="00DE246B" w:rsidRDefault="00DE246B" w:rsidP="00F1221A">
            <w:pPr>
              <w:pStyle w:val="Tabletext"/>
              <w:bidi/>
              <w:spacing w:line="240" w:lineRule="exact"/>
              <w:jc w:val="center"/>
              <w:rPr>
                <w:b/>
                <w:bCs/>
              </w:rPr>
            </w:pPr>
            <w:r>
              <w:rPr>
                <w:b/>
                <w:bCs/>
                <w:rtl/>
              </w:rPr>
              <w:t>المدن والتجمعات الحضرية</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 xml:space="preserve">يتراوح سكانها بين </w:t>
            </w:r>
            <w:r>
              <w:t>10 000</w:t>
            </w:r>
            <w:r>
              <w:rPr>
                <w:rtl/>
              </w:rPr>
              <w:t xml:space="preserve"> و</w:t>
            </w:r>
            <w:r>
              <w:t>50 000</w:t>
            </w:r>
            <w:r>
              <w:rPr>
                <w:rtl/>
              </w:rPr>
              <w:t xml:space="preserve"> نسمة</w:t>
            </w:r>
          </w:p>
        </w:tc>
        <w:tc>
          <w:tcPr>
            <w:tcW w:w="1276" w:type="dxa"/>
            <w:hideMark/>
          </w:tcPr>
          <w:p w:rsidR="00DE246B" w:rsidRDefault="00DE246B" w:rsidP="00F1221A">
            <w:pPr>
              <w:pStyle w:val="Tabletext"/>
              <w:bidi/>
              <w:spacing w:line="240" w:lineRule="exact"/>
              <w:jc w:val="center"/>
              <w:rPr>
                <w:rtl/>
              </w:rPr>
            </w:pPr>
            <w:r>
              <w:t>16</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 xml:space="preserve">يتراوح سكانها بين </w:t>
            </w:r>
            <w:r>
              <w:t>50 000</w:t>
            </w:r>
            <w:r>
              <w:rPr>
                <w:rtl/>
              </w:rPr>
              <w:t xml:space="preserve"> و</w:t>
            </w:r>
            <w:r>
              <w:t>100 000</w:t>
            </w:r>
            <w:r>
              <w:rPr>
                <w:rtl/>
              </w:rPr>
              <w:t xml:space="preserve"> نسمة</w:t>
            </w:r>
          </w:p>
        </w:tc>
        <w:tc>
          <w:tcPr>
            <w:tcW w:w="1276" w:type="dxa"/>
            <w:hideMark/>
          </w:tcPr>
          <w:p w:rsidR="00DE246B" w:rsidRDefault="00DE246B" w:rsidP="00F1221A">
            <w:pPr>
              <w:pStyle w:val="Tabletext"/>
              <w:bidi/>
              <w:spacing w:line="240" w:lineRule="exact"/>
              <w:jc w:val="center"/>
              <w:rPr>
                <w:rtl/>
              </w:rPr>
            </w:pPr>
            <w:r>
              <w:t>32</w:t>
            </w:r>
          </w:p>
        </w:tc>
      </w:tr>
      <w:tr w:rsidR="00DE246B" w:rsidTr="00F1221A">
        <w:trPr>
          <w:cantSplit/>
          <w:jc w:val="center"/>
        </w:trPr>
        <w:tc>
          <w:tcPr>
            <w:tcW w:w="6095" w:type="dxa"/>
            <w:hideMark/>
          </w:tcPr>
          <w:p w:rsidR="00DE246B" w:rsidRDefault="00DE246B" w:rsidP="00F1221A">
            <w:pPr>
              <w:pStyle w:val="Tabletext"/>
              <w:bidi/>
              <w:spacing w:line="240" w:lineRule="exact"/>
            </w:pPr>
            <w:r>
              <w:rPr>
                <w:rtl/>
              </w:rPr>
              <w:t xml:space="preserve">يتراوح سكانها بين </w:t>
            </w:r>
            <w:r>
              <w:t>100 000</w:t>
            </w:r>
            <w:r>
              <w:rPr>
                <w:rtl/>
              </w:rPr>
              <w:t xml:space="preserve"> و</w:t>
            </w:r>
            <w:r>
              <w:t>500 000</w:t>
            </w:r>
            <w:r>
              <w:rPr>
                <w:rtl/>
              </w:rPr>
              <w:t xml:space="preserve"> نسمة</w:t>
            </w:r>
          </w:p>
        </w:tc>
        <w:tc>
          <w:tcPr>
            <w:tcW w:w="1276" w:type="dxa"/>
            <w:hideMark/>
          </w:tcPr>
          <w:p w:rsidR="00DE246B" w:rsidRDefault="00DE246B" w:rsidP="00F1221A">
            <w:pPr>
              <w:pStyle w:val="Tabletext"/>
              <w:bidi/>
              <w:spacing w:line="240" w:lineRule="exact"/>
              <w:jc w:val="center"/>
              <w:rPr>
                <w:rtl/>
              </w:rPr>
            </w:pPr>
            <w:r>
              <w:t>64</w:t>
            </w:r>
          </w:p>
        </w:tc>
      </w:tr>
      <w:tr w:rsidR="00DE246B" w:rsidTr="00A0708B">
        <w:trPr>
          <w:cantSplit/>
          <w:jc w:val="center"/>
        </w:trPr>
        <w:tc>
          <w:tcPr>
            <w:tcW w:w="6095" w:type="dxa"/>
            <w:hideMark/>
          </w:tcPr>
          <w:p w:rsidR="00DE246B" w:rsidRDefault="00DE246B" w:rsidP="00F1221A">
            <w:pPr>
              <w:pStyle w:val="Tabletext"/>
              <w:bidi/>
              <w:spacing w:line="240" w:lineRule="exact"/>
            </w:pPr>
            <w:r>
              <w:rPr>
                <w:rtl/>
              </w:rPr>
              <w:t xml:space="preserve">يزيد سكانها على </w:t>
            </w:r>
            <w:r>
              <w:t>500 000</w:t>
            </w:r>
            <w:r>
              <w:rPr>
                <w:rtl/>
              </w:rPr>
              <w:t xml:space="preserve"> نسمة</w:t>
            </w:r>
          </w:p>
        </w:tc>
        <w:tc>
          <w:tcPr>
            <w:tcW w:w="1276" w:type="dxa"/>
            <w:hideMark/>
          </w:tcPr>
          <w:p w:rsidR="00DE246B" w:rsidRDefault="00DE246B" w:rsidP="00A0708B">
            <w:pPr>
              <w:pStyle w:val="Tabletext"/>
              <w:bidi/>
              <w:spacing w:line="240" w:lineRule="exact"/>
              <w:jc w:val="center"/>
              <w:rPr>
                <w:rtl/>
              </w:rPr>
            </w:pPr>
            <w:r>
              <w:t>128</w:t>
            </w:r>
          </w:p>
        </w:tc>
      </w:tr>
    </w:tbl>
    <w:p w:rsidR="00DE246B" w:rsidRDefault="00DE246B" w:rsidP="00834252">
      <w:pPr>
        <w:spacing w:before="360"/>
        <w:rPr>
          <w:lang w:val="fr-LU"/>
        </w:rPr>
      </w:pPr>
      <w:r>
        <w:rPr>
          <w:rtl/>
          <w:lang w:val="fr-LU"/>
        </w:rPr>
        <w:t xml:space="preserve">ويتيح معامل الكثافة السكانية للمستعملين تسديد مبالغ سنوية معقولة. وعليه فإذا كانت منقطة تنسيق تخصيص التردد </w:t>
      </w:r>
      <w:r>
        <w:rPr>
          <w:i/>
          <w:iCs/>
        </w:rPr>
        <w:t>i</w:t>
      </w:r>
      <w:r>
        <w:rPr>
          <w:rtl/>
          <w:lang w:val="fr-LU"/>
        </w:rPr>
        <w:t xml:space="preserve"> </w:t>
      </w:r>
      <w:r>
        <w:rPr>
          <w:rFonts w:hint="cs"/>
          <w:rtl/>
          <w:lang w:val="fr-LU"/>
        </w:rPr>
        <w:t xml:space="preserve">تغطي مواقع </w:t>
      </w:r>
      <w:r>
        <w:rPr>
          <w:i/>
          <w:iCs/>
        </w:rPr>
        <w:t>q</w:t>
      </w:r>
      <w:r>
        <w:rPr>
          <w:rtl/>
          <w:lang w:val="fr-LU"/>
        </w:rPr>
        <w:t xml:space="preserve"> </w:t>
      </w:r>
      <w:r>
        <w:rPr>
          <w:rFonts w:hint="cs"/>
          <w:rtl/>
          <w:lang w:val="fr-LU"/>
        </w:rPr>
        <w:t>في مناطق مختلفة، يتم تحديد المنطقة على النحو التالي:</w:t>
      </w:r>
    </w:p>
    <w:p w:rsidR="00DE246B" w:rsidRDefault="00834252" w:rsidP="00DB4BA5">
      <w:pPr>
        <w:pStyle w:val="Equation"/>
        <w:bidi/>
        <w:rPr>
          <w:rtl/>
        </w:rPr>
      </w:pPr>
      <w:r>
        <w:rPr>
          <w:rtl/>
        </w:rPr>
        <w:lastRenderedPageBreak/>
        <w:tab/>
      </w:r>
      <w:r w:rsidR="00DE246B">
        <w:tab/>
      </w:r>
      <w:r w:rsidR="00DE246B">
        <w:rPr>
          <w:position w:val="-36"/>
        </w:rPr>
        <w:object w:dxaOrig="1470" w:dyaOrig="795">
          <v:shape id="_x0000_i1113" type="#_x0000_t75" style="width:73.35pt;height:39.75pt" o:ole="" fillcolor="window">
            <v:imagedata r:id="rId195" o:title=""/>
          </v:shape>
          <o:OLEObject Type="Embed" ProgID="Equation.3" ShapeID="_x0000_i1113" DrawAspect="Content" ObjectID="_1588019378" r:id="rId196"/>
        </w:object>
      </w:r>
      <w:r w:rsidR="00DE246B">
        <w:rPr>
          <w:sz w:val="24"/>
        </w:rPr>
        <w:t>               km</w:t>
      </w:r>
      <w:r w:rsidR="00DE246B">
        <w:rPr>
          <w:position w:val="6"/>
          <w:sz w:val="18"/>
        </w:rPr>
        <w:t>2</w:t>
      </w:r>
      <w:r w:rsidR="00DE246B">
        <w:tab/>
      </w:r>
      <w:r>
        <w:t>(55)</w:t>
      </w:r>
    </w:p>
    <w:p w:rsidR="00DE246B" w:rsidRDefault="00DE246B" w:rsidP="00DE246B">
      <w:pPr>
        <w:rPr>
          <w:lang w:val="fr-LU"/>
        </w:rPr>
      </w:pPr>
      <w:r>
        <w:rPr>
          <w:rtl/>
          <w:lang w:val="fr-LU"/>
        </w:rPr>
        <w:t>حيث:</w:t>
      </w:r>
    </w:p>
    <w:p w:rsidR="00DE246B" w:rsidRDefault="00DE246B" w:rsidP="0036375B">
      <w:pPr>
        <w:pStyle w:val="Equationlegend"/>
        <w:bidi/>
        <w:rPr>
          <w:i/>
          <w:iCs/>
          <w:rtl/>
          <w:lang w:bidi="ar-EG"/>
        </w:rPr>
      </w:pPr>
      <w:r>
        <w:rPr>
          <w:i/>
          <w:iCs/>
        </w:rPr>
        <w:tab/>
      </w:r>
      <w:r>
        <w:rPr>
          <w:i/>
        </w:rPr>
        <w:t>S</w:t>
      </w:r>
      <w:r>
        <w:rPr>
          <w:i/>
          <w:iCs/>
          <w:vertAlign w:val="subscript"/>
        </w:rPr>
        <w:t>i</w:t>
      </w:r>
      <w:r>
        <w:rPr>
          <w:rtl/>
          <w:lang w:val="fr-LU"/>
        </w:rPr>
        <w:t>:</w:t>
      </w:r>
      <w:r>
        <w:rPr>
          <w:lang w:val="fr-LU"/>
        </w:rPr>
        <w:tab/>
      </w:r>
      <w:r>
        <w:rPr>
          <w:rtl/>
          <w:lang w:val="fr-LU"/>
        </w:rPr>
        <w:t xml:space="preserve">مساحة الإقليم التي يستعملها تخصيص التردد </w:t>
      </w:r>
      <w:r>
        <w:rPr>
          <w:i/>
          <w:iCs/>
        </w:rPr>
        <w:t>i</w:t>
      </w:r>
      <w:r>
        <w:rPr>
          <w:rtl/>
          <w:lang w:bidi="ar-EG"/>
        </w:rPr>
        <w:t>؛</w:t>
      </w:r>
    </w:p>
    <w:p w:rsidR="00DE246B" w:rsidRDefault="00DE246B" w:rsidP="0036375B">
      <w:pPr>
        <w:pStyle w:val="Equationlegend"/>
        <w:bidi/>
        <w:rPr>
          <w:rtl/>
          <w:lang w:bidi="ar-EG"/>
        </w:rPr>
      </w:pPr>
      <w:r>
        <w:rPr>
          <w:i/>
          <w:iCs/>
        </w:rPr>
        <w:tab/>
        <w:t>q</w:t>
      </w:r>
      <w:r>
        <w:rPr>
          <w:rtl/>
          <w:lang w:val="fr-LU"/>
        </w:rPr>
        <w:t>:</w:t>
      </w:r>
      <w:r>
        <w:rPr>
          <w:lang w:val="fr-LU"/>
        </w:rPr>
        <w:tab/>
      </w:r>
      <w:r>
        <w:rPr>
          <w:rtl/>
          <w:lang w:val="fr-LU"/>
        </w:rPr>
        <w:t>العدد الإجمالي للأقاليم التي تغطيها منطقة التنسيق الخاصة بتخصيص</w:t>
      </w:r>
      <w:r>
        <w:rPr>
          <w:rtl/>
          <w:lang w:val="fr-LU" w:bidi="ar-EG"/>
        </w:rPr>
        <w:t xml:space="preserve"> التردد </w:t>
      </w:r>
      <w:r>
        <w:rPr>
          <w:i/>
          <w:iCs/>
          <w:lang w:bidi="ar-EG"/>
        </w:rPr>
        <w:t>(q</w:t>
      </w:r>
      <w:r>
        <w:rPr>
          <w:rFonts w:cs="Times New Roman"/>
          <w:i/>
          <w:iCs/>
          <w:lang w:bidi="ar-EG"/>
        </w:rPr>
        <w:t>≤</w:t>
      </w:r>
      <w:r>
        <w:rPr>
          <w:i/>
          <w:iCs/>
          <w:lang w:bidi="ar-EG"/>
        </w:rPr>
        <w:t>m) i</w:t>
      </w:r>
      <w:r>
        <w:rPr>
          <w:rtl/>
          <w:lang w:bidi="ar-EG"/>
        </w:rPr>
        <w:t>؛</w:t>
      </w:r>
    </w:p>
    <w:p w:rsidR="00DE246B" w:rsidRDefault="00DE246B" w:rsidP="0036375B">
      <w:pPr>
        <w:pStyle w:val="Equationlegend"/>
        <w:bidi/>
        <w:rPr>
          <w:lang w:val="fr-LU"/>
        </w:rPr>
      </w:pPr>
      <w:r>
        <w:rPr>
          <w:i/>
          <w:iCs/>
        </w:rPr>
        <w:tab/>
        <w:t>K</w:t>
      </w:r>
      <w:r>
        <w:rPr>
          <w:i/>
          <w:iCs/>
          <w:vertAlign w:val="subscript"/>
        </w:rPr>
        <w:t>j</w:t>
      </w:r>
      <w:r>
        <w:rPr>
          <w:rtl/>
        </w:rPr>
        <w:t>:</w:t>
      </w:r>
      <w:r>
        <w:rPr>
          <w:rtl/>
        </w:rPr>
        <w:tab/>
        <w:t xml:space="preserve">معامل الكثافة السكانية في الإقليم </w:t>
      </w:r>
      <w:r>
        <w:rPr>
          <w:i/>
          <w:iCs/>
        </w:rPr>
        <w:t>j</w:t>
      </w:r>
      <w:r>
        <w:rPr>
          <w:rtl/>
          <w:lang w:val="fr-LU"/>
        </w:rPr>
        <w:t xml:space="preserve"> (من الجدول </w:t>
      </w:r>
      <w:r>
        <w:rPr>
          <w:lang w:val="fr-LU"/>
        </w:rPr>
        <w:t>26</w:t>
      </w:r>
      <w:r>
        <w:rPr>
          <w:rtl/>
          <w:lang w:val="fr-LU"/>
        </w:rPr>
        <w:t>)؛</w:t>
      </w:r>
    </w:p>
    <w:p w:rsidR="00DE246B" w:rsidRDefault="00DE246B" w:rsidP="0036375B">
      <w:pPr>
        <w:pStyle w:val="Equationlegend"/>
        <w:bidi/>
        <w:rPr>
          <w:rtl/>
        </w:rPr>
      </w:pPr>
      <w:r>
        <w:tab/>
      </w:r>
      <w:r>
        <w:rPr>
          <w:lang w:val="fr-LU"/>
        </w:rPr>
        <w:sym w:font="Symbol" w:char="F06C"/>
      </w:r>
      <w:r>
        <w:rPr>
          <w:i/>
          <w:iCs/>
          <w:vertAlign w:val="subscript"/>
        </w:rPr>
        <w:t>j</w:t>
      </w:r>
      <w:r>
        <w:rPr>
          <w:rtl/>
        </w:rPr>
        <w:t>:</w:t>
      </w:r>
      <w:r>
        <w:rPr>
          <w:rtl/>
        </w:rPr>
        <w:tab/>
        <w:t xml:space="preserve">مساحة موقع منطقة التنسيق الكائنة في الإقليم </w:t>
      </w:r>
      <w:r>
        <w:rPr>
          <w:i/>
          <w:iCs/>
        </w:rPr>
        <w:t>j</w:t>
      </w:r>
      <w:r>
        <w:rPr>
          <w:rtl/>
        </w:rPr>
        <w:t>.</w:t>
      </w:r>
    </w:p>
    <w:p w:rsidR="00DE246B" w:rsidRDefault="00DE246B" w:rsidP="000B0611">
      <w:pPr>
        <w:pStyle w:val="enumlev1"/>
        <w:rPr>
          <w:rtl/>
        </w:rPr>
      </w:pPr>
      <w:r>
        <w:rPr>
          <w:rtl/>
        </w:rPr>
        <w:t>ج)</w:t>
      </w:r>
      <w:r>
        <w:rPr>
          <w:rtl/>
        </w:rPr>
        <w:tab/>
        <w:t xml:space="preserve">ومن أجل كل تخصيص تردد رتبته </w:t>
      </w:r>
      <w:r>
        <w:rPr>
          <w:i/>
          <w:iCs/>
        </w:rPr>
        <w:t>i</w:t>
      </w:r>
      <w:r>
        <w:rPr>
          <w:rtl/>
        </w:rPr>
        <w:t xml:space="preserve"> يتم استعمال نطاق التردد </w:t>
      </w:r>
      <w:r>
        <w:sym w:font="Symbol" w:char="F044"/>
      </w:r>
      <w:r>
        <w:sym w:font="Symbol" w:char="F0A6"/>
      </w:r>
      <w:r>
        <w:rPr>
          <w:i/>
          <w:iCs/>
          <w:vertAlign w:val="subscript"/>
        </w:rPr>
        <w:t>i</w:t>
      </w:r>
      <w:r>
        <w:rPr>
          <w:rtl/>
        </w:rPr>
        <w:t>. ولكن يستعمل مدى مختلِف في مختَلف خدمات الاتصالات الراديوية. ولذلك، فمن الضروري أن يؤخذ عدد من المعاملات في الاعتبار نظراً إلى أنها تؤثر على سعر نطاق التردد المستعمل. ولكن يمكن بصورة عامة تحديد قيمة نطاق التردد المستعمل من أجل تخصيص التردد </w:t>
      </w:r>
      <w:r>
        <w:rPr>
          <w:i/>
          <w:iCs/>
        </w:rPr>
        <w:t>i</w:t>
      </w:r>
      <w:r>
        <w:rPr>
          <w:rtl/>
          <w:lang w:val="fr-LU"/>
        </w:rPr>
        <w:t xml:space="preserve"> كما يلي:</w:t>
      </w:r>
    </w:p>
    <w:p w:rsidR="00DE246B" w:rsidRDefault="00DE246B" w:rsidP="0036375B">
      <w:pPr>
        <w:pStyle w:val="Equation"/>
        <w:bidi/>
        <w:rPr>
          <w:rtl/>
          <w:lang w:bidi="ar-EG"/>
        </w:rPr>
      </w:pPr>
      <w:r>
        <w:rPr>
          <w:rtl/>
        </w:rPr>
        <w:tab/>
      </w:r>
      <w:r>
        <w:rPr>
          <w:rtl/>
        </w:rPr>
        <w:tab/>
      </w:r>
      <w:r>
        <w:rPr>
          <w:position w:val="-20"/>
        </w:rPr>
        <w:object w:dxaOrig="1710" w:dyaOrig="405">
          <v:shape id="_x0000_i1114" type="#_x0000_t75" style="width:85.7pt;height:20.3pt" o:ole="">
            <v:imagedata r:id="rId197" o:title=""/>
          </v:shape>
          <o:OLEObject Type="Embed" ProgID="Equation.3" ShapeID="_x0000_i1114" DrawAspect="Content" ObjectID="_1588019379" r:id="rId198"/>
        </w:object>
      </w:r>
      <w:r>
        <w:t>                    kHz</w:t>
      </w:r>
      <w:r>
        <w:tab/>
        <w:t>(56)</w:t>
      </w:r>
    </w:p>
    <w:p w:rsidR="00DE246B" w:rsidRDefault="00DE246B" w:rsidP="00DE246B">
      <w:pPr>
        <w:rPr>
          <w:rtl/>
        </w:rPr>
      </w:pPr>
      <w:r>
        <w:rPr>
          <w:rtl/>
          <w:lang w:val="fr-LU"/>
        </w:rPr>
        <w:t>حيث:</w:t>
      </w:r>
    </w:p>
    <w:p w:rsidR="00DE246B" w:rsidRDefault="00DE246B" w:rsidP="0036375B">
      <w:pPr>
        <w:pStyle w:val="Equationlegend"/>
        <w:bidi/>
        <w:rPr>
          <w:rtl/>
        </w:rPr>
      </w:pPr>
      <w:r>
        <w:rPr>
          <w:i/>
          <w:iCs/>
        </w:rPr>
        <w:tab/>
        <w:t>F</w:t>
      </w:r>
      <w:r>
        <w:rPr>
          <w:i/>
          <w:iCs/>
          <w:vertAlign w:val="subscript"/>
        </w:rPr>
        <w:t>i</w:t>
      </w:r>
      <w:r>
        <w:rPr>
          <w:rtl/>
          <w:lang w:val="fr-LU"/>
        </w:rPr>
        <w:t>:</w:t>
      </w:r>
      <w:r>
        <w:rPr>
          <w:lang w:val="fr-LU"/>
        </w:rPr>
        <w:tab/>
      </w:r>
      <w:r>
        <w:rPr>
          <w:rtl/>
          <w:lang w:val="fr-LU"/>
        </w:rPr>
        <w:t xml:space="preserve">نطاق التردد النظري الذي يستعمله تخصيص التردد </w:t>
      </w:r>
      <w:r>
        <w:rPr>
          <w:i/>
          <w:iCs/>
        </w:rPr>
        <w:t>i</w:t>
      </w:r>
      <w:r>
        <w:rPr>
          <w:rtl/>
        </w:rPr>
        <w:t>؛</w:t>
      </w:r>
    </w:p>
    <w:p w:rsidR="00DE246B" w:rsidRDefault="00DE246B" w:rsidP="0036375B">
      <w:pPr>
        <w:pStyle w:val="Equationlegend"/>
        <w:bidi/>
        <w:rPr>
          <w:rtl/>
        </w:rPr>
      </w:pPr>
      <w:r>
        <w:tab/>
      </w:r>
      <w:r>
        <w:sym w:font="Symbol" w:char="F044"/>
      </w:r>
      <w:r>
        <w:sym w:font="Symbol" w:char="F0A6"/>
      </w:r>
      <w:r>
        <w:rPr>
          <w:i/>
          <w:iCs/>
          <w:vertAlign w:val="subscript"/>
        </w:rPr>
        <w:t>i</w:t>
      </w:r>
      <w:r>
        <w:rPr>
          <w:rtl/>
        </w:rPr>
        <w:t>:</w:t>
      </w:r>
      <w:r>
        <w:tab/>
      </w:r>
      <w:r>
        <w:rPr>
          <w:rtl/>
        </w:rPr>
        <w:t xml:space="preserve">نطاق التردد الفعلي الذي يستعمله تخصيص التردد </w:t>
      </w:r>
      <w:r>
        <w:rPr>
          <w:i/>
          <w:iCs/>
          <w:lang w:val="fr-LU"/>
        </w:rPr>
        <w:t>i</w:t>
      </w:r>
      <w:r>
        <w:rPr>
          <w:rtl/>
          <w:lang w:val="fr-LU"/>
        </w:rPr>
        <w:t>؛</w:t>
      </w:r>
    </w:p>
    <w:p w:rsidR="00DE246B" w:rsidRDefault="00DE246B" w:rsidP="0036375B">
      <w:pPr>
        <w:pStyle w:val="Equationlegend"/>
        <w:bidi/>
        <w:rPr>
          <w:rtl/>
        </w:rPr>
      </w:pPr>
      <w:r>
        <w:tab/>
      </w:r>
      <w:r>
        <w:rPr>
          <w:lang w:val="fr-LU"/>
        </w:rPr>
        <w:sym w:font="Symbol" w:char="F061"/>
      </w:r>
      <w:r>
        <w:rPr>
          <w:i/>
          <w:iCs/>
          <w:vertAlign w:val="subscript"/>
        </w:rPr>
        <w:t>i</w:t>
      </w:r>
      <w:r>
        <w:rPr>
          <w:rtl/>
        </w:rPr>
        <w:t>:</w:t>
      </w:r>
      <w:r>
        <w:tab/>
      </w:r>
      <w:r>
        <w:rPr>
          <w:rtl/>
        </w:rPr>
        <w:t xml:space="preserve">المعامل الذي يأخذ في الاعتبار عدداً من العوامل المبينة أدناه (في المعادلة </w:t>
      </w:r>
      <w:r>
        <w:t>(57)</w:t>
      </w:r>
      <w:r>
        <w:rPr>
          <w:rtl/>
        </w:rPr>
        <w:t>)؛</w:t>
      </w:r>
    </w:p>
    <w:p w:rsidR="00DE246B" w:rsidRDefault="00DE246B" w:rsidP="0036375B">
      <w:pPr>
        <w:pStyle w:val="Equationlegend"/>
        <w:bidi/>
        <w:rPr>
          <w:rtl/>
        </w:rPr>
      </w:pPr>
      <w:r>
        <w:tab/>
      </w:r>
      <w:r>
        <w:sym w:font="Symbol" w:char="F062"/>
      </w:r>
      <w:r>
        <w:rPr>
          <w:i/>
          <w:iCs/>
          <w:vertAlign w:val="subscript"/>
        </w:rPr>
        <w:t>i</w:t>
      </w:r>
      <w:r>
        <w:rPr>
          <w:rtl/>
        </w:rPr>
        <w:t>:</w:t>
      </w:r>
      <w:r>
        <w:tab/>
      </w:r>
      <w:r>
        <w:rPr>
          <w:rtl/>
        </w:rPr>
        <w:t xml:space="preserve">المعامل الذي يحدد حصرية الاستعمال. في حال كان الموقع المبين يستعمل على أساس حصري، تكون عندها </w:t>
      </w:r>
      <w:r>
        <w:sym w:font="Symbol" w:char="F062"/>
      </w:r>
      <w:r>
        <w:rPr>
          <w:i/>
          <w:iCs/>
          <w:vertAlign w:val="subscript"/>
        </w:rPr>
        <w:t>i</w:t>
      </w:r>
      <w:r>
        <w:rPr>
          <w:rtl/>
        </w:rPr>
        <w:t xml:space="preserve"> = </w:t>
      </w:r>
      <w:r>
        <w:t>1</w:t>
      </w:r>
      <w:r>
        <w:rPr>
          <w:rtl/>
        </w:rPr>
        <w:t xml:space="preserve">. وفي حال التقاسم تتغير </w:t>
      </w:r>
      <w:r>
        <w:sym w:font="Symbol" w:char="F062"/>
      </w:r>
      <w:r>
        <w:rPr>
          <w:rtl/>
        </w:rPr>
        <w:t xml:space="preserve"> ضمن حدود </w:t>
      </w:r>
      <w:r>
        <w:t>0</w:t>
      </w:r>
      <w:r>
        <w:rPr>
          <w:rtl/>
        </w:rPr>
        <w:t> </w:t>
      </w:r>
      <w:r>
        <w:rPr>
          <w:rFonts w:cs="Times New Roman" w:hint="cs"/>
          <w:szCs w:val="22"/>
          <w:rtl/>
        </w:rPr>
        <w:t>&lt;</w:t>
      </w:r>
      <w:r>
        <w:rPr>
          <w:rtl/>
        </w:rPr>
        <w:t> </w:t>
      </w:r>
      <w:r>
        <w:sym w:font="Symbol" w:char="F062"/>
      </w:r>
      <w:r>
        <w:rPr>
          <w:i/>
          <w:iCs/>
          <w:vertAlign w:val="subscript"/>
        </w:rPr>
        <w:t>i</w:t>
      </w:r>
      <w:r>
        <w:rPr>
          <w:rFonts w:cs="Times New Roman" w:hint="cs"/>
          <w:szCs w:val="22"/>
          <w:rtl/>
        </w:rPr>
        <w:t> &lt;</w:t>
      </w:r>
      <w:r>
        <w:rPr>
          <w:rFonts w:cs="Times New Roman" w:hint="cs"/>
          <w:rtl/>
        </w:rPr>
        <w:t> </w:t>
      </w:r>
      <w:r>
        <w:t>1</w:t>
      </w:r>
      <w:r>
        <w:rPr>
          <w:rtl/>
        </w:rPr>
        <w:t>، ويتوقف ذلك على شروط التقاسم.</w:t>
      </w:r>
    </w:p>
    <w:p w:rsidR="00DE246B" w:rsidRDefault="00DE246B" w:rsidP="00DE246B">
      <w:pPr>
        <w:rPr>
          <w:rtl/>
        </w:rPr>
      </w:pPr>
      <w:r>
        <w:rPr>
          <w:rtl/>
        </w:rPr>
        <w:t xml:space="preserve">ويمكن النظر في المعامل </w:t>
      </w:r>
      <w:r>
        <w:rPr>
          <w:lang w:val="fr-LU"/>
        </w:rPr>
        <w:sym w:font="Symbol" w:char="F061"/>
      </w:r>
      <w:r>
        <w:rPr>
          <w:i/>
          <w:iCs/>
          <w:vertAlign w:val="subscript"/>
          <w:lang w:val="fr-LU"/>
        </w:rPr>
        <w:t>i</w:t>
      </w:r>
      <w:r>
        <w:rPr>
          <w:rtl/>
        </w:rPr>
        <w:t xml:space="preserve"> بمزيد من التفصيل. ويؤثر عدد من العوامل على قيمة المعامل </w:t>
      </w:r>
      <w:r>
        <w:rPr>
          <w:lang w:val="fr-LU"/>
        </w:rPr>
        <w:sym w:font="Symbol" w:char="F061"/>
      </w:r>
      <w:r>
        <w:rPr>
          <w:i/>
          <w:iCs/>
          <w:vertAlign w:val="subscript"/>
          <w:lang w:val="fr-LU"/>
        </w:rPr>
        <w:t>i</w:t>
      </w:r>
      <w:r>
        <w:rPr>
          <w:rtl/>
          <w:lang w:val="fr-LU"/>
        </w:rPr>
        <w:t>،</w:t>
      </w:r>
      <w:r>
        <w:rPr>
          <w:rtl/>
        </w:rPr>
        <w:t xml:space="preserve"> كما يمكن تمثيلها على شكل جداء (حاصل ضرب):</w:t>
      </w:r>
    </w:p>
    <w:p w:rsidR="00FA068A" w:rsidRPr="00BD6197" w:rsidRDefault="00FA068A" w:rsidP="00FA068A">
      <w:pPr>
        <w:pStyle w:val="Equation"/>
        <w:bidi/>
        <w:rPr>
          <w:lang w:val="en-US"/>
        </w:rPr>
      </w:pPr>
      <w:r w:rsidRPr="00BD6197">
        <w:rPr>
          <w:lang w:val="en-US"/>
        </w:rPr>
        <w:tab/>
      </w:r>
      <w:r w:rsidRPr="00BD6197">
        <w:rPr>
          <w:lang w:val="en-US"/>
        </w:rPr>
        <w:tab/>
      </w:r>
      <w:r w:rsidRPr="00BD6197">
        <w:rPr>
          <w:position w:val="-12"/>
          <w:lang w:val="en-US"/>
        </w:rPr>
        <w:object w:dxaOrig="2160" w:dyaOrig="360">
          <v:shape id="_x0000_i1115" type="#_x0000_t75" style="width:102.05pt;height:18.1pt" o:ole="">
            <v:imagedata r:id="rId199" o:title=""/>
          </v:shape>
          <o:OLEObject Type="Embed" ProgID="Equation.3" ShapeID="_x0000_i1115" DrawAspect="Content" ObjectID="_1588019380" r:id="rId200"/>
        </w:object>
      </w:r>
      <w:r w:rsidRPr="00BD6197">
        <w:rPr>
          <w:lang w:val="en-US"/>
        </w:rPr>
        <w:tab/>
        <w:t>(57)</w:t>
      </w:r>
    </w:p>
    <w:p w:rsidR="00DE246B" w:rsidRDefault="00DE246B" w:rsidP="00DE246B">
      <w:pPr>
        <w:keepNext/>
      </w:pPr>
      <w:r>
        <w:rPr>
          <w:rtl/>
        </w:rPr>
        <w:t>حيث:</w:t>
      </w:r>
    </w:p>
    <w:p w:rsidR="00DE246B" w:rsidRDefault="00DE246B" w:rsidP="00EF5C02">
      <w:pPr>
        <w:pStyle w:val="Equationlegend"/>
        <w:bidi/>
        <w:rPr>
          <w:rtl/>
        </w:rPr>
      </w:pPr>
      <w:r>
        <w:rPr>
          <w:szCs w:val="22"/>
        </w:rPr>
        <w:tab/>
      </w:r>
      <w:r>
        <w:rPr>
          <w:szCs w:val="22"/>
          <w:lang w:val="fr-LU"/>
        </w:rPr>
        <w:sym w:font="Symbol" w:char="F061"/>
      </w:r>
      <w:r>
        <w:rPr>
          <w:i/>
          <w:iCs/>
          <w:szCs w:val="22"/>
          <w:vertAlign w:val="subscript"/>
          <w:lang w:val="fr-LU"/>
        </w:rPr>
        <w:t>i</w:t>
      </w:r>
      <w:r>
        <w:rPr>
          <w:rtl/>
        </w:rPr>
        <w:t>:</w:t>
      </w:r>
      <w:r>
        <w:tab/>
      </w:r>
      <w:r>
        <w:rPr>
          <w:rtl/>
        </w:rPr>
        <w:t>المعامل العام الذي يأخذ مختلف عوامل استعمال الطيف في الاعتبار؛</w:t>
      </w:r>
    </w:p>
    <w:p w:rsidR="00DE246B" w:rsidRDefault="00DE246B" w:rsidP="00EF5C02">
      <w:pPr>
        <w:pStyle w:val="Equationlegend"/>
        <w:bidi/>
        <w:rPr>
          <w:rtl/>
        </w:rPr>
      </w:pPr>
      <w:r>
        <w:rPr>
          <w:szCs w:val="22"/>
        </w:rPr>
        <w:tab/>
      </w:r>
      <w:r>
        <w:rPr>
          <w:szCs w:val="22"/>
          <w:lang w:val="fr-LU"/>
        </w:rPr>
        <w:sym w:font="Symbol" w:char="F061"/>
      </w:r>
      <w:r>
        <w:rPr>
          <w:szCs w:val="22"/>
          <w:vertAlign w:val="subscript"/>
        </w:rPr>
        <w:t>1</w:t>
      </w:r>
      <w:r>
        <w:rPr>
          <w:rtl/>
        </w:rPr>
        <w:t>:</w:t>
      </w:r>
      <w:r>
        <w:tab/>
      </w:r>
      <w:r>
        <w:rPr>
          <w:rtl/>
        </w:rPr>
        <w:t>القيمة التجارية لمدى الطيف المستعمل؛</w:t>
      </w:r>
    </w:p>
    <w:p w:rsidR="00DE246B" w:rsidRDefault="00DE246B" w:rsidP="00EF5C02">
      <w:pPr>
        <w:pStyle w:val="Equationlegend"/>
        <w:bidi/>
        <w:rPr>
          <w:rtl/>
        </w:rPr>
      </w:pPr>
      <w:r>
        <w:rPr>
          <w:szCs w:val="28"/>
        </w:rPr>
        <w:tab/>
      </w:r>
      <w:r>
        <w:rPr>
          <w:szCs w:val="28"/>
          <w:lang w:val="fr-LU"/>
        </w:rPr>
        <w:sym w:font="Symbol" w:char="F061"/>
      </w:r>
      <w:r>
        <w:rPr>
          <w:vertAlign w:val="subscript"/>
        </w:rPr>
        <w:t>2</w:t>
      </w:r>
      <w:r>
        <w:rPr>
          <w:rtl/>
        </w:rPr>
        <w:t>:</w:t>
      </w:r>
      <w:r>
        <w:tab/>
      </w:r>
      <w:r>
        <w:rPr>
          <w:rtl/>
        </w:rPr>
        <w:t>العامل الاجتماعي؛</w:t>
      </w:r>
    </w:p>
    <w:p w:rsidR="00DE246B" w:rsidRDefault="00DE246B" w:rsidP="00EF5C02">
      <w:pPr>
        <w:pStyle w:val="Equationlegend"/>
        <w:bidi/>
        <w:rPr>
          <w:rtl/>
        </w:rPr>
      </w:pPr>
      <w:r>
        <w:rPr>
          <w:szCs w:val="28"/>
        </w:rPr>
        <w:tab/>
      </w:r>
      <w:r>
        <w:rPr>
          <w:szCs w:val="28"/>
          <w:lang w:val="fr-LU"/>
        </w:rPr>
        <w:sym w:font="Symbol" w:char="F061"/>
      </w:r>
      <w:r>
        <w:rPr>
          <w:vertAlign w:val="subscript"/>
        </w:rPr>
        <w:t>3</w:t>
      </w:r>
      <w:r>
        <w:rPr>
          <w:rtl/>
        </w:rPr>
        <w:t>:</w:t>
      </w:r>
      <w:r>
        <w:tab/>
      </w:r>
      <w:r>
        <w:rPr>
          <w:rtl/>
        </w:rPr>
        <w:t>يأخذ في الاعتبار ميزات موقع المرسل؛</w:t>
      </w:r>
    </w:p>
    <w:p w:rsidR="00DE246B" w:rsidRDefault="00DE246B" w:rsidP="00EF5C02">
      <w:pPr>
        <w:pStyle w:val="Equationlegend"/>
        <w:bidi/>
        <w:rPr>
          <w:rtl/>
        </w:rPr>
      </w:pPr>
      <w:r>
        <w:rPr>
          <w:szCs w:val="28"/>
        </w:rPr>
        <w:tab/>
      </w:r>
      <w:r>
        <w:rPr>
          <w:szCs w:val="28"/>
          <w:lang w:val="fr-LU"/>
        </w:rPr>
        <w:sym w:font="Symbol" w:char="F061"/>
      </w:r>
      <w:r>
        <w:rPr>
          <w:vertAlign w:val="subscript"/>
        </w:rPr>
        <w:t>4</w:t>
      </w:r>
      <w:r>
        <w:rPr>
          <w:rtl/>
        </w:rPr>
        <w:t>:</w:t>
      </w:r>
      <w:r>
        <w:tab/>
      </w:r>
      <w:r>
        <w:rPr>
          <w:rtl/>
        </w:rPr>
        <w:t>يأخذ في الاعتبار تعقد وظائف إدارة الطيف.</w:t>
      </w:r>
    </w:p>
    <w:p w:rsidR="00DE246B" w:rsidRDefault="00DE246B" w:rsidP="00DE246B">
      <w:pPr>
        <w:rPr>
          <w:rtl/>
        </w:rPr>
      </w:pPr>
      <w:r>
        <w:rPr>
          <w:rtl/>
        </w:rPr>
        <w:t xml:space="preserve">ويعطي الجدول </w:t>
      </w:r>
      <w:r>
        <w:t>27</w:t>
      </w:r>
      <w:r>
        <w:rPr>
          <w:rtl/>
        </w:rPr>
        <w:t xml:space="preserve"> </w:t>
      </w:r>
      <w:r>
        <w:rPr>
          <w:rFonts w:hint="cs"/>
          <w:rtl/>
        </w:rPr>
        <w:t xml:space="preserve">قيم المعاملات </w:t>
      </w:r>
      <w:r>
        <w:rPr>
          <w:szCs w:val="28"/>
          <w:lang w:val="fr-LU"/>
        </w:rPr>
        <w:sym w:font="Symbol" w:char="F061"/>
      </w:r>
      <w:r>
        <w:rPr>
          <w:vertAlign w:val="subscript"/>
        </w:rPr>
        <w:t>1</w:t>
      </w:r>
      <w:r>
        <w:rPr>
          <w:rtl/>
        </w:rPr>
        <w:t xml:space="preserve"> و</w:t>
      </w:r>
      <w:r>
        <w:rPr>
          <w:szCs w:val="28"/>
          <w:lang w:val="fr-LU"/>
        </w:rPr>
        <w:sym w:font="Symbol" w:char="F061"/>
      </w:r>
      <w:r>
        <w:rPr>
          <w:vertAlign w:val="subscript"/>
        </w:rPr>
        <w:t>2</w:t>
      </w:r>
      <w:r>
        <w:rPr>
          <w:rtl/>
        </w:rPr>
        <w:t xml:space="preserve"> و</w:t>
      </w:r>
      <w:r>
        <w:rPr>
          <w:szCs w:val="28"/>
          <w:lang w:val="fr-LU"/>
        </w:rPr>
        <w:sym w:font="Symbol" w:char="F061"/>
      </w:r>
      <w:r>
        <w:rPr>
          <w:vertAlign w:val="subscript"/>
        </w:rPr>
        <w:t>3</w:t>
      </w:r>
      <w:r>
        <w:rPr>
          <w:rtl/>
        </w:rPr>
        <w:t xml:space="preserve"> و</w:t>
      </w:r>
      <w:r>
        <w:rPr>
          <w:szCs w:val="28"/>
          <w:lang w:val="fr-LU"/>
        </w:rPr>
        <w:sym w:font="Symbol" w:char="F061"/>
      </w:r>
      <w:r>
        <w:rPr>
          <w:vertAlign w:val="subscript"/>
        </w:rPr>
        <w:t>4</w:t>
      </w:r>
      <w:r>
        <w:rPr>
          <w:rtl/>
        </w:rPr>
        <w:t>.</w:t>
      </w:r>
    </w:p>
    <w:p w:rsidR="00DE246B" w:rsidRDefault="00DE246B" w:rsidP="00DE246B">
      <w:pPr>
        <w:rPr>
          <w:rtl/>
        </w:rPr>
      </w:pPr>
      <w:r>
        <w:rPr>
          <w:rtl/>
        </w:rPr>
        <w:t xml:space="preserve">وتتغير حدود المعامل </w:t>
      </w:r>
      <w:r>
        <w:rPr>
          <w:szCs w:val="28"/>
          <w:lang w:val="fr-LU"/>
        </w:rPr>
        <w:sym w:font="Symbol" w:char="F061"/>
      </w:r>
      <w:r>
        <w:rPr>
          <w:vertAlign w:val="subscript"/>
        </w:rPr>
        <w:t>1</w:t>
      </w:r>
      <w:r>
        <w:rPr>
          <w:rtl/>
        </w:rPr>
        <w:t xml:space="preserve"> من صفر إلى </w:t>
      </w:r>
      <w:r>
        <w:rPr>
          <w:rFonts w:cs="Times New Roman" w:hint="cs"/>
          <w:szCs w:val="20"/>
          <w:rtl/>
        </w:rPr>
        <w:t>100</w:t>
      </w:r>
      <w:r>
        <w:rPr>
          <w:rtl/>
        </w:rPr>
        <w:t>، كما أنها تتحدد بصورة أساسية عن طريق عاملين:</w:t>
      </w:r>
    </w:p>
    <w:p w:rsidR="00DE246B" w:rsidRDefault="00DE246B" w:rsidP="00DE246B">
      <w:pPr>
        <w:pStyle w:val="enumlev1"/>
        <w:rPr>
          <w:rtl/>
        </w:rPr>
      </w:pPr>
      <w:r>
        <w:rPr>
          <w:rtl/>
        </w:rPr>
        <w:t>-</w:t>
      </w:r>
      <w:r>
        <w:rPr>
          <w:rtl/>
        </w:rPr>
        <w:tab/>
        <w:t>القيمة التجارية للخدمات الراديوية، وهو عامل يزيد مع القيمة؛</w:t>
      </w:r>
    </w:p>
    <w:p w:rsidR="00DE246B" w:rsidRDefault="00DE246B" w:rsidP="00DE246B">
      <w:pPr>
        <w:pStyle w:val="enumlev1"/>
        <w:rPr>
          <w:rtl/>
        </w:rPr>
      </w:pPr>
      <w:r>
        <w:rPr>
          <w:rtl/>
        </w:rPr>
        <w:t>-</w:t>
      </w:r>
      <w:r>
        <w:rPr>
          <w:rtl/>
        </w:rPr>
        <w:tab/>
        <w:t xml:space="preserve">يمكن نقل عدة خدمات راديوية إلى ترددات أعلى بمجرد اكتساب خبرة في هذا الميدان مما يخفف من تحميل نطاقات التردد المنخفضة، وهو ما يشكل المستوى الاقتصادي الذي يشجع على استعمال النطاقات العالية. وعلى سبيل المثال من أجل تشجيع انتقال المحطات من ترددات أقل من </w:t>
      </w:r>
      <w:r>
        <w:t>GHz 1</w:t>
      </w:r>
      <w:r>
        <w:rPr>
          <w:rtl/>
        </w:rPr>
        <w:t xml:space="preserve"> </w:t>
      </w:r>
      <w:r>
        <w:rPr>
          <w:rFonts w:hint="cs"/>
          <w:rtl/>
        </w:rPr>
        <w:t xml:space="preserve">إلى ترددات أعلى من </w:t>
      </w:r>
      <w:r>
        <w:t>GHz 1</w:t>
      </w:r>
      <w:r>
        <w:rPr>
          <w:rtl/>
        </w:rPr>
        <w:t xml:space="preserve">، تكون قيمة المعامل </w:t>
      </w:r>
      <w:r>
        <w:rPr>
          <w:szCs w:val="28"/>
        </w:rPr>
        <w:sym w:font="Symbol" w:char="F061"/>
      </w:r>
      <w:r>
        <w:rPr>
          <w:szCs w:val="28"/>
          <w:vertAlign w:val="subscript"/>
        </w:rPr>
        <w:t>1</w:t>
      </w:r>
      <w:r>
        <w:rPr>
          <w:rtl/>
        </w:rPr>
        <w:t xml:space="preserve"> </w:t>
      </w:r>
      <w:r>
        <w:rPr>
          <w:rtl/>
        </w:rPr>
        <w:lastRenderedPageBreak/>
        <w:t xml:space="preserve">في المدى الواقع فوق </w:t>
      </w:r>
      <w:r>
        <w:t>GHz 1</w:t>
      </w:r>
      <w:r>
        <w:rPr>
          <w:rtl/>
        </w:rPr>
        <w:t xml:space="preserve"> </w:t>
      </w:r>
      <w:r>
        <w:rPr>
          <w:rFonts w:hint="cs"/>
          <w:rtl/>
        </w:rPr>
        <w:t xml:space="preserve">أقل من قيمتها للمحطات العاملة تحت </w:t>
      </w:r>
      <w:r>
        <w:t>GHz 1</w:t>
      </w:r>
      <w:r>
        <w:rPr>
          <w:rtl/>
        </w:rPr>
        <w:t>. وحالياً تستعمل الترددات الأقل من </w:t>
      </w:r>
      <w:r>
        <w:t>GHz 1</w:t>
      </w:r>
      <w:r>
        <w:rPr>
          <w:rtl/>
        </w:rPr>
        <w:t xml:space="preserve"> </w:t>
      </w:r>
      <w:r>
        <w:rPr>
          <w:rFonts w:hint="cs"/>
          <w:rtl/>
        </w:rPr>
        <w:t xml:space="preserve">من جانب عدة خدمات راديوية في نفس الموقع مما يطرح مسألة تواؤمها الكهرمغنطيسي. وإن السيطرة على المدى الترددي الواقع فوق </w:t>
      </w:r>
      <w:r>
        <w:t>GHz 1</w:t>
      </w:r>
      <w:r>
        <w:rPr>
          <w:rtl/>
        </w:rPr>
        <w:t xml:space="preserve"> ضعيفة في جمهورية قيرغيزستان، غير أن استعمال أحدث التكنولوجيات في العالم يتيح استعمال الطيف استعمالاً فعالاً.</w:t>
      </w:r>
    </w:p>
    <w:p w:rsidR="00DE246B" w:rsidRDefault="004F3AC8" w:rsidP="00DE246B">
      <w:pPr>
        <w:rPr>
          <w:rtl/>
        </w:rPr>
      </w:pPr>
      <w:r>
        <w:rPr>
          <w:rFonts w:hint="cs"/>
          <w:rtl/>
          <w:lang w:val="fr-LU"/>
        </w:rPr>
        <w:t>و</w:t>
      </w:r>
      <w:r w:rsidR="00DE246B">
        <w:rPr>
          <w:rtl/>
          <w:lang w:val="fr-LU"/>
        </w:rPr>
        <w:t xml:space="preserve">يتغير المعامل </w:t>
      </w:r>
      <w:r w:rsidR="00DE246B">
        <w:rPr>
          <w:lang w:val="fr-LU"/>
        </w:rPr>
        <w:sym w:font="Symbol" w:char="F061"/>
      </w:r>
      <w:r w:rsidR="00DE246B">
        <w:rPr>
          <w:vertAlign w:val="subscript"/>
        </w:rPr>
        <w:t>2</w:t>
      </w:r>
      <w:r w:rsidR="00DE246B">
        <w:rPr>
          <w:rtl/>
        </w:rPr>
        <w:t xml:space="preserve"> </w:t>
      </w:r>
      <w:r w:rsidR="00DE246B">
        <w:rPr>
          <w:rFonts w:hint="cs"/>
          <w:rtl/>
        </w:rPr>
        <w:t>بين صفر و</w:t>
      </w:r>
      <w:r w:rsidR="00DE246B">
        <w:t>10</w:t>
      </w:r>
      <w:r w:rsidR="00DE246B">
        <w:rPr>
          <w:rtl/>
        </w:rPr>
        <w:t xml:space="preserve">، وهو يأخذ في الاعتبار عاملاً اجتماعياً. ومن أجل تلك الخدمات الراديوية التي يكون وجودها حيوياً لكل فئات الشعب بما في ذلك أكثرها عوزاً، تكون قيمة هذا المعامل منخفضة. وعلى سبيل المثال فبالنسبة إلى المحطات العاملة فوق </w:t>
      </w:r>
      <w:r w:rsidR="00DE246B">
        <w:t>GHz 1</w:t>
      </w:r>
      <w:r w:rsidR="00DE246B">
        <w:rPr>
          <w:rtl/>
          <w:lang w:val="fr-LU"/>
        </w:rPr>
        <w:t xml:space="preserve"> التي تسيّر اتصالات المسافة الطويلة وبالنسبة إلى الإذاعة التلفزيونية، تكون قيمة المعامل </w:t>
      </w:r>
      <w:r w:rsidR="00DE246B">
        <w:rPr>
          <w:lang w:val="fr-LU"/>
        </w:rPr>
        <w:sym w:font="Symbol" w:char="F061"/>
      </w:r>
      <w:r w:rsidR="00DE246B">
        <w:rPr>
          <w:vertAlign w:val="subscript"/>
        </w:rPr>
        <w:t>2</w:t>
      </w:r>
      <w:r w:rsidR="00DE246B">
        <w:rPr>
          <w:rtl/>
        </w:rPr>
        <w:t xml:space="preserve"> </w:t>
      </w:r>
      <w:r w:rsidR="00DE246B">
        <w:rPr>
          <w:rFonts w:hint="cs"/>
          <w:rtl/>
        </w:rPr>
        <w:t xml:space="preserve">منخفضة. إلا أن قيمة المعامل </w:t>
      </w:r>
      <w:r w:rsidR="00DE246B">
        <w:rPr>
          <w:lang w:val="fr-LU"/>
        </w:rPr>
        <w:sym w:font="Symbol" w:char="F061"/>
      </w:r>
      <w:r w:rsidR="00DE246B">
        <w:rPr>
          <w:vertAlign w:val="subscript"/>
          <w:lang w:val="fr-LU"/>
        </w:rPr>
        <w:t>2</w:t>
      </w:r>
      <w:r w:rsidR="00DE246B">
        <w:rPr>
          <w:rtl/>
        </w:rPr>
        <w:t xml:space="preserve"> تكون عالية للاتصالات الخلوية.</w:t>
      </w:r>
    </w:p>
    <w:p w:rsidR="00DE246B" w:rsidRDefault="00DE246B" w:rsidP="005F0370">
      <w:pPr>
        <w:pStyle w:val="TableNo"/>
        <w:keepNext w:val="0"/>
        <w:rPr>
          <w:rtl/>
        </w:rPr>
      </w:pPr>
      <w:r>
        <w:rPr>
          <w:rtl/>
        </w:rPr>
        <w:t xml:space="preserve">الجـدول </w:t>
      </w:r>
      <w:r>
        <w:t>27</w:t>
      </w:r>
    </w:p>
    <w:p w:rsidR="00DE246B" w:rsidRDefault="00DE246B" w:rsidP="005F0370">
      <w:pPr>
        <w:pStyle w:val="Tabletitle"/>
        <w:keepNext w:val="0"/>
        <w:rPr>
          <w:rtl/>
        </w:rPr>
      </w:pPr>
      <w:r>
        <w:rPr>
          <w:rtl/>
        </w:rPr>
        <w:t xml:space="preserve">قيم المعاملات </w:t>
      </w:r>
      <w:r>
        <w:rPr>
          <w:rFonts w:ascii="Symbol" w:hAnsi="Symbol"/>
        </w:rPr>
        <w:t></w:t>
      </w:r>
      <w:r>
        <w:rPr>
          <w:vertAlign w:val="subscript"/>
        </w:rPr>
        <w:t>1</w:t>
      </w:r>
      <w:r>
        <w:rPr>
          <w:rtl/>
        </w:rPr>
        <w:t xml:space="preserve"> و</w:t>
      </w:r>
      <w:r>
        <w:rPr>
          <w:rFonts w:ascii="Symbol" w:hAnsi="Symbol"/>
        </w:rPr>
        <w:t></w:t>
      </w:r>
      <w:r>
        <w:rPr>
          <w:vertAlign w:val="subscript"/>
        </w:rPr>
        <w:t>2</w:t>
      </w:r>
      <w:r>
        <w:rPr>
          <w:rtl/>
        </w:rPr>
        <w:t xml:space="preserve"> و</w:t>
      </w:r>
      <w:r>
        <w:rPr>
          <w:rFonts w:ascii="Symbol" w:hAnsi="Symbol"/>
        </w:rPr>
        <w:t></w:t>
      </w:r>
      <w:r>
        <w:rPr>
          <w:vertAlign w:val="subscript"/>
        </w:rPr>
        <w:t>3</w:t>
      </w:r>
      <w:r>
        <w:rPr>
          <w:rtl/>
        </w:rPr>
        <w:t xml:space="preserve"> و</w:t>
      </w:r>
      <w:r>
        <w:rPr>
          <w:rFonts w:ascii="Symbol" w:hAnsi="Symbol"/>
        </w:rPr>
        <w:t></w:t>
      </w:r>
      <w:r>
        <w:rPr>
          <w:vertAlign w:val="subscript"/>
        </w:rPr>
        <w:t>4</w:t>
      </w:r>
    </w:p>
    <w:tbl>
      <w:tblPr>
        <w:bidiVisual/>
        <w:tblW w:w="0" w:type="dxa"/>
        <w:jc w:val="center"/>
        <w:tblLayout w:type="fixed"/>
        <w:tblLook w:val="04A0" w:firstRow="1" w:lastRow="0" w:firstColumn="1" w:lastColumn="0" w:noHBand="0" w:noVBand="1"/>
      </w:tblPr>
      <w:tblGrid>
        <w:gridCol w:w="5443"/>
        <w:gridCol w:w="851"/>
        <w:gridCol w:w="851"/>
        <w:gridCol w:w="851"/>
        <w:gridCol w:w="851"/>
        <w:gridCol w:w="851"/>
      </w:tblGrid>
      <w:tr w:rsidR="00DE246B" w:rsidTr="000F02B0">
        <w:trPr>
          <w:cantSplit/>
          <w:jc w:val="center"/>
        </w:trPr>
        <w:tc>
          <w:tcPr>
            <w:tcW w:w="5443" w:type="dxa"/>
            <w:vMerge w:val="restart"/>
            <w:tcBorders>
              <w:top w:val="single" w:sz="4" w:space="0" w:color="000000"/>
              <w:left w:val="single" w:sz="4" w:space="0" w:color="000000"/>
              <w:bottom w:val="single" w:sz="4" w:space="0" w:color="000000"/>
              <w:right w:val="single" w:sz="4" w:space="0" w:color="000000"/>
              <w:tr2bl w:val="single" w:sz="6" w:space="0" w:color="auto"/>
            </w:tcBorders>
            <w:hideMark/>
          </w:tcPr>
          <w:p w:rsidR="00DE246B" w:rsidRDefault="005F0370" w:rsidP="001D019D">
            <w:pPr>
              <w:pStyle w:val="TableHead"/>
              <w:spacing w:line="240" w:lineRule="exact"/>
              <w:jc w:val="right"/>
            </w:pPr>
            <w:r w:rsidRPr="00BD6197">
              <w:sym w:font="Symbol" w:char="F061"/>
            </w:r>
          </w:p>
          <w:p w:rsidR="00DE246B" w:rsidRDefault="00DE246B" w:rsidP="001D019D">
            <w:pPr>
              <w:pStyle w:val="TableHead"/>
              <w:spacing w:line="240" w:lineRule="exact"/>
              <w:jc w:val="left"/>
            </w:pPr>
            <w:r>
              <w:rPr>
                <w:rtl/>
              </w:rPr>
              <w:t>الخدمة</w:t>
            </w:r>
          </w:p>
        </w:tc>
        <w:tc>
          <w:tcPr>
            <w:tcW w:w="851" w:type="dxa"/>
            <w:tcBorders>
              <w:top w:val="single" w:sz="4" w:space="0" w:color="000000"/>
              <w:left w:val="single" w:sz="4" w:space="0" w:color="000000"/>
              <w:right w:val="single" w:sz="4" w:space="0" w:color="000000"/>
            </w:tcBorders>
            <w:hideMark/>
          </w:tcPr>
          <w:p w:rsidR="00DE246B" w:rsidRDefault="005F0370" w:rsidP="001D019D">
            <w:pPr>
              <w:pStyle w:val="TableHead"/>
              <w:spacing w:line="240" w:lineRule="exact"/>
              <w:rPr>
                <w:rtl/>
              </w:rPr>
            </w:pPr>
            <w:r w:rsidRPr="00BD6197">
              <w:sym w:font="Symbol" w:char="F061"/>
            </w:r>
            <w:r w:rsidR="00DE246B">
              <w:rPr>
                <w:vertAlign w:val="subscript"/>
              </w:rPr>
              <w:t>1</w:t>
            </w:r>
          </w:p>
        </w:tc>
        <w:tc>
          <w:tcPr>
            <w:tcW w:w="851" w:type="dxa"/>
            <w:tcBorders>
              <w:top w:val="single" w:sz="4" w:space="0" w:color="000000"/>
              <w:left w:val="single" w:sz="4" w:space="0" w:color="000000"/>
              <w:right w:val="single" w:sz="4" w:space="0" w:color="000000"/>
            </w:tcBorders>
            <w:hideMark/>
          </w:tcPr>
          <w:p w:rsidR="00DE246B" w:rsidRDefault="005F0370" w:rsidP="001D019D">
            <w:pPr>
              <w:pStyle w:val="TableHead"/>
              <w:spacing w:line="240" w:lineRule="exact"/>
            </w:pPr>
            <w:r w:rsidRPr="00BD6197">
              <w:sym w:font="Symbol" w:char="F061"/>
            </w:r>
            <w:r w:rsidR="00DE246B">
              <w:rPr>
                <w:vertAlign w:val="subscript"/>
              </w:rPr>
              <w:t>2</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DE246B" w:rsidRDefault="005F0370" w:rsidP="001D019D">
            <w:pPr>
              <w:pStyle w:val="TableHead"/>
              <w:spacing w:line="240" w:lineRule="exact"/>
            </w:pPr>
            <w:r w:rsidRPr="00BD6197">
              <w:sym w:font="Symbol" w:char="F061"/>
            </w:r>
            <w:r w:rsidR="00DE246B">
              <w:rPr>
                <w:vertAlign w:val="subscript"/>
              </w:rPr>
              <w:t>3</w:t>
            </w:r>
          </w:p>
        </w:tc>
        <w:tc>
          <w:tcPr>
            <w:tcW w:w="851" w:type="dxa"/>
            <w:tcBorders>
              <w:top w:val="single" w:sz="4" w:space="0" w:color="000000"/>
              <w:left w:val="single" w:sz="4" w:space="0" w:color="000000"/>
              <w:right w:val="single" w:sz="4" w:space="0" w:color="000000"/>
            </w:tcBorders>
            <w:hideMark/>
          </w:tcPr>
          <w:p w:rsidR="00DE246B" w:rsidRDefault="005F0370" w:rsidP="001D019D">
            <w:pPr>
              <w:pStyle w:val="TableHead"/>
              <w:spacing w:line="240" w:lineRule="exact"/>
            </w:pPr>
            <w:r w:rsidRPr="00BD6197">
              <w:sym w:font="Symbol" w:char="F061"/>
            </w:r>
            <w:r w:rsidR="00DE246B">
              <w:rPr>
                <w:vertAlign w:val="subscript"/>
              </w:rPr>
              <w:t>4</w:t>
            </w:r>
          </w:p>
        </w:tc>
      </w:tr>
      <w:tr w:rsidR="00DE246B" w:rsidTr="000F02B0">
        <w:trPr>
          <w:cantSplit/>
          <w:jc w:val="center"/>
        </w:trPr>
        <w:tc>
          <w:tcPr>
            <w:tcW w:w="9698" w:type="dxa"/>
            <w:vMerge/>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1D019D">
            <w:pPr>
              <w:pStyle w:val="TableHead"/>
              <w:spacing w:line="240" w:lineRule="exact"/>
            </w:pPr>
          </w:p>
        </w:tc>
        <w:tc>
          <w:tcPr>
            <w:tcW w:w="851" w:type="dxa"/>
            <w:tcBorders>
              <w:left w:val="single" w:sz="4" w:space="0" w:color="000000"/>
              <w:bottom w:val="single" w:sz="4" w:space="0" w:color="000000"/>
              <w:right w:val="single" w:sz="4" w:space="0" w:color="000000"/>
            </w:tcBorders>
          </w:tcPr>
          <w:p w:rsidR="00DE246B" w:rsidRDefault="00DE246B" w:rsidP="001D019D">
            <w:pPr>
              <w:pStyle w:val="TableHead"/>
              <w:spacing w:line="240" w:lineRule="exact"/>
            </w:pPr>
          </w:p>
        </w:tc>
        <w:tc>
          <w:tcPr>
            <w:tcW w:w="851" w:type="dxa"/>
            <w:tcBorders>
              <w:left w:val="single" w:sz="4" w:space="0" w:color="000000"/>
              <w:bottom w:val="single" w:sz="4" w:space="0" w:color="000000"/>
              <w:right w:val="single" w:sz="4" w:space="0" w:color="000000"/>
            </w:tcBorders>
          </w:tcPr>
          <w:p w:rsidR="00DE246B" w:rsidRDefault="00DE246B" w:rsidP="001D019D">
            <w:pPr>
              <w:pStyle w:val="TableHead"/>
              <w:spacing w:line="240" w:lineRule="exact"/>
            </w:pP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Head"/>
              <w:spacing w:line="240" w:lineRule="exact"/>
            </w:pPr>
            <w:r>
              <w:rPr>
                <w:rtl/>
              </w:rPr>
              <w:t>المدينة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Head"/>
              <w:spacing w:line="240" w:lineRule="exact"/>
            </w:pPr>
            <w:r>
              <w:rPr>
                <w:rtl/>
              </w:rPr>
              <w:t>القرية</w:t>
            </w:r>
          </w:p>
        </w:tc>
        <w:tc>
          <w:tcPr>
            <w:tcW w:w="851" w:type="dxa"/>
            <w:tcBorders>
              <w:left w:val="single" w:sz="4" w:space="0" w:color="000000"/>
              <w:bottom w:val="single" w:sz="4" w:space="0" w:color="000000"/>
              <w:right w:val="single" w:sz="4" w:space="0" w:color="000000"/>
            </w:tcBorders>
          </w:tcPr>
          <w:p w:rsidR="00DE246B" w:rsidRDefault="00DE246B" w:rsidP="001D019D">
            <w:pPr>
              <w:pStyle w:val="TableHead"/>
              <w:spacing w:line="240" w:lineRule="exact"/>
            </w:pP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خط مرحل راديوي في مدى ترددات يفوق </w:t>
            </w:r>
            <w:r>
              <w:t>GHz 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0,5</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خط مرحل راديوي في مدى ترددات يقل عن </w:t>
            </w:r>
            <w:r>
              <w:t>GHz 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4,00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تلفزيون في الموجات المتوسطة </w:t>
            </w:r>
            <w:r>
              <w:t>(MW TV)</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تلفزيون في الموجات الديسيمترية </w:t>
            </w:r>
            <w:r>
              <w:t>(DMW TV)</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0,40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الإذاعة بالموجات فوق القصيرة </w:t>
            </w:r>
            <w:r>
              <w:t>(USW)</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12</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الإذاعة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4</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الاتصالات الراديوية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13</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4</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شبكات الموارد المتقاسمة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12</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الاتصالات الخلوية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13</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الاستدعاء الراديوي</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60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الاتصالات المتنقلة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5</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 xml:space="preserve">الاتصالات الراديوية في المدى </w:t>
            </w:r>
            <w:r>
              <w:t>CB</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0,12</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1,00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التحديد الراديوي للموقع</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0,15</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نظام إشارات السلامة الراديوية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6</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2</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المحطة الأرضية للخدمة الثابتة الساتلية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40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1,00</w:t>
            </w:r>
            <w:r>
              <w:rPr>
                <w:rtl/>
              </w:rPr>
              <w:br/>
            </w:r>
            <w:r>
              <w:t>*0,30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pPr>
            <w:r>
              <w:rPr>
                <w:rtl/>
              </w:rPr>
              <w:t>وصلة التغذية في الخدمة الإذاعية الساتلية</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7</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rsidR="00DE246B" w:rsidRDefault="00DE246B" w:rsidP="001D019D">
            <w:pPr>
              <w:pStyle w:val="Tabletext"/>
              <w:bidi/>
              <w:spacing w:line="240" w:lineRule="exact"/>
              <w:jc w:val="center"/>
            </w:pPr>
            <w:r>
              <w:t>1</w:t>
            </w:r>
          </w:p>
        </w:tc>
      </w:tr>
      <w:tr w:rsidR="00DE246B" w:rsidTr="001D019D">
        <w:trPr>
          <w:cantSplit/>
          <w:jc w:val="center"/>
        </w:trPr>
        <w:tc>
          <w:tcPr>
            <w:tcW w:w="9698" w:type="dxa"/>
            <w:gridSpan w:val="6"/>
            <w:tcBorders>
              <w:top w:val="single" w:sz="4" w:space="0" w:color="000000"/>
            </w:tcBorders>
            <w:hideMark/>
          </w:tcPr>
          <w:p w:rsidR="00DE246B" w:rsidRDefault="00DE246B" w:rsidP="001D019D">
            <w:pPr>
              <w:pStyle w:val="Tabletext"/>
              <w:bidi/>
              <w:spacing w:line="240" w:lineRule="exact"/>
            </w:pPr>
            <w:r>
              <w:rPr>
                <w:b/>
                <w:bCs/>
                <w:rtl/>
              </w:rPr>
              <w:t xml:space="preserve">الملاحظـة </w:t>
            </w:r>
            <w:r>
              <w:rPr>
                <w:b/>
                <w:bCs/>
              </w:rPr>
              <w:t>1</w:t>
            </w:r>
            <w:r w:rsidR="004E16A4">
              <w:rPr>
                <w:rFonts w:hint="cs"/>
                <w:b/>
                <w:bCs/>
                <w:rtl/>
              </w:rPr>
              <w:t xml:space="preserve"> </w:t>
            </w:r>
            <w:r>
              <w:rPr>
                <w:rtl/>
              </w:rPr>
              <w:t>-</w:t>
            </w:r>
            <w:r w:rsidR="00263F63">
              <w:rPr>
                <w:rFonts w:hint="cs"/>
                <w:rtl/>
              </w:rPr>
              <w:t xml:space="preserve"> </w:t>
            </w:r>
            <w:r>
              <w:sym w:font="Symbol" w:char="F061"/>
            </w:r>
            <w:r w:rsidRPr="00735DDC">
              <w:rPr>
                <w:vertAlign w:val="subscript"/>
              </w:rPr>
              <w:t>2</w:t>
            </w:r>
            <w:r>
              <w:rPr>
                <w:rtl/>
              </w:rPr>
              <w:t>*- قيمة تأخذ بالحسبان عاملاً اجتماعياً وتطبق للمنظمات الدولية العاملة في أراضي جمهورية قيرغيزستان، ولا تمثل خدمات الاتصال التجارية، ويتمحور نشاطها على استقرار الاقتصاد وتطوير أحد العلوم أو الثقافات.</w:t>
            </w:r>
          </w:p>
        </w:tc>
      </w:tr>
    </w:tbl>
    <w:p w:rsidR="00DE246B" w:rsidRDefault="00DE246B" w:rsidP="00903188">
      <w:pPr>
        <w:spacing w:before="240"/>
      </w:pPr>
      <w:r>
        <w:rPr>
          <w:rtl/>
        </w:rPr>
        <w:t xml:space="preserve">ويأخذ المعامل </w:t>
      </w:r>
      <w:r>
        <w:rPr>
          <w:lang w:val="fr-LU"/>
        </w:rPr>
        <w:sym w:font="Symbol" w:char="F061"/>
      </w:r>
      <w:r>
        <w:rPr>
          <w:vertAlign w:val="subscript"/>
        </w:rPr>
        <w:t>3</w:t>
      </w:r>
      <w:r>
        <w:rPr>
          <w:rtl/>
        </w:rPr>
        <w:t xml:space="preserve"> </w:t>
      </w:r>
      <w:r>
        <w:rPr>
          <w:rFonts w:hint="cs"/>
          <w:rtl/>
        </w:rPr>
        <w:t xml:space="preserve">ميزات الموقع في المناطق الريفية والحضرية في الاعتبار. وفي المناطق الريفية حيث يكون كل من كثافة السكان ومستوى الدخل منخفضاً، تكون القيمة التجارية لخدمات الاتصال منخفضة كذلك، كما تكون التكاليف التكنولوجية لتوفير هذه الخدمات عالية كذلك. ومن هنا، ومن أجل دعم كل من مشغلي هذه الاتصالات وخدماتها فضلاً عن تشجيع تطوير خدمات الاتصالات الراديوية، تنخفض قيمة المعامل </w:t>
      </w:r>
      <w:r>
        <w:rPr>
          <w:lang w:val="fr-LU"/>
        </w:rPr>
        <w:sym w:font="Symbol" w:char="F061"/>
      </w:r>
      <w:r>
        <w:rPr>
          <w:vertAlign w:val="subscript"/>
        </w:rPr>
        <w:t>3</w:t>
      </w:r>
      <w:r>
        <w:rPr>
          <w:rtl/>
        </w:rPr>
        <w:t xml:space="preserve"> لتساوي </w:t>
      </w:r>
      <w:r>
        <w:t>0,1</w:t>
      </w:r>
      <w:r>
        <w:rPr>
          <w:rtl/>
        </w:rPr>
        <w:t xml:space="preserve"> (تصل قيمته في الأحياء الحضرية لغاية </w:t>
      </w:r>
      <w:r>
        <w:t>1</w:t>
      </w:r>
      <w:r>
        <w:rPr>
          <w:rtl/>
        </w:rPr>
        <w:t>).</w:t>
      </w:r>
    </w:p>
    <w:p w:rsidR="00DE246B" w:rsidRDefault="00DE246B" w:rsidP="00DE246B">
      <w:pPr>
        <w:rPr>
          <w:rtl/>
        </w:rPr>
      </w:pPr>
      <w:r>
        <w:rPr>
          <w:rtl/>
        </w:rPr>
        <w:t xml:space="preserve">وتتباين حدود المعامل </w:t>
      </w:r>
      <w:r>
        <w:rPr>
          <w:lang w:val="fr-LU"/>
        </w:rPr>
        <w:sym w:font="Symbol" w:char="F061"/>
      </w:r>
      <w:r>
        <w:rPr>
          <w:vertAlign w:val="subscript"/>
        </w:rPr>
        <w:t>4</w:t>
      </w:r>
      <w:r>
        <w:rPr>
          <w:rtl/>
        </w:rPr>
        <w:t xml:space="preserve"> </w:t>
      </w:r>
      <w:r>
        <w:rPr>
          <w:rFonts w:hint="cs"/>
          <w:rtl/>
        </w:rPr>
        <w:t>بين صفر و</w:t>
      </w:r>
      <w:r>
        <w:t>10</w:t>
      </w:r>
      <w:r>
        <w:rPr>
          <w:rtl/>
        </w:rPr>
        <w:t xml:space="preserve"> كما أنه يتحدد حسب تعقد وظائف إدارة الطيف التي تنجز. ويبلغ هذا المعامل أعلى مستوياته من أجل الخدمات المتنقلة التي يطلب منها تنفيذ وظيفة التحديد الراديوي لمواقع الأشياء المتحركة ومن أجل الإذاعة التلفزيونية حيث يكون من المطلوب تحديد عدد من المعلمات بدقة كبيرة.</w:t>
      </w:r>
    </w:p>
    <w:p w:rsidR="00DE246B" w:rsidRDefault="00DE246B" w:rsidP="00DE246B">
      <w:pPr>
        <w:rPr>
          <w:rtl/>
        </w:rPr>
      </w:pPr>
      <w:r>
        <w:rPr>
          <w:rtl/>
        </w:rPr>
        <w:lastRenderedPageBreak/>
        <w:t xml:space="preserve">وهكذا، وبمساعدة معاملات الترجيح </w:t>
      </w:r>
      <w:r>
        <w:rPr>
          <w:i/>
          <w:iCs/>
        </w:rPr>
        <w:t>K</w:t>
      </w:r>
      <w:r>
        <w:rPr>
          <w:i/>
          <w:iCs/>
          <w:vertAlign w:val="subscript"/>
        </w:rPr>
        <w:t>j</w:t>
      </w:r>
      <w:r>
        <w:rPr>
          <w:rtl/>
          <w:lang w:val="fr-LU"/>
        </w:rPr>
        <w:t xml:space="preserve"> و</w:t>
      </w:r>
      <w:r>
        <w:rPr>
          <w:lang w:val="fr-LU"/>
        </w:rPr>
        <w:sym w:font="Symbol" w:char="F061"/>
      </w:r>
      <w:r>
        <w:rPr>
          <w:i/>
          <w:iCs/>
          <w:vertAlign w:val="subscript"/>
          <w:lang w:val="fr-LU"/>
        </w:rPr>
        <w:t>i</w:t>
      </w:r>
      <w:r>
        <w:rPr>
          <w:rtl/>
        </w:rPr>
        <w:t xml:space="preserve"> و</w:t>
      </w:r>
      <w:r>
        <w:sym w:font="Symbol" w:char="F062"/>
      </w:r>
      <w:r>
        <w:rPr>
          <w:i/>
          <w:iCs/>
          <w:vertAlign w:val="subscript"/>
        </w:rPr>
        <w:t>i</w:t>
      </w:r>
      <w:r>
        <w:rPr>
          <w:rtl/>
        </w:rPr>
        <w:t xml:space="preserve"> في المعادلتين </w:t>
      </w:r>
      <w:r>
        <w:t>(55)</w:t>
      </w:r>
      <w:r>
        <w:rPr>
          <w:rtl/>
        </w:rPr>
        <w:t xml:space="preserve"> و</w:t>
      </w:r>
      <w:r>
        <w:t>(56)</w:t>
      </w:r>
      <w:r>
        <w:rPr>
          <w:rtl/>
        </w:rPr>
        <w:t xml:space="preserve"> وتبعا للمعادلة </w:t>
      </w:r>
      <w:r>
        <w:t>(54)</w:t>
      </w:r>
      <w:r>
        <w:rPr>
          <w:rtl/>
        </w:rPr>
        <w:t xml:space="preserve">، يمكن تحديد مورد التردد المبين (مع مراعاة مختلف العوامل) </w:t>
      </w:r>
      <w:r>
        <w:rPr>
          <w:i/>
          <w:iCs/>
        </w:rPr>
        <w:t>Z</w:t>
      </w:r>
      <w:r>
        <w:rPr>
          <w:i/>
          <w:iCs/>
          <w:vertAlign w:val="subscript"/>
        </w:rPr>
        <w:t>i</w:t>
      </w:r>
      <w:r>
        <w:rPr>
          <w:rtl/>
        </w:rPr>
        <w:t xml:space="preserve"> من أجل كل تخصيص تردد. وعندئذ يمكن تحديد مورد التردد العام المستعمل في الجمهورية تبعاً للمعادلة </w:t>
      </w:r>
      <w:r>
        <w:t>(58)</w:t>
      </w:r>
      <w:r>
        <w:rPr>
          <w:rtl/>
        </w:rPr>
        <w:t>:</w:t>
      </w:r>
    </w:p>
    <w:p w:rsidR="0054374A" w:rsidRPr="00BD6197" w:rsidRDefault="0054374A" w:rsidP="0054374A">
      <w:pPr>
        <w:pStyle w:val="Equation"/>
        <w:bidi/>
        <w:rPr>
          <w:lang w:val="en-US"/>
        </w:rPr>
      </w:pPr>
      <w:r w:rsidRPr="00BD6197">
        <w:rPr>
          <w:lang w:val="en-US"/>
        </w:rPr>
        <w:tab/>
      </w:r>
      <w:r w:rsidRPr="00BD6197">
        <w:rPr>
          <w:lang w:val="en-US"/>
        </w:rPr>
        <w:tab/>
      </w:r>
      <w:r w:rsidRPr="00BD6197">
        <w:rPr>
          <w:position w:val="-36"/>
          <w:sz w:val="20"/>
          <w:lang w:val="en-US"/>
        </w:rPr>
        <w:object w:dxaOrig="1300" w:dyaOrig="800">
          <v:shape id="_x0000_i1116" type="#_x0000_t75" style="width:64.05pt;height:39.75pt" o:ole="" fillcolor="window">
            <v:imagedata r:id="rId201" o:title=""/>
          </v:shape>
          <o:OLEObject Type="Embed" ProgID="Equation.3" ShapeID="_x0000_i1116" DrawAspect="Content" ObjectID="_1588019381" r:id="rId202"/>
        </w:object>
      </w:r>
      <w:r w:rsidRPr="00BD6197">
        <w:rPr>
          <w:lang w:val="en-US"/>
        </w:rPr>
        <w:t>                kHz · km</w:t>
      </w:r>
      <w:r w:rsidRPr="00BD6197">
        <w:rPr>
          <w:position w:val="6"/>
          <w:sz w:val="18"/>
          <w:lang w:val="en-US"/>
        </w:rPr>
        <w:t>2</w:t>
      </w:r>
      <w:r w:rsidRPr="00BD6197">
        <w:rPr>
          <w:lang w:val="en-US"/>
        </w:rPr>
        <w:t> · 1 year</w:t>
      </w:r>
      <w:r w:rsidRPr="00BD6197">
        <w:rPr>
          <w:lang w:val="en-US"/>
        </w:rPr>
        <w:tab/>
        <w:t>(58)</w:t>
      </w:r>
    </w:p>
    <w:p w:rsidR="00DE246B" w:rsidRDefault="00DE246B" w:rsidP="00DE246B">
      <w:r>
        <w:rPr>
          <w:rtl/>
        </w:rPr>
        <w:t>حيث:</w:t>
      </w:r>
    </w:p>
    <w:p w:rsidR="00DE246B" w:rsidRDefault="00DE246B" w:rsidP="009439AA">
      <w:pPr>
        <w:pStyle w:val="Equationlegend"/>
        <w:bidi/>
        <w:rPr>
          <w:rtl/>
          <w:lang w:val="fr-LU"/>
        </w:rPr>
      </w:pPr>
      <w:r>
        <w:rPr>
          <w:i/>
          <w:iCs/>
        </w:rPr>
        <w:tab/>
        <w:t>Z</w:t>
      </w:r>
      <w:r>
        <w:rPr>
          <w:rtl/>
          <w:lang w:val="fr-LU"/>
        </w:rPr>
        <w:t>:</w:t>
      </w:r>
      <w:r>
        <w:rPr>
          <w:lang w:val="fr-LU"/>
        </w:rPr>
        <w:tab/>
      </w:r>
      <w:r>
        <w:rPr>
          <w:rtl/>
          <w:lang w:val="fr-LU"/>
        </w:rPr>
        <w:t>مورد التردد العام المستعمل في الجمهورية؛</w:t>
      </w:r>
    </w:p>
    <w:p w:rsidR="00DE246B" w:rsidRDefault="00DE246B" w:rsidP="009439AA">
      <w:pPr>
        <w:pStyle w:val="Equationlegend"/>
        <w:bidi/>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مع تخصيص التردد </w:t>
      </w:r>
      <w:r>
        <w:rPr>
          <w:i/>
          <w:iCs/>
          <w:lang w:val="fr-LU"/>
        </w:rPr>
        <w:t>i</w:t>
      </w:r>
      <w:r>
        <w:rPr>
          <w:rtl/>
          <w:lang w:val="fr-LU"/>
        </w:rPr>
        <w:t>؛</w:t>
      </w:r>
    </w:p>
    <w:p w:rsidR="00DE246B" w:rsidRDefault="00DE246B" w:rsidP="009439AA">
      <w:pPr>
        <w:pStyle w:val="Equationlegend"/>
        <w:bidi/>
        <w:rPr>
          <w:rtl/>
          <w:lang w:val="fr-LU"/>
        </w:rPr>
      </w:pPr>
      <w:r>
        <w:rPr>
          <w:i/>
          <w:iCs/>
        </w:rPr>
        <w:tab/>
      </w:r>
      <w:r>
        <w:rPr>
          <w:i/>
          <w:iCs/>
          <w:lang w:val="fr-LU"/>
        </w:rPr>
        <w:t>n</w:t>
      </w:r>
      <w:r>
        <w:rPr>
          <w:rtl/>
          <w:lang w:val="fr-LU"/>
        </w:rPr>
        <w:t>:</w:t>
      </w:r>
      <w:r>
        <w:rPr>
          <w:rtl/>
          <w:lang w:val="fr-LU"/>
        </w:rPr>
        <w:tab/>
        <w:t>العدد الإجمالي لتخصيصات التردد المسجلة في قاعدة البيانات الوطنية؛</w:t>
      </w:r>
    </w:p>
    <w:p w:rsidR="00DE246B" w:rsidRDefault="00DE246B" w:rsidP="009439AA">
      <w:pPr>
        <w:pStyle w:val="Equationlegend"/>
        <w:bidi/>
        <w:rPr>
          <w:rtl/>
          <w:lang w:val="fr-LU"/>
        </w:rPr>
      </w:pPr>
      <w:r>
        <w:rPr>
          <w:i/>
          <w:iCs/>
        </w:rPr>
        <w:tab/>
      </w:r>
      <w:r>
        <w:rPr>
          <w:i/>
          <w:iCs/>
          <w:lang w:val="fr-LU"/>
        </w:rPr>
        <w:t>L</w:t>
      </w:r>
      <w:r>
        <w:rPr>
          <w:rtl/>
          <w:lang w:val="fr-LU"/>
        </w:rPr>
        <w:t>:</w:t>
      </w:r>
      <w:r>
        <w:rPr>
          <w:lang w:val="fr-LU"/>
        </w:rPr>
        <w:tab/>
      </w:r>
      <w:r>
        <w:rPr>
          <w:rtl/>
          <w:lang w:val="fr-LU"/>
        </w:rPr>
        <w:t>معامل التوسع المتوقع للطيف المستعمل. ويتيح إدخال هذا المعامل تحديد الأسعار بشكل مسبق من أجل السنة المالية المقبلة.</w:t>
      </w:r>
    </w:p>
    <w:p w:rsidR="00DE246B" w:rsidRDefault="00DE246B" w:rsidP="00DE246B">
      <w:pPr>
        <w:pStyle w:val="Heading4"/>
        <w:rPr>
          <w:szCs w:val="24"/>
          <w:rtl/>
          <w:lang w:val="fr-LU"/>
        </w:rPr>
      </w:pPr>
      <w:r>
        <w:rPr>
          <w:rFonts w:cs="Times New Roman"/>
          <w:szCs w:val="20"/>
          <w:lang w:val="fr-LU"/>
        </w:rPr>
        <w:t>3.6.2.5</w:t>
      </w:r>
      <w:r>
        <w:rPr>
          <w:rFonts w:cs="Times New Roman"/>
          <w:szCs w:val="20"/>
          <w:lang w:val="fr-LU"/>
        </w:rPr>
        <w:tab/>
      </w:r>
      <w:r>
        <w:rPr>
          <w:rtl/>
          <w:lang w:val="fr-LU"/>
        </w:rPr>
        <w:t>سعر وحدة مورد التردد الراديوي المستعمل</w:t>
      </w:r>
    </w:p>
    <w:p w:rsidR="00DE246B" w:rsidRDefault="00DE246B" w:rsidP="00DE246B">
      <w:pPr>
        <w:rPr>
          <w:rtl/>
          <w:lang w:val="fr-LU"/>
        </w:rPr>
      </w:pPr>
      <w:r>
        <w:rPr>
          <w:rtl/>
          <w:lang w:val="fr-LU"/>
        </w:rPr>
        <w:t xml:space="preserve">يتم تحديد المبلغ الإجمالي للدفعات السنوية استناداً إلى المعادلة </w:t>
      </w:r>
      <w:r>
        <w:rPr>
          <w:lang w:val="fr-LU"/>
        </w:rPr>
        <w:t>(51)</w:t>
      </w:r>
      <w:r>
        <w:rPr>
          <w:rtl/>
          <w:lang w:val="fr-LU"/>
        </w:rPr>
        <w:t xml:space="preserve"> وبمراعاة المعادلتين </w:t>
      </w:r>
      <w:r>
        <w:rPr>
          <w:lang w:val="fr-LU"/>
        </w:rPr>
        <w:t>(52)</w:t>
      </w:r>
      <w:r>
        <w:rPr>
          <w:rtl/>
          <w:lang w:val="fr-LU"/>
        </w:rPr>
        <w:t xml:space="preserve"> و</w:t>
      </w:r>
      <w:r>
        <w:rPr>
          <w:lang w:val="fr-LU"/>
        </w:rPr>
        <w:t>(53)</w:t>
      </w:r>
      <w:r>
        <w:rPr>
          <w:rtl/>
          <w:lang w:val="fr-LU"/>
        </w:rPr>
        <w:t>.</w:t>
      </w:r>
    </w:p>
    <w:p w:rsidR="00DE246B" w:rsidRDefault="00DE246B" w:rsidP="00DE246B">
      <w:pPr>
        <w:rPr>
          <w:rtl/>
          <w:lang w:val="fr-LU"/>
        </w:rPr>
      </w:pPr>
      <w:r>
        <w:rPr>
          <w:rtl/>
          <w:lang w:val="fr-LU"/>
        </w:rPr>
        <w:t xml:space="preserve">ويتم تحديد قيمة الطيف المستعمل سنوياً في الجمهورية على أساس المعادلة </w:t>
      </w:r>
      <w:r>
        <w:rPr>
          <w:lang w:val="fr-LU"/>
        </w:rPr>
        <w:t>(58)</w:t>
      </w:r>
      <w:r>
        <w:rPr>
          <w:rtl/>
          <w:lang w:val="fr-LU"/>
        </w:rPr>
        <w:t>.</w:t>
      </w:r>
    </w:p>
    <w:p w:rsidR="00DE246B" w:rsidRDefault="00DE246B" w:rsidP="00DE246B">
      <w:pPr>
        <w:rPr>
          <w:rtl/>
        </w:rPr>
      </w:pPr>
      <w:r>
        <w:rPr>
          <w:rtl/>
          <w:lang w:val="fr-LU"/>
        </w:rPr>
        <w:t xml:space="preserve">وعندئذ يمكن تحديد السعر </w:t>
      </w:r>
      <w:r>
        <w:rPr>
          <w:lang w:val="fr-LU"/>
        </w:rPr>
        <w:sym w:font="Symbol" w:char="F044"/>
      </w:r>
      <w:r>
        <w:rPr>
          <w:i/>
          <w:iCs/>
          <w:lang w:val="fr-LU"/>
        </w:rPr>
        <w:t>C</w:t>
      </w:r>
      <w:r>
        <w:rPr>
          <w:i/>
          <w:iCs/>
          <w:vertAlign w:val="subscript"/>
        </w:rPr>
        <w:t>ann</w:t>
      </w:r>
      <w:r>
        <w:rPr>
          <w:rtl/>
        </w:rPr>
        <w:t xml:space="preserve"> من أجل وحدة اصطلاحية لمورد التردد:</w:t>
      </w:r>
    </w:p>
    <w:p w:rsidR="003C5366" w:rsidRPr="00BD6197" w:rsidRDefault="003C5366" w:rsidP="003C5366">
      <w:pPr>
        <w:pStyle w:val="Equation"/>
        <w:bidi/>
        <w:rPr>
          <w:lang w:val="en-US"/>
        </w:rPr>
      </w:pPr>
      <w:r w:rsidRPr="00BD6197">
        <w:rPr>
          <w:lang w:val="en-US"/>
        </w:rPr>
        <w:tab/>
      </w:r>
      <w:r w:rsidRPr="00BD6197">
        <w:rPr>
          <w:lang w:val="en-US"/>
        </w:rPr>
        <w:tab/>
      </w:r>
      <w:r w:rsidRPr="00BD6197">
        <w:rPr>
          <w:position w:val="-32"/>
          <w:sz w:val="20"/>
          <w:lang w:val="en-US"/>
        </w:rPr>
        <w:object w:dxaOrig="3440" w:dyaOrig="760">
          <v:shape id="_x0000_i1117" type="#_x0000_t75" style="width:170.05pt;height:36.65pt" o:ole="" fillcolor="window">
            <v:imagedata r:id="rId203" o:title=""/>
          </v:shape>
          <o:OLEObject Type="Embed" ProgID="Equation.3" ShapeID="_x0000_i1117" DrawAspect="Content" ObjectID="_1588019382" r:id="rId204"/>
        </w:object>
      </w:r>
      <w:r w:rsidRPr="00BD6197">
        <w:rPr>
          <w:lang w:val="en-US"/>
        </w:rPr>
        <w:tab/>
        <w:t>(59)</w:t>
      </w:r>
    </w:p>
    <w:p w:rsidR="00DE246B" w:rsidRDefault="00DE246B" w:rsidP="003F75DB">
      <w:pPr>
        <w:pStyle w:val="Equationlegend"/>
        <w:bidi/>
        <w:rPr>
          <w:lang w:val="fr-LU"/>
        </w:rPr>
      </w:pPr>
      <w:r>
        <w:rPr>
          <w:position w:val="4"/>
        </w:rPr>
        <w:tab/>
        <w:t>*</w:t>
      </w:r>
      <w:r>
        <w:rPr>
          <w:i/>
          <w:iCs/>
          <w:lang w:val="fr-LU"/>
        </w:rPr>
        <w:t>S</w:t>
      </w:r>
      <w:r>
        <w:rPr>
          <w:i/>
          <w:iCs/>
          <w:vertAlign w:val="subscript"/>
          <w:lang w:val="fr-LU"/>
        </w:rPr>
        <w:t>om</w:t>
      </w:r>
      <w:r>
        <w:rPr>
          <w:rtl/>
        </w:rPr>
        <w:t>:</w:t>
      </w:r>
      <w:r>
        <w:rPr>
          <w:rtl/>
          <w:lang w:val="fr-LU"/>
        </w:rPr>
        <w:tab/>
        <w:t>اسم العملة الوطنية.</w:t>
      </w:r>
    </w:p>
    <w:p w:rsidR="00DE246B" w:rsidRDefault="00DE246B" w:rsidP="00DE246B">
      <w:pPr>
        <w:pStyle w:val="Heading4"/>
        <w:rPr>
          <w:rtl/>
          <w:lang w:val="fr-LU"/>
        </w:rPr>
      </w:pPr>
      <w:r>
        <w:rPr>
          <w:lang w:val="fr-LU"/>
        </w:rPr>
        <w:t>4.6.2.5</w:t>
      </w:r>
      <w:r>
        <w:rPr>
          <w:lang w:val="fr-LU"/>
        </w:rPr>
        <w:tab/>
      </w:r>
      <w:r>
        <w:rPr>
          <w:rtl/>
          <w:lang w:val="fr-LU"/>
        </w:rPr>
        <w:t xml:space="preserve">الرسوم السنوية لتخصيص تردد محدَّد </w:t>
      </w:r>
    </w:p>
    <w:p w:rsidR="00DE246B" w:rsidRDefault="00DE246B" w:rsidP="00DE246B">
      <w:pPr>
        <w:rPr>
          <w:sz w:val="26"/>
          <w:rtl/>
        </w:rPr>
      </w:pPr>
      <w:r>
        <w:rPr>
          <w:rtl/>
          <w:lang w:val="fr-LU"/>
        </w:rPr>
        <w:t xml:space="preserve">يتم تحديد السعر </w:t>
      </w:r>
      <w:r>
        <w:rPr>
          <w:lang w:val="fr-LU"/>
        </w:rPr>
        <w:sym w:font="Symbol" w:char="F044"/>
      </w:r>
      <w:r>
        <w:rPr>
          <w:i/>
          <w:iCs/>
        </w:rPr>
        <w:t>C</w:t>
      </w:r>
      <w:r>
        <w:rPr>
          <w:i/>
          <w:iCs/>
          <w:vertAlign w:val="subscript"/>
        </w:rPr>
        <w:t>ann</w:t>
      </w:r>
      <w:r>
        <w:rPr>
          <w:rtl/>
        </w:rPr>
        <w:t xml:space="preserve"> للوحدة الاصطلاحية لمورد التردد بناءً على المعادلة </w:t>
      </w:r>
      <w:r>
        <w:t>(59)</w:t>
      </w:r>
      <w:r>
        <w:rPr>
          <w:sz w:val="26"/>
          <w:rtl/>
        </w:rPr>
        <w:t>.</w:t>
      </w:r>
    </w:p>
    <w:p w:rsidR="00DE246B" w:rsidRDefault="00DE246B" w:rsidP="00DE246B">
      <w:pPr>
        <w:rPr>
          <w:rtl/>
        </w:rPr>
      </w:pPr>
      <w:r>
        <w:rPr>
          <w:rtl/>
        </w:rPr>
        <w:t xml:space="preserve">ويتم تحديد مورد التردد </w:t>
      </w:r>
      <w:r>
        <w:rPr>
          <w:i/>
          <w:iCs/>
        </w:rPr>
        <w:t>Z</w:t>
      </w:r>
      <w:r>
        <w:rPr>
          <w:i/>
          <w:iCs/>
          <w:vertAlign w:val="subscript"/>
        </w:rPr>
        <w:t>i</w:t>
      </w:r>
      <w:r>
        <w:rPr>
          <w:rtl/>
        </w:rPr>
        <w:t xml:space="preserve"> </w:t>
      </w:r>
      <w:r>
        <w:rPr>
          <w:rFonts w:hint="cs"/>
          <w:rtl/>
        </w:rPr>
        <w:t>المستعمل لتخصيص تردد محدد بعينه بناءً على المعادلة (</w:t>
      </w:r>
      <w:r>
        <w:t>54</w:t>
      </w:r>
      <w:r>
        <w:rPr>
          <w:rtl/>
        </w:rPr>
        <w:t>). وعندئذ يتم عن طريق الصيغة </w:t>
      </w:r>
      <w:r>
        <w:t>(60)</w:t>
      </w:r>
      <w:r>
        <w:rPr>
          <w:rtl/>
        </w:rPr>
        <w:t xml:space="preserve"> </w:t>
      </w:r>
      <w:r>
        <w:rPr>
          <w:rFonts w:hint="cs"/>
          <w:rtl/>
        </w:rPr>
        <w:t xml:space="preserve">تحديد قيمة الدفع السنوي </w:t>
      </w:r>
      <w:r>
        <w:rPr>
          <w:i/>
          <w:iCs/>
        </w:rPr>
        <w:t>C</w:t>
      </w:r>
      <w:r>
        <w:rPr>
          <w:i/>
          <w:iCs/>
          <w:vertAlign w:val="subscript"/>
        </w:rPr>
        <w:t>i</w:t>
      </w:r>
      <w:r>
        <w:rPr>
          <w:rtl/>
        </w:rPr>
        <w:t xml:space="preserve"> من مستعمل خاص للطيف لتخصيص تردد خاص </w:t>
      </w:r>
      <w:r>
        <w:rPr>
          <w:i/>
          <w:iCs/>
        </w:rPr>
        <w:t>i</w:t>
      </w:r>
      <w:r>
        <w:rPr>
          <w:rtl/>
        </w:rPr>
        <w:t>:</w:t>
      </w:r>
    </w:p>
    <w:p w:rsidR="008963E9" w:rsidRPr="00BD6197" w:rsidRDefault="008963E9" w:rsidP="008963E9">
      <w:pPr>
        <w:pStyle w:val="Equation"/>
        <w:bidi/>
        <w:rPr>
          <w:lang w:val="en-US"/>
        </w:rPr>
      </w:pPr>
      <w:r w:rsidRPr="00BD6197">
        <w:rPr>
          <w:lang w:val="en-US"/>
        </w:rPr>
        <w:tab/>
      </w:r>
      <w:r w:rsidRPr="00BD6197">
        <w:rPr>
          <w:lang w:val="en-US"/>
        </w:rPr>
        <w:tab/>
      </w:r>
      <w:r w:rsidRPr="00BD6197">
        <w:rPr>
          <w:position w:val="-12"/>
          <w:lang w:val="en-US"/>
        </w:rPr>
        <w:object w:dxaOrig="1620" w:dyaOrig="360">
          <v:shape id="_x0000_i1118" type="#_x0000_t75" style="width:78.65pt;height:19.45pt" o:ole="">
            <v:imagedata r:id="rId205" o:title=""/>
          </v:shape>
          <o:OLEObject Type="Embed" ProgID="Equation.3" ShapeID="_x0000_i1118" DrawAspect="Content" ObjectID="_1588019383" r:id="rId206"/>
        </w:object>
      </w:r>
      <w:r w:rsidRPr="00BD6197">
        <w:rPr>
          <w:lang w:val="en-US"/>
        </w:rPr>
        <w:tab/>
        <w:t>(60)</w:t>
      </w:r>
    </w:p>
    <w:p w:rsidR="00DE246B" w:rsidRDefault="00DE246B" w:rsidP="00DE246B">
      <w:r>
        <w:rPr>
          <w:rtl/>
        </w:rPr>
        <w:t>وفي حال توفر أكثر من تخصيص تردد واحد لأي مشغل اتصالات، يتم تحديد مبلغ الدفع لكل تخصيص ثم تجمع كلها.</w:t>
      </w:r>
    </w:p>
    <w:p w:rsidR="00DE246B" w:rsidRDefault="00DE246B" w:rsidP="00DE246B">
      <w:pPr>
        <w:pStyle w:val="Heading4"/>
        <w:rPr>
          <w:rtl/>
          <w:lang w:val="fr-LU"/>
        </w:rPr>
      </w:pPr>
      <w:r>
        <w:rPr>
          <w:lang w:val="fr-LU"/>
        </w:rPr>
        <w:t>5.6.2.5</w:t>
      </w:r>
      <w:r>
        <w:rPr>
          <w:lang w:val="fr-LU"/>
        </w:rPr>
        <w:tab/>
      </w:r>
      <w:r>
        <w:rPr>
          <w:rtl/>
          <w:lang w:val="fr-LU"/>
        </w:rPr>
        <w:t>تطبيق الطريقة</w:t>
      </w:r>
    </w:p>
    <w:p w:rsidR="00DE246B" w:rsidRDefault="00DE246B" w:rsidP="00DE246B">
      <w:pPr>
        <w:rPr>
          <w:rtl/>
          <w:lang w:val="fr-LU"/>
        </w:rPr>
      </w:pPr>
      <w:r>
        <w:rPr>
          <w:rtl/>
        </w:rPr>
        <w:t>تصرح وكالة الاتصالات الوطنية</w:t>
      </w:r>
      <w:r>
        <w:rPr>
          <w:rtl/>
          <w:lang w:val="fr-LU"/>
        </w:rPr>
        <w:t xml:space="preserve"> باستعمال هذه الطريقة في نص يعالج تحديد مبالغ الدفعات السنوية لكل الطيف المستعمل في الجمهورية. ويتم تنسيق هذه الطريقة مع اللجنة الوطنية المعنية بحماية المنافسة ونموها في جمهورية قيرغيزستان.</w:t>
      </w:r>
    </w:p>
    <w:p w:rsidR="00DE246B" w:rsidRDefault="00DE246B" w:rsidP="00DE246B">
      <w:pPr>
        <w:rPr>
          <w:rtl/>
          <w:lang w:val="fr-LU"/>
        </w:rPr>
      </w:pPr>
      <w:r>
        <w:rPr>
          <w:rtl/>
          <w:lang w:val="fr-LU"/>
        </w:rPr>
        <w:t>وتتوفر برمجية لقاعدة البيانات الوطنية بشأن تخصيصات التردد وحساب المبلغ الواجب أن يدفعه كل مستعمل لا يطرح أية مشكلة.</w:t>
      </w:r>
    </w:p>
    <w:p w:rsidR="00DE246B" w:rsidRDefault="00DE246B" w:rsidP="00DE246B">
      <w:pPr>
        <w:rPr>
          <w:rtl/>
          <w:lang w:val="fr-LU"/>
        </w:rPr>
      </w:pPr>
      <w:r>
        <w:rPr>
          <w:rtl/>
          <w:lang w:val="fr-LU"/>
        </w:rPr>
        <w:t>وتم تنظيم حلقات دراسية لمشغلي الاتصالات بشأن هذه الطريقة. وتحل الشفافية نظراً إلى أن كل المستعملين تقريباً على علم بهذه الطريقة.</w:t>
      </w:r>
    </w:p>
    <w:p w:rsidR="00DE246B" w:rsidRDefault="00DE246B" w:rsidP="00DE246B">
      <w:pPr>
        <w:pStyle w:val="Heading4"/>
        <w:rPr>
          <w:rtl/>
          <w:lang w:val="fr-LU"/>
        </w:rPr>
      </w:pPr>
      <w:r>
        <w:rPr>
          <w:lang w:val="fr-LU"/>
        </w:rPr>
        <w:lastRenderedPageBreak/>
        <w:t>6.6.2.5</w:t>
      </w:r>
      <w:r>
        <w:rPr>
          <w:lang w:val="fr-LU"/>
        </w:rPr>
        <w:tab/>
      </w:r>
      <w:r>
        <w:rPr>
          <w:rtl/>
          <w:lang w:val="fr-LU"/>
        </w:rPr>
        <w:t>تمويل نظام المراقبة</w:t>
      </w:r>
    </w:p>
    <w:p w:rsidR="00DE246B" w:rsidRDefault="00DE246B" w:rsidP="00DE246B">
      <w:pPr>
        <w:rPr>
          <w:rtl/>
          <w:lang w:val="fr-LU"/>
        </w:rPr>
      </w:pPr>
      <w:r>
        <w:rPr>
          <w:rtl/>
          <w:lang w:val="fr-LU"/>
        </w:rPr>
        <w:t>لقد واجهت جمهورية قيرغيزستان، حالها حال أغلبية البلدان الجديدة والبلدان النامية، مصاعب على صعيد تمويل نظام حديث لإدارة الطيف. وتمثلت الصعوبة الكبرى في تمويل النظام الوطني المؤتمت لمراقبة الإرسالات الوطنية، الذي بإمكانه أن يضمن إدارة الطيف إدارة فعالة. إن مثل هذا النظام لضروري إلا أن تكلفته عالية. بيد أن ظروف ميزانية الدولة لا تتيح تمويل مثل هذا</w:t>
      </w:r>
      <w:r>
        <w:rPr>
          <w:rtl/>
          <w:lang w:val="fr-LU" w:bidi="ar-EG"/>
        </w:rPr>
        <w:t> </w:t>
      </w:r>
      <w:r>
        <w:rPr>
          <w:rtl/>
          <w:lang w:val="fr-LU"/>
        </w:rPr>
        <w:t>النظام.</w:t>
      </w:r>
    </w:p>
    <w:p w:rsidR="00DE246B" w:rsidRDefault="00DE246B" w:rsidP="00DE246B">
      <w:pPr>
        <w:rPr>
          <w:rtl/>
          <w:lang w:val="fr-LU"/>
        </w:rPr>
      </w:pPr>
      <w:r>
        <w:rPr>
          <w:rtl/>
          <w:lang w:val="fr-LU"/>
        </w:rPr>
        <w:t xml:space="preserve">ومن بين الطرائق التي تتيح تمويل مثل هذا النظام هي الطريقة التي تقوم على الحصول على قرض بشروط تفضيلية من المنظمات الدولية المالية أو من بلدان أخرى. ويكمن المبلغ الرئيسي في قيمة المبلغ الواجب دفعه سنوياً وبالتدريج لكي يسترد الدائن قرضه. وآلية استرداد المبلغ الرئيسي موجودة في الشكل </w:t>
      </w:r>
      <w:r>
        <w:rPr>
          <w:lang w:val="fr-LU"/>
        </w:rPr>
        <w:t>13</w:t>
      </w:r>
      <w:r>
        <w:rPr>
          <w:rtl/>
          <w:lang w:val="fr-LU"/>
        </w:rPr>
        <w:t>. ويمكن تسديد المبلغ الرئيسي عن طريق دفعات سنوية متساوية، بيد أن الدفعة (المبلغ الرئيسي والفوائد) ستكون عالية جداً في السنوات الأولى التي يسترد فيها المبلغ الرئيسي.</w:t>
      </w:r>
    </w:p>
    <w:p w:rsidR="00DE246B" w:rsidRDefault="00DE246B" w:rsidP="00DE246B">
      <w:pPr>
        <w:rPr>
          <w:rtl/>
          <w:lang w:val="fr-LU"/>
        </w:rPr>
      </w:pPr>
      <w:r>
        <w:rPr>
          <w:rtl/>
          <w:lang w:val="fr-LU"/>
        </w:rPr>
        <w:t>إن مثل هذه الدفعات سوف تؤدي إلى تسجيل زيادة كبيرة في مصروفات مشغلي الاتصالات وزيادة أسعار خدماتهم، وهو ما يؤدي إلى إعاقة النمو وإلى إفلاس المشغلين في بعض الحالات. ولن يؤدي التأخير المسجل في ميدان توسيع خدمات الاتصالات إلى تخفيض الضرائب المحصلة فحسب وإنما إلى التسبب بركود كما حصل ذلك في الماضي.</w:t>
      </w:r>
    </w:p>
    <w:p w:rsidR="00DE246B" w:rsidRDefault="00DE246B" w:rsidP="00DE246B">
      <w:pPr>
        <w:pStyle w:val="FigureNo"/>
        <w:rPr>
          <w:rFonts w:cs="Times New Roman"/>
          <w:szCs w:val="22"/>
          <w:rtl/>
        </w:rPr>
      </w:pPr>
      <w:r>
        <w:rPr>
          <w:rtl/>
        </w:rPr>
        <w:t xml:space="preserve">الشـكل </w:t>
      </w:r>
      <w:r>
        <w:rPr>
          <w:rFonts w:cs="Times New Roman"/>
          <w:szCs w:val="22"/>
        </w:rPr>
        <w:t>13</w:t>
      </w:r>
    </w:p>
    <w:p w:rsidR="00DE246B" w:rsidRDefault="00DE246B" w:rsidP="00DE246B">
      <w:pPr>
        <w:pStyle w:val="Figuretitle"/>
        <w:rPr>
          <w:rtl/>
        </w:rPr>
      </w:pPr>
      <w:r>
        <w:rPr>
          <w:rtl/>
        </w:rPr>
        <w:t>آلية استرداد المبلغ الرئيسي</w:t>
      </w:r>
    </w:p>
    <w:p w:rsidR="00DE246B" w:rsidRDefault="00DE246B" w:rsidP="00B2354B">
      <w:pPr>
        <w:pStyle w:val="Figure"/>
        <w:rPr>
          <w:rtl/>
          <w:lang w:val="fr-LU"/>
        </w:rPr>
      </w:pPr>
      <w:r>
        <w:rPr>
          <w:noProof/>
          <w:rtl/>
          <w:lang w:eastAsia="zh-CN"/>
        </w:rPr>
        <mc:AlternateContent>
          <mc:Choice Requires="wps">
            <w:drawing>
              <wp:anchor distT="0" distB="0" distL="114300" distR="114300" simplePos="0" relativeHeight="251676672" behindDoc="0" locked="0" layoutInCell="1" allowOverlap="1" wp14:anchorId="5E4F5442" wp14:editId="24604FD4">
                <wp:simplePos x="0" y="0"/>
                <wp:positionH relativeFrom="margin">
                  <wp:align>center</wp:align>
                </wp:positionH>
                <wp:positionV relativeFrom="paragraph">
                  <wp:posOffset>2414092</wp:posOffset>
                </wp:positionV>
                <wp:extent cx="1085850" cy="29527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95275"/>
                        </a:xfrm>
                        <a:prstGeom prst="rect">
                          <a:avLst/>
                        </a:prstGeom>
                        <a:noFill/>
                        <a:ln w="6350">
                          <a:noFill/>
                        </a:ln>
                        <a:effectLst/>
                      </wps:spPr>
                      <wps:txbx>
                        <w:txbxContent>
                          <w:p w:rsidR="00E5641B" w:rsidRDefault="00E5641B" w:rsidP="00DE246B">
                            <w:pPr>
                              <w:jc w:val="center"/>
                              <w:rPr>
                                <w:sz w:val="18"/>
                                <w:szCs w:val="26"/>
                              </w:rPr>
                            </w:pPr>
                            <w:r>
                              <w:rPr>
                                <w:sz w:val="18"/>
                                <w:szCs w:val="26"/>
                                <w:rtl/>
                              </w:rPr>
                              <w:t xml:space="preserve">الزمن، </w:t>
                            </w:r>
                            <w:r>
                              <w:rPr>
                                <w:i/>
                                <w:iCs/>
                                <w:sz w:val="18"/>
                                <w:szCs w:val="26"/>
                              </w:rPr>
                              <w:t>t</w:t>
                            </w:r>
                            <w:r>
                              <w:rPr>
                                <w:sz w:val="18"/>
                                <w:szCs w:val="26"/>
                                <w:rtl/>
                              </w:rPr>
                              <w:t xml:space="preserve"> (بالسنوات)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5442" id="Text Box 229" o:spid="_x0000_s1057" type="#_x0000_t202" style="position:absolute;left:0;text-align:left;margin-left:0;margin-top:190.1pt;width:85.5pt;height:23.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" filled="f" stroked="f" strokeweight=".5pt">
                <v:path arrowok="t"/>
                <v:textbox inset="0,0,0,0">
                  <w:txbxContent>
                    <w:p w:rsidR="00E5641B" w:rsidRDefault="00E5641B" w:rsidP="00DE246B">
                      <w:pPr>
                        <w:jc w:val="center"/>
                        <w:rPr>
                          <w:sz w:val="18"/>
                          <w:szCs w:val="26"/>
                        </w:rPr>
                      </w:pPr>
                      <w:r>
                        <w:rPr>
                          <w:sz w:val="18"/>
                          <w:szCs w:val="26"/>
                          <w:rtl/>
                        </w:rPr>
                        <w:t xml:space="preserve">الزمن، </w:t>
                      </w:r>
                      <w:r>
                        <w:rPr>
                          <w:i/>
                          <w:iCs/>
                          <w:sz w:val="18"/>
                          <w:szCs w:val="26"/>
                        </w:rPr>
                        <w:t>t</w:t>
                      </w:r>
                      <w:r>
                        <w:rPr>
                          <w:sz w:val="18"/>
                          <w:szCs w:val="26"/>
                          <w:rtl/>
                        </w:rPr>
                        <w:t xml:space="preserve"> (بالسنوات)</w:t>
                      </w:r>
                    </w:p>
                  </w:txbxContent>
                </v:textbox>
                <w10:wrap anchorx="margin"/>
              </v:shape>
            </w:pict>
          </mc:Fallback>
        </mc:AlternateContent>
      </w:r>
      <w:r>
        <w:object w:dxaOrig="6780" w:dyaOrig="4575">
          <v:shape id="_x0000_i1119" type="#_x0000_t75" style="width:338.8pt;height:228.8pt" o:ole="">
            <v:imagedata r:id="rId207" o:title=""/>
          </v:shape>
          <o:OLEObject Type="Embed" ProgID="CorelDRAW.Graphic.14" ShapeID="_x0000_i1119" DrawAspect="Content" ObjectID="_1588019384" r:id="rId208"/>
        </w:object>
      </w:r>
    </w:p>
    <w:p w:rsidR="00DE246B" w:rsidRDefault="00DE246B" w:rsidP="00DE246B">
      <w:pPr>
        <w:rPr>
          <w:lang w:bidi="ar-EG"/>
        </w:rPr>
      </w:pPr>
      <w:r>
        <w:rPr>
          <w:rtl/>
          <w:lang w:val="fr-LU"/>
        </w:rPr>
        <w:t xml:space="preserve">وثمة نهج آخر ممكن. ويزيد عدد مستعملي الطيف استناداً إلى خبرة بلدان أخرى، ومن هنا يكون بالإمكان ضمن حدود معقولة زيادة سعر وحدة الطيف ودعمه بالعملة الصعبة حتى يصل الرسم السنوي الإجمالي المتوقع، </w:t>
      </w:r>
      <w:r>
        <w:rPr>
          <w:i/>
          <w:iCs/>
        </w:rPr>
        <w:t>C</w:t>
      </w:r>
      <w:r>
        <w:rPr>
          <w:i/>
          <w:iCs/>
          <w:vertAlign w:val="subscript"/>
        </w:rPr>
        <w:t>forecast</w:t>
      </w:r>
      <w:r>
        <w:rPr>
          <w:rtl/>
        </w:rPr>
        <w:t>، في منتصف فترة الاهتلاك (</w:t>
      </w:r>
      <w:r>
        <w:t>5</w:t>
      </w:r>
      <w:r>
        <w:rPr>
          <w:rtl/>
        </w:rPr>
        <w:t xml:space="preserve"> سنوات مثلاً بعد تركيب التجهيزات بافتراض أن مدة القرض هي </w:t>
      </w:r>
      <w:r>
        <w:t>10</w:t>
      </w:r>
      <w:r>
        <w:rPr>
          <w:rtl/>
        </w:rPr>
        <w:t xml:space="preserve"> سنوات)</w:t>
      </w:r>
      <w:r>
        <w:rPr>
          <w:rtl/>
          <w:lang w:bidi="ar-EG"/>
        </w:rPr>
        <w:t>.</w:t>
      </w:r>
    </w:p>
    <w:p w:rsidR="00DE246B" w:rsidRDefault="00DE246B" w:rsidP="00DE246B">
      <w:pPr>
        <w:rPr>
          <w:rtl/>
        </w:rPr>
      </w:pPr>
      <w:r>
        <w:rPr>
          <w:rtl/>
        </w:rPr>
        <w:t xml:space="preserve">ومجموع مبلغ الرسوم خلال </w:t>
      </w:r>
      <w:r>
        <w:t>10</w:t>
      </w:r>
      <w:r>
        <w:rPr>
          <w:rtl/>
        </w:rPr>
        <w:t xml:space="preserve"> سنوات (بما في ذلك المبلغ الرئيسي الذي يجب استرداده خلال فترة </w:t>
      </w:r>
      <w:r>
        <w:t>10</w:t>
      </w:r>
      <w:r>
        <w:rPr>
          <w:rtl/>
        </w:rPr>
        <w:t xml:space="preserve"> سنوات) يقابل المنطقة المظللة بالخطوط الرأسية. وسيكون هناك نقص خلال أول خمس سنوات يقابل المنطقة المظللة بخطوط رأسية وأفقية، في حين أنه سيسجل فائض في السنوات الخمس التالية (المنطقة المظللة بخطوط أفقية). والميزة الأساسية لمثل هذه السياسة هي استقرار الأسعار الذي يتيح لمشغلي الاتصالات أن يخططوا لإيراداتهم ومصروفاتهم ولتطوير خدماتهم.</w:t>
      </w:r>
    </w:p>
    <w:p w:rsidR="00DE246B" w:rsidRDefault="00DE246B" w:rsidP="00DE246B">
      <w:pPr>
        <w:rPr>
          <w:rtl/>
          <w:lang w:val="fr-LU"/>
        </w:rPr>
      </w:pPr>
      <w:r>
        <w:rPr>
          <w:rtl/>
        </w:rPr>
        <w:t>وبالطبع لن يكون ما ورد أعلاه سوى نهج أولي لسياسية الأسعار. ويمكن تسديد الدفعات ب</w:t>
      </w:r>
      <w:r>
        <w:rPr>
          <w:rtl/>
          <w:lang w:val="fr-LU"/>
        </w:rPr>
        <w:t>صورة أسرع إذا أمكن التنبؤ بصورة أدق وتحديد سياسة الأسعار المستندة إلى الشروط الفعلية تحديداً أدق.</w:t>
      </w:r>
    </w:p>
    <w:p w:rsidR="00DE246B" w:rsidRDefault="00DE246B" w:rsidP="00DE246B">
      <w:pPr>
        <w:rPr>
          <w:rtl/>
          <w:lang w:val="fr-LU"/>
        </w:rPr>
      </w:pPr>
      <w:r>
        <w:rPr>
          <w:rtl/>
          <w:lang w:val="fr-LU"/>
        </w:rPr>
        <w:lastRenderedPageBreak/>
        <w:t>وتتيح التقنية الواردة أعلاه تحديد السياسة التعريفية التي تعتمدها الجمهورية حيال استعمال الطيف بمراعاة شروط تسديد القرض مما يتيح اعتماد نهج غير تمييزي حيال مختلف مستعملي الطيف.</w:t>
      </w:r>
    </w:p>
    <w:p w:rsidR="00DE246B" w:rsidRDefault="00DE246B" w:rsidP="00DE246B">
      <w:pPr>
        <w:pStyle w:val="Heading3"/>
        <w:rPr>
          <w:rtl/>
          <w:lang w:val="fr-LU"/>
        </w:rPr>
      </w:pPr>
      <w:bookmarkStart w:id="395" w:name="_Toc414279234"/>
      <w:bookmarkStart w:id="396" w:name="_Toc413686690"/>
      <w:bookmarkStart w:id="397" w:name="_Toc513205472"/>
      <w:r>
        <w:rPr>
          <w:rFonts w:cs="Times New Roman"/>
          <w:szCs w:val="22"/>
          <w:lang w:val="fr-LU"/>
        </w:rPr>
        <w:t>7.2.5</w:t>
      </w:r>
      <w:r>
        <w:rPr>
          <w:sz w:val="18"/>
          <w:szCs w:val="24"/>
          <w:lang w:val="fr-LU"/>
        </w:rPr>
        <w:tab/>
      </w:r>
      <w:r>
        <w:rPr>
          <w:rtl/>
          <w:lang w:val="fr-LU"/>
        </w:rPr>
        <w:t>خبرة الاتحاد الروسي على صعيد رسوم الطيف</w:t>
      </w:r>
      <w:bookmarkEnd w:id="395"/>
      <w:bookmarkEnd w:id="396"/>
      <w:bookmarkEnd w:id="397"/>
    </w:p>
    <w:p w:rsidR="00DE246B" w:rsidRDefault="00DE246B" w:rsidP="00DE246B">
      <w:pPr>
        <w:pStyle w:val="Headingb"/>
        <w:rPr>
          <w:rtl/>
        </w:rPr>
      </w:pPr>
      <w:r>
        <w:rPr>
          <w:rtl/>
        </w:rPr>
        <w:t>مقدمة</w:t>
      </w:r>
    </w:p>
    <w:p w:rsidR="00DE246B" w:rsidRDefault="00DE246B" w:rsidP="00263F63">
      <w:pPr>
        <w:rPr>
          <w:rtl/>
          <w:lang w:bidi="ar"/>
        </w:rPr>
      </w:pPr>
      <w:r>
        <w:rPr>
          <w:rtl/>
          <w:lang w:bidi="ar"/>
        </w:rPr>
        <w:t xml:space="preserve">اعتُمد المرسوم الخاص بوزارة الاتصالات ووسائط الإعلام في الاتحاد الروسي رقم </w:t>
      </w:r>
      <w:r w:rsidR="00263F63">
        <w:rPr>
          <w:lang w:bidi="ar"/>
        </w:rPr>
        <w:t>164</w:t>
      </w:r>
      <w:r>
        <w:rPr>
          <w:rtl/>
          <w:lang w:bidi="ar"/>
        </w:rPr>
        <w:t xml:space="preserve"> المؤرخ </w:t>
      </w:r>
      <w:r w:rsidR="00263F63">
        <w:rPr>
          <w:lang w:bidi="ar"/>
        </w:rPr>
        <w:t>30</w:t>
      </w:r>
      <w:r>
        <w:rPr>
          <w:rtl/>
          <w:lang w:bidi="ar"/>
        </w:rPr>
        <w:t xml:space="preserve"> يونيو </w:t>
      </w:r>
      <w:r w:rsidR="00263F63">
        <w:rPr>
          <w:lang w:bidi="ar"/>
        </w:rPr>
        <w:t>2011</w:t>
      </w:r>
      <w:r>
        <w:rPr>
          <w:rtl/>
          <w:lang w:bidi="ar"/>
        </w:rPr>
        <w:t>، المنهجية المتبعة لحساب الرسوم المدفوعة لمرة واحدة والرسوم السنوية لقاء استعمال الطيف الراديوي في الاتحاد الروسي.</w:t>
      </w:r>
    </w:p>
    <w:p w:rsidR="00DE246B" w:rsidRDefault="00DE246B" w:rsidP="00263F63">
      <w:pPr>
        <w:rPr>
          <w:rtl/>
          <w:lang w:bidi="ar-EG"/>
        </w:rPr>
      </w:pPr>
      <w:r>
        <w:rPr>
          <w:rtl/>
          <w:lang w:bidi="ar"/>
        </w:rPr>
        <w:t xml:space="preserve">ويبين الجدول </w:t>
      </w:r>
      <w:r w:rsidR="00263F63">
        <w:rPr>
          <w:lang w:bidi="ar"/>
        </w:rPr>
        <w:t>28</w:t>
      </w:r>
      <w:r>
        <w:rPr>
          <w:rtl/>
          <w:lang w:bidi="ar"/>
        </w:rPr>
        <w:t xml:space="preserve"> مبلغ رسوم الطيف لكل تكنولوجيا راديوية المسدَد إلى الميزانية الاتحادية في عام </w:t>
      </w:r>
      <w:r w:rsidR="00263F63">
        <w:rPr>
          <w:lang w:bidi="ar"/>
        </w:rPr>
        <w:t>2012</w:t>
      </w:r>
      <w:r>
        <w:rPr>
          <w:rtl/>
          <w:lang w:bidi="ar"/>
        </w:rPr>
        <w:t>.</w:t>
      </w:r>
    </w:p>
    <w:p w:rsidR="00DE246B" w:rsidRDefault="00DE246B" w:rsidP="00DE246B">
      <w:pPr>
        <w:pStyle w:val="TableNo"/>
        <w:rPr>
          <w:rtl/>
        </w:rPr>
      </w:pPr>
      <w:r>
        <w:rPr>
          <w:rtl/>
        </w:rPr>
        <w:t>الجدول </w:t>
      </w:r>
      <w:r>
        <w:t>28</w:t>
      </w:r>
    </w:p>
    <w:tbl>
      <w:tblPr>
        <w:bidiVisual/>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274"/>
        <w:gridCol w:w="2050"/>
        <w:gridCol w:w="2268"/>
      </w:tblGrid>
      <w:tr w:rsidR="00DE246B" w:rsidTr="00B11135">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DE246B" w:rsidRPr="00263F63" w:rsidRDefault="00DE246B" w:rsidP="00263F63">
            <w:pPr>
              <w:pStyle w:val="TableHead"/>
              <w:rPr>
                <w:rtl/>
              </w:rPr>
            </w:pPr>
            <w:r w:rsidRPr="00263F63">
              <w:rPr>
                <w:rtl/>
              </w:rPr>
              <w:t>التكنولوجيات الراديوية</w:t>
            </w:r>
          </w:p>
        </w:tc>
        <w:tc>
          <w:tcPr>
            <w:tcW w:w="2274" w:type="dxa"/>
            <w:tcBorders>
              <w:top w:val="single" w:sz="4" w:space="0" w:color="auto"/>
              <w:left w:val="single" w:sz="4" w:space="0" w:color="auto"/>
              <w:bottom w:val="single" w:sz="4" w:space="0" w:color="auto"/>
              <w:right w:val="single" w:sz="4" w:space="0" w:color="auto"/>
            </w:tcBorders>
            <w:vAlign w:val="center"/>
            <w:hideMark/>
          </w:tcPr>
          <w:p w:rsidR="00DE246B" w:rsidRPr="00263F63" w:rsidRDefault="00DE246B" w:rsidP="00263F63">
            <w:pPr>
              <w:pStyle w:val="TableHead"/>
            </w:pPr>
            <w:r w:rsidRPr="00263F63">
              <w:rPr>
                <w:rtl/>
              </w:rPr>
              <w:t>الرسوم السنوية للتفويضات، بملايين الروبلات</w:t>
            </w:r>
          </w:p>
        </w:tc>
        <w:tc>
          <w:tcPr>
            <w:tcW w:w="2050" w:type="dxa"/>
            <w:tcBorders>
              <w:top w:val="single" w:sz="4" w:space="0" w:color="auto"/>
              <w:left w:val="single" w:sz="4" w:space="0" w:color="auto"/>
              <w:bottom w:val="single" w:sz="4" w:space="0" w:color="auto"/>
              <w:right w:val="single" w:sz="4" w:space="0" w:color="auto"/>
            </w:tcBorders>
            <w:vAlign w:val="center"/>
            <w:hideMark/>
          </w:tcPr>
          <w:p w:rsidR="00DE246B" w:rsidRPr="00263F63" w:rsidRDefault="00DE246B" w:rsidP="00263F63">
            <w:pPr>
              <w:pStyle w:val="TableHead"/>
            </w:pPr>
            <w:r w:rsidRPr="00263F63">
              <w:rPr>
                <w:rtl/>
              </w:rPr>
              <w:t>مدفوعات لمرة واحدة استحقت للتفويضات، بملايين الروبلات</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246B" w:rsidRPr="00263F63" w:rsidRDefault="00DE246B" w:rsidP="00263F63">
            <w:pPr>
              <w:pStyle w:val="TableHead"/>
            </w:pPr>
            <w:r w:rsidRPr="00263F63">
              <w:rPr>
                <w:rtl/>
              </w:rPr>
              <w:t>المجموع، لكل التكنولوجيا، بملايين الروبلات</w:t>
            </w:r>
          </w:p>
        </w:tc>
      </w:tr>
      <w:tr w:rsidR="00DE246B" w:rsidTr="00B11135">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rPr>
                <w:lang w:val="en-US"/>
              </w:rPr>
            </w:pPr>
            <w:r>
              <w:rPr>
                <w:rtl/>
                <w:lang w:val="en-US" w:bidi="ar"/>
              </w:rPr>
              <w:t>التكنولوجيات الراديوية الخلوية</w:t>
            </w:r>
          </w:p>
        </w:tc>
        <w:tc>
          <w:tcPr>
            <w:tcW w:w="2274"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lang w:val="en-US"/>
              </w:rPr>
            </w:pPr>
            <w:r>
              <w:rPr>
                <w:lang w:val="en-US"/>
              </w:rPr>
              <w:t>12 965,61</w:t>
            </w:r>
          </w:p>
        </w:tc>
        <w:tc>
          <w:tcPr>
            <w:tcW w:w="2050"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bCs/>
                <w:lang w:val="en-US"/>
              </w:rPr>
              <w:t>870,08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bCs/>
                <w:lang w:val="en-US"/>
              </w:rPr>
              <w:t>13 835,69</w:t>
            </w:r>
          </w:p>
        </w:tc>
      </w:tr>
      <w:tr w:rsidR="00DE246B" w:rsidTr="00B11135">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rPr>
                <w:lang w:val="en-US"/>
              </w:rPr>
            </w:pPr>
            <w:r>
              <w:rPr>
                <w:rtl/>
                <w:lang w:val="en-US" w:bidi="ar"/>
              </w:rPr>
              <w:t>التكنولوجيات الأخرى</w:t>
            </w:r>
          </w:p>
        </w:tc>
        <w:tc>
          <w:tcPr>
            <w:tcW w:w="2274"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lang w:val="en-US"/>
              </w:rPr>
            </w:pPr>
            <w:r>
              <w:rPr>
                <w:lang w:val="en-US"/>
              </w:rPr>
              <w:t>1 326,65</w:t>
            </w:r>
          </w:p>
        </w:tc>
        <w:tc>
          <w:tcPr>
            <w:tcW w:w="2050"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bCs/>
                <w:lang w:val="en-US"/>
              </w:rPr>
              <w:t>217,52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bCs/>
                <w:lang w:val="en-US"/>
              </w:rPr>
              <w:t>1 544,17</w:t>
            </w:r>
          </w:p>
        </w:tc>
      </w:tr>
      <w:tr w:rsidR="00DE246B" w:rsidTr="00B11135">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rPr>
                <w:lang w:val="en-US"/>
              </w:rPr>
            </w:pPr>
            <w:r>
              <w:rPr>
                <w:rtl/>
                <w:lang w:val="en-US"/>
              </w:rPr>
              <w:t>المجموع</w:t>
            </w:r>
          </w:p>
        </w:tc>
        <w:tc>
          <w:tcPr>
            <w:tcW w:w="2274"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lang w:val="en-US"/>
              </w:rPr>
              <w:t>14 292,26</w:t>
            </w:r>
          </w:p>
        </w:tc>
        <w:tc>
          <w:tcPr>
            <w:tcW w:w="2050"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lang w:val="en-US"/>
              </w:rPr>
              <w:t>1 087,60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pStyle w:val="Tabletext"/>
              <w:bidi/>
              <w:spacing w:before="60" w:after="60" w:line="260" w:lineRule="exact"/>
              <w:jc w:val="center"/>
              <w:rPr>
                <w:bCs/>
                <w:lang w:val="en-US"/>
              </w:rPr>
            </w:pPr>
            <w:r>
              <w:rPr>
                <w:bCs/>
                <w:lang w:val="en-US"/>
              </w:rPr>
              <w:t>15 379,86</w:t>
            </w:r>
          </w:p>
        </w:tc>
      </w:tr>
    </w:tbl>
    <w:p w:rsidR="00DE246B" w:rsidRDefault="00DE246B" w:rsidP="00263F63">
      <w:pPr>
        <w:spacing w:before="360"/>
        <w:rPr>
          <w:lang w:bidi="ar"/>
        </w:rPr>
      </w:pPr>
      <w:r>
        <w:rPr>
          <w:rtl/>
          <w:lang w:bidi="ar"/>
        </w:rPr>
        <w:t>أظهر استعراض تطبيق المنهجية العملية في الفترة</w:t>
      </w:r>
      <w:r w:rsidR="00263F63">
        <w:rPr>
          <w:rFonts w:hint="eastAsia"/>
          <w:rtl/>
          <w:lang w:bidi="ar-EG"/>
        </w:rPr>
        <w:t> </w:t>
      </w:r>
      <w:r w:rsidR="00263F63">
        <w:rPr>
          <w:lang w:bidi="ar-EG"/>
        </w:rPr>
        <w:t>2014-2011</w:t>
      </w:r>
      <w:r w:rsidR="00263F63">
        <w:rPr>
          <w:rFonts w:hint="cs"/>
          <w:rtl/>
          <w:lang w:bidi="ar-EG"/>
        </w:rPr>
        <w:t xml:space="preserve"> </w:t>
      </w:r>
      <w:r>
        <w:rPr>
          <w:rtl/>
          <w:lang w:bidi="ar"/>
        </w:rPr>
        <w:t>أن الإجراء الحالي المتمثل في تحديد الرسوم فيما يتعلق بكل تفويض لاستعمال الترددات كان له أثر سلبي على معدل تطوير الشبكات لمشغلي الاتصالات الراديوية الذين يقدمون الخدمات في</w:t>
      </w:r>
      <w:r w:rsidR="00263F63">
        <w:rPr>
          <w:rFonts w:hint="cs"/>
          <w:rtl/>
          <w:lang w:bidi="ar"/>
        </w:rPr>
        <w:t> </w:t>
      </w:r>
      <w:r>
        <w:rPr>
          <w:rtl/>
          <w:lang w:bidi="ar"/>
        </w:rPr>
        <w:t>أراضي الاتحاد الروسي ضمن النطاقات الترددية الموزَّعة. وهذا يعني أن زيادة عدد المحطات القاعدة وبالتالي توسعة نطاق الخدمة التي تغطي السكان أسفرت عن زيادة غير معقولة في الرسم بينما ظل مقدار الطيف المخصص لمشغل فعلياً دون تغيير.</w:t>
      </w:r>
    </w:p>
    <w:p w:rsidR="00DE246B" w:rsidRDefault="00DE246B" w:rsidP="00263F63">
      <w:pPr>
        <w:rPr>
          <w:rtl/>
          <w:lang w:bidi="ar"/>
        </w:rPr>
      </w:pPr>
      <w:r>
        <w:rPr>
          <w:rtl/>
          <w:lang w:bidi="ar"/>
        </w:rPr>
        <w:t xml:space="preserve">وهذا ما استدعى مقترحات بشأن تنفيذ نهج الموارد لتحديد قيمة رسوم الطيف. وقد نُفذت هذه المقترحات بوضع رسم يُدفع لمرة واحدة ورسم سنوي للتكنولوجيات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 في سياق النطاق الترددي الموزَّع بموجب قرار هيئة الدولة للترددات الراديوية </w:t>
      </w:r>
      <w:r w:rsidR="00263F63">
        <w:rPr>
          <w:lang w:bidi="ar"/>
        </w:rPr>
        <w:t>(</w:t>
      </w:r>
      <w:r>
        <w:rPr>
          <w:lang w:bidi="ar-EG"/>
        </w:rPr>
        <w:t>SRFC</w:t>
      </w:r>
      <w:r w:rsidR="00263F63">
        <w:rPr>
          <w:lang w:bidi="ar-EG"/>
        </w:rPr>
        <w:t>)</w:t>
      </w:r>
      <w:r>
        <w:rPr>
          <w:rtl/>
          <w:lang w:bidi="ar"/>
        </w:rPr>
        <w:t xml:space="preserve"> أو المحدد في ترخيص تقديم خدمات الاتصالات القائمة على الطيف (الذي يشار إليه فيما بعد بالترخيص) لكل إقليم تابع (جزء من إقليم تابع) للاتحاد الروسي محدد في</w:t>
      </w:r>
      <w:r w:rsidR="00263F63">
        <w:rPr>
          <w:rFonts w:hint="cs"/>
          <w:rtl/>
          <w:lang w:bidi="ar"/>
        </w:rPr>
        <w:t> </w:t>
      </w:r>
      <w:r>
        <w:rPr>
          <w:rtl/>
          <w:lang w:bidi="ar"/>
        </w:rPr>
        <w:t>قرار هيئة الدولة للترددات الراديوية. ولكن يُقترح الإبقاء على إمكانية التطبيق الحالية للمعامِلات المحسوبة إلى جانب التغيرات في</w:t>
      </w:r>
      <w:r w:rsidR="00263F63">
        <w:rPr>
          <w:rFonts w:hint="cs"/>
          <w:rtl/>
          <w:lang w:bidi="ar"/>
        </w:rPr>
        <w:t> </w:t>
      </w:r>
      <w:r>
        <w:rPr>
          <w:rtl/>
          <w:lang w:bidi="ar"/>
        </w:rPr>
        <w:t>إجراءات حساب عدد الترددات الراديوية المستعملة (القنوات الراديوية) وإدخال معامل محسوب يأخذ في الاعتبار كثافة استعمال النطاقات الترددية الموزَّعة ذات الصلة في إقليم تابع (جزء من إقليم تابع) للاتحاد الروسي.</w:t>
      </w:r>
    </w:p>
    <w:p w:rsidR="00DE246B" w:rsidRDefault="00DE246B" w:rsidP="00263F63">
      <w:pPr>
        <w:rPr>
          <w:rtl/>
          <w:lang w:bidi="ar"/>
        </w:rPr>
      </w:pPr>
      <w:r>
        <w:rPr>
          <w:rtl/>
          <w:lang w:bidi="ar"/>
        </w:rPr>
        <w:t xml:space="preserve">وبتطبيق النهج المقترح، سيُكفل تساوي شروط الدفع نظير النطاقات الترددية الموزَّعة للمشغلين الذين يقدمون خدمات الاتصالات باستعمال 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w:t>
      </w:r>
    </w:p>
    <w:p w:rsidR="00DE246B" w:rsidRDefault="00DE246B" w:rsidP="00263F63">
      <w:pPr>
        <w:rPr>
          <w:rtl/>
          <w:lang w:bidi="ar"/>
        </w:rPr>
      </w:pPr>
      <w:r>
        <w:rPr>
          <w:rtl/>
          <w:lang w:bidi="ar"/>
        </w:rPr>
        <w:t xml:space="preserve">وفيما يتعلق بالتكنولوجيات الراديوية الأخرى، تخصَص ترددات راديوية في النطاقات الترددية التي توزعها قرارات هيئة الدولة للترددات الراديوية </w:t>
      </w:r>
      <w:r w:rsidR="00263F63">
        <w:rPr>
          <w:lang w:bidi="ar"/>
        </w:rPr>
        <w:t>(</w:t>
      </w:r>
      <w:r>
        <w:rPr>
          <w:lang w:bidi="ar-EG"/>
        </w:rPr>
        <w:t>SRFC</w:t>
      </w:r>
      <w:r w:rsidR="00263F63">
        <w:rPr>
          <w:lang w:bidi="ar-EG"/>
        </w:rPr>
        <w:t>)</w:t>
      </w:r>
      <w:r>
        <w:rPr>
          <w:rtl/>
          <w:lang w:bidi="ar"/>
        </w:rPr>
        <w:t xml:space="preserve"> على عدد غير محدود من مستعملي الطيف. ومع مراعاة ذلك، يُحتفظ بالإجراء الحالي المتمثل في تحديد الرسوم المدفوعة مرة واحدة والرسوم السنوية فيما يتعلق بكل تفويض ممنوح عند البت في تخصيص (توزيع) لتردد راديوي أو قناة راديوية.</w:t>
      </w:r>
    </w:p>
    <w:p w:rsidR="00DE246B" w:rsidRDefault="00DE246B" w:rsidP="00263F63">
      <w:pPr>
        <w:rPr>
          <w:rtl/>
          <w:lang w:bidi="ar"/>
        </w:rPr>
      </w:pPr>
      <w:r>
        <w:rPr>
          <w:rtl/>
          <w:lang w:bidi="ar"/>
        </w:rPr>
        <w:t>وتضمنت المنهجية أيضاً زيادة في المدفوعات عن الأنظمة غير المستعملة بعد سنة واحدة من الحصول على تفويض. وفي هذه الحالة تزيد الدفعة عشرة أمثال عن الفترة من تاريخ انقضاء سنة واحدة حتى تاريخ تسجيل النظام.</w:t>
      </w:r>
    </w:p>
    <w:p w:rsidR="00DE246B" w:rsidRDefault="00DE246B" w:rsidP="00263F63">
      <w:pPr>
        <w:rPr>
          <w:rtl/>
          <w:lang w:bidi="ar"/>
        </w:rPr>
      </w:pPr>
      <w:r>
        <w:rPr>
          <w:rtl/>
          <w:lang w:bidi="ar"/>
        </w:rPr>
        <w:lastRenderedPageBreak/>
        <w:t>أما مبلغ الدفع بالنسبة للأنظمة الراديوية غير المستعملة في الشبكات التكنولوجية والمكرَّسة، وأنظمة البث الإذاعي والتلفزيوني، فضلاً عن الأنظمة الراديوية في مناطق أقصى الشمال وما شابهها والتي لم تسجل في غضون سنتين من تاريخ التفويض بالنظام الراديوي، فيرتفع عشرة أمثال اعتباراً من تاريخ انتهاء فترة السنتين حتى تاريخ تسجيل النظام.</w:t>
      </w:r>
    </w:p>
    <w:p w:rsidR="00DE246B" w:rsidRDefault="00DE246B" w:rsidP="00263F63">
      <w:pPr>
        <w:rPr>
          <w:rtl/>
          <w:lang w:bidi="ar"/>
        </w:rPr>
      </w:pPr>
      <w:r>
        <w:rPr>
          <w:rtl/>
          <w:lang w:bidi="ar"/>
        </w:rPr>
        <w:t xml:space="preserve">وفيما يتعلق بالتكنولوجيات الراديوية التي تمر في مرحلة البحث أو التطوير أو التجريب، ينخفض المبلغ بتطبيق الصيغة </w:t>
      </w:r>
      <w:r>
        <w:rPr>
          <w:i/>
          <w:lang w:bidi="ar"/>
        </w:rPr>
        <w:t>K</w:t>
      </w:r>
      <w:r>
        <w:rPr>
          <w:i/>
          <w:vertAlign w:val="subscript"/>
          <w:lang w:bidi="ar"/>
        </w:rPr>
        <w:t>adv </w:t>
      </w:r>
      <w:r>
        <w:rPr>
          <w:lang w:bidi="ar"/>
        </w:rPr>
        <w:t>= 0</w:t>
      </w:r>
      <w:r w:rsidR="00263F63">
        <w:rPr>
          <w:lang w:bidi="ar"/>
        </w:rPr>
        <w:t>,</w:t>
      </w:r>
      <w:r>
        <w:rPr>
          <w:lang w:bidi="ar"/>
        </w:rPr>
        <w:t>001</w:t>
      </w:r>
      <w:r>
        <w:rPr>
          <w:rtl/>
          <w:lang w:bidi="ar"/>
        </w:rPr>
        <w:t xml:space="preserve"> </w:t>
      </w:r>
      <w:r>
        <w:rPr>
          <w:rFonts w:hint="cs"/>
          <w:rtl/>
          <w:lang w:bidi="ar"/>
        </w:rPr>
        <w:t>بموجب قرار اللجنة.</w:t>
      </w:r>
    </w:p>
    <w:p w:rsidR="00DE246B" w:rsidRDefault="00DE246B" w:rsidP="00263F63">
      <w:pPr>
        <w:rPr>
          <w:rtl/>
          <w:lang w:bidi="ar"/>
        </w:rPr>
      </w:pPr>
      <w:r>
        <w:rPr>
          <w:rtl/>
          <w:lang w:bidi="ar"/>
        </w:rPr>
        <w:t xml:space="preserve">وهكذا، ومن أجل زيادة كفاءة الرسم المدفوع لمرة واحدة والرسوم السنوية على استعمال الطيف في الاتحاد الروسي، أُدخلت التعديلات المذكورة أعلاه على المنهجية بموجب المرسوم الصادر عن وزارة الاتصالات ووسائط الإعلام بالاتحاد الروسي رقم </w:t>
      </w:r>
      <w:r w:rsidR="00263F63">
        <w:rPr>
          <w:lang w:bidi="ar"/>
        </w:rPr>
        <w:t>279</w:t>
      </w:r>
      <w:r>
        <w:rPr>
          <w:rtl/>
          <w:lang w:bidi="ar"/>
        </w:rPr>
        <w:t xml:space="preserve"> المؤرخ </w:t>
      </w:r>
      <w:r w:rsidR="00263F63">
        <w:rPr>
          <w:lang w:bidi="ar"/>
        </w:rPr>
        <w:t>4</w:t>
      </w:r>
      <w:r>
        <w:rPr>
          <w:rtl/>
          <w:lang w:bidi="ar"/>
        </w:rPr>
        <w:t xml:space="preserve"> سبتمبر </w:t>
      </w:r>
      <w:r w:rsidR="00263F63">
        <w:rPr>
          <w:lang w:bidi="ar"/>
        </w:rPr>
        <w:t>2014</w:t>
      </w:r>
      <w:r>
        <w:rPr>
          <w:rtl/>
          <w:lang w:bidi="ar"/>
        </w:rPr>
        <w:t xml:space="preserve">. ودخلت التعديلات حيز النفاذ في </w:t>
      </w:r>
      <w:r w:rsidR="00263F63">
        <w:rPr>
          <w:lang w:bidi="ar"/>
        </w:rPr>
        <w:t>31</w:t>
      </w:r>
      <w:r>
        <w:rPr>
          <w:rtl/>
          <w:lang w:bidi="ar"/>
        </w:rPr>
        <w:t xml:space="preserve"> ديسمبر </w:t>
      </w:r>
      <w:r w:rsidR="00263F63">
        <w:rPr>
          <w:lang w:bidi="ar"/>
        </w:rPr>
        <w:t>2014</w:t>
      </w:r>
      <w:r>
        <w:rPr>
          <w:rtl/>
          <w:lang w:bidi="ar"/>
        </w:rPr>
        <w:t>.</w:t>
      </w:r>
    </w:p>
    <w:p w:rsidR="00DE246B" w:rsidRPr="00263F63" w:rsidRDefault="00DE246B" w:rsidP="00263F63">
      <w:pPr>
        <w:rPr>
          <w:spacing w:val="2"/>
          <w:rtl/>
          <w:lang w:bidi="ar"/>
        </w:rPr>
      </w:pPr>
      <w:r w:rsidRPr="00263F63">
        <w:rPr>
          <w:spacing w:val="2"/>
          <w:rtl/>
          <w:lang w:bidi="ar"/>
        </w:rPr>
        <w:t xml:space="preserve">وتبين الأشكال من </w:t>
      </w:r>
      <w:r w:rsidR="00263F63" w:rsidRPr="00263F63">
        <w:rPr>
          <w:spacing w:val="2"/>
          <w:lang w:bidi="ar"/>
        </w:rPr>
        <w:t>14</w:t>
      </w:r>
      <w:r w:rsidRPr="00263F63">
        <w:rPr>
          <w:spacing w:val="2"/>
          <w:rtl/>
          <w:lang w:bidi="ar"/>
        </w:rPr>
        <w:t xml:space="preserve"> إلى </w:t>
      </w:r>
      <w:r w:rsidR="00263F63" w:rsidRPr="00263F63">
        <w:rPr>
          <w:spacing w:val="2"/>
          <w:lang w:bidi="ar"/>
        </w:rPr>
        <w:t>16</w:t>
      </w:r>
      <w:r w:rsidRPr="00263F63">
        <w:rPr>
          <w:spacing w:val="2"/>
          <w:rtl/>
          <w:lang w:bidi="ar"/>
        </w:rPr>
        <w:t xml:space="preserve"> الطيف المشغول ومتوسط الرسوم السنوية عن كل نظام راديوي (محطة قاعدة، </w:t>
      </w:r>
      <w:r w:rsidRPr="00263F63">
        <w:rPr>
          <w:spacing w:val="2"/>
          <w:lang w:bidi="ar"/>
        </w:rPr>
        <w:t>BS</w:t>
      </w:r>
      <w:r w:rsidRPr="00263F63">
        <w:rPr>
          <w:spacing w:val="2"/>
          <w:rtl/>
          <w:lang w:bidi="ar"/>
        </w:rPr>
        <w:t xml:space="preserve">) باستعمال بعض التكنولوجيات الراديوية وأساليب الاتصالات وأنماط الأنظمة ومتوسط الرسم السنوي عن كل </w:t>
      </w:r>
      <w:r w:rsidRPr="00263F63">
        <w:rPr>
          <w:spacing w:val="2"/>
          <w:lang w:bidi="ar"/>
        </w:rPr>
        <w:t>MHz</w:t>
      </w:r>
      <w:r w:rsidR="00263F63">
        <w:rPr>
          <w:spacing w:val="2"/>
          <w:lang w:bidi="ar"/>
        </w:rPr>
        <w:t> 1</w:t>
      </w:r>
      <w:r w:rsidRPr="00263F63">
        <w:rPr>
          <w:spacing w:val="2"/>
          <w:rtl/>
          <w:lang w:bidi="ar"/>
        </w:rPr>
        <w:t xml:space="preserve"> محسوباً وفقاً للمنهجية المعدلة.</w:t>
      </w:r>
    </w:p>
    <w:p w:rsidR="00DE246B" w:rsidRDefault="00DE246B" w:rsidP="00DE246B">
      <w:pPr>
        <w:pStyle w:val="FigureNo"/>
        <w:rPr>
          <w:rtl/>
        </w:rPr>
      </w:pPr>
      <w:r>
        <w:rPr>
          <w:rtl/>
        </w:rPr>
        <w:t>الشكل </w:t>
      </w:r>
      <w:r>
        <w:t>14</w:t>
      </w:r>
    </w:p>
    <w:p w:rsidR="00DE246B" w:rsidRDefault="00DE246B" w:rsidP="0093124F">
      <w:pPr>
        <w:pStyle w:val="Figuretitle"/>
        <w:rPr>
          <w:rtl/>
          <w:lang w:bidi="ar-EG"/>
        </w:rPr>
      </w:pPr>
      <w:r>
        <w:rPr>
          <w:rtl/>
          <w:lang w:bidi="ar"/>
        </w:rPr>
        <w:t xml:space="preserve">الطيف الذي يشغله النظام الراديوي </w:t>
      </w:r>
      <w:r w:rsidR="0093124F">
        <w:rPr>
          <w:lang w:bidi="ar"/>
        </w:rPr>
        <w:t>(</w:t>
      </w:r>
      <w:r>
        <w:rPr>
          <w:lang w:bidi="ar-EG"/>
        </w:rPr>
        <w:t>BS</w:t>
      </w:r>
      <w:r w:rsidR="0093124F">
        <w:rPr>
          <w:lang w:bidi="ar-EG"/>
        </w:rPr>
        <w:t>)</w:t>
      </w:r>
      <w:r>
        <w:rPr>
          <w:rtl/>
          <w:lang w:bidi="ar"/>
        </w:rPr>
        <w:t xml:space="preserve"> باست</w:t>
      </w:r>
      <w:r w:rsidR="00116A0B">
        <w:rPr>
          <w:rtl/>
          <w:lang w:bidi="ar"/>
        </w:rPr>
        <w:t>عمال بعض التكنولوجيات الراديوية</w:t>
      </w:r>
      <w:r w:rsidR="00263F63">
        <w:rPr>
          <w:rtl/>
          <w:lang w:bidi="ar"/>
        </w:rPr>
        <w:br/>
      </w:r>
      <w:r>
        <w:rPr>
          <w:rtl/>
          <w:lang w:bidi="ar"/>
        </w:rPr>
        <w:t xml:space="preserve">وأساليب الاتصالات وأنماط الأنظمة، </w:t>
      </w:r>
      <w:r>
        <w:rPr>
          <w:lang w:bidi="ar-EG"/>
        </w:rPr>
        <w:t>MHz</w:t>
      </w:r>
    </w:p>
    <w:p w:rsidR="00DE246B" w:rsidRDefault="00DE246B" w:rsidP="00116A0B">
      <w:pPr>
        <w:pStyle w:val="Figure"/>
        <w:rPr>
          <w:rtl/>
          <w:lang w:bidi="ar-EG"/>
        </w:rPr>
      </w:pPr>
      <w:r>
        <w:rPr>
          <w:noProof/>
          <w:lang w:eastAsia="zh-CN"/>
        </w:rPr>
        <w:drawing>
          <wp:inline distT="0" distB="0" distL="0" distR="0" wp14:anchorId="1DE3486B" wp14:editId="335DE087">
            <wp:extent cx="5124450" cy="379857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24450" cy="3798570"/>
                    </a:xfrm>
                    <a:prstGeom prst="rect">
                      <a:avLst/>
                    </a:prstGeom>
                    <a:noFill/>
                    <a:ln>
                      <a:noFill/>
                    </a:ln>
                  </pic:spPr>
                </pic:pic>
              </a:graphicData>
            </a:graphic>
          </wp:inline>
        </w:drawing>
      </w:r>
    </w:p>
    <w:p w:rsidR="00DE246B" w:rsidRDefault="00DE246B" w:rsidP="00DE246B">
      <w:pPr>
        <w:pStyle w:val="FigureNo"/>
        <w:rPr>
          <w:rtl/>
        </w:rPr>
      </w:pPr>
      <w:r>
        <w:rPr>
          <w:rtl/>
        </w:rPr>
        <w:lastRenderedPageBreak/>
        <w:t>الشكل </w:t>
      </w:r>
      <w:r>
        <w:t>15</w:t>
      </w:r>
    </w:p>
    <w:p w:rsidR="00DE246B" w:rsidRDefault="00DE246B" w:rsidP="0093124F">
      <w:pPr>
        <w:pStyle w:val="Figuretitle"/>
        <w:rPr>
          <w:rtl/>
          <w:lang w:bidi="ar-EG"/>
        </w:rPr>
      </w:pPr>
      <w:r>
        <w:rPr>
          <w:rtl/>
          <w:lang w:bidi="ar"/>
        </w:rPr>
        <w:t xml:space="preserve">متوسط الرسوم السنوية عن كل نظام راديوي </w:t>
      </w:r>
      <w:r w:rsidR="0093124F">
        <w:rPr>
          <w:lang w:bidi="ar"/>
        </w:rPr>
        <w:t>(</w:t>
      </w:r>
      <w:r>
        <w:rPr>
          <w:lang w:bidi="ar-EG"/>
        </w:rPr>
        <w:t>BS</w:t>
      </w:r>
      <w:r w:rsidR="0093124F">
        <w:rPr>
          <w:lang w:bidi="ar-EG"/>
        </w:rPr>
        <w:t>)</w:t>
      </w:r>
      <w:r>
        <w:rPr>
          <w:rtl/>
          <w:lang w:bidi="ar"/>
        </w:rPr>
        <w:t xml:space="preserve"> يس</w:t>
      </w:r>
      <w:r w:rsidR="000B1107">
        <w:rPr>
          <w:rtl/>
          <w:lang w:bidi="ar"/>
        </w:rPr>
        <w:t>تعمل بعض التكنولوجيات الراديوية</w:t>
      </w:r>
      <w:r w:rsidR="00263F63">
        <w:rPr>
          <w:rtl/>
          <w:lang w:bidi="ar"/>
        </w:rPr>
        <w:br/>
      </w:r>
      <w:r>
        <w:rPr>
          <w:rtl/>
          <w:lang w:bidi="ar"/>
        </w:rPr>
        <w:t>وأساليب الاتصالات وأنماط الأنظمة، بالروبلات</w:t>
      </w:r>
    </w:p>
    <w:p w:rsidR="00DE246B" w:rsidRDefault="00DE246B" w:rsidP="000B1107">
      <w:pPr>
        <w:pStyle w:val="Figure"/>
        <w:rPr>
          <w:rtl/>
          <w:lang w:bidi="ar-EG"/>
        </w:rPr>
      </w:pPr>
      <w:r>
        <w:rPr>
          <w:noProof/>
          <w:lang w:eastAsia="zh-CN"/>
        </w:rPr>
        <w:drawing>
          <wp:inline distT="0" distB="0" distL="0" distR="0" wp14:anchorId="337B629A" wp14:editId="1F827355">
            <wp:extent cx="4878705" cy="3617595"/>
            <wp:effectExtent l="0" t="0" r="0" b="19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78705" cy="3617595"/>
                    </a:xfrm>
                    <a:prstGeom prst="rect">
                      <a:avLst/>
                    </a:prstGeom>
                    <a:noFill/>
                    <a:ln>
                      <a:noFill/>
                    </a:ln>
                  </pic:spPr>
                </pic:pic>
              </a:graphicData>
            </a:graphic>
          </wp:inline>
        </w:drawing>
      </w:r>
    </w:p>
    <w:p w:rsidR="00DE246B" w:rsidRDefault="00DE246B" w:rsidP="00DE246B">
      <w:pPr>
        <w:pStyle w:val="FigureNo"/>
        <w:rPr>
          <w:rtl/>
        </w:rPr>
      </w:pPr>
      <w:r>
        <w:rPr>
          <w:rtl/>
        </w:rPr>
        <w:t>الشكل </w:t>
      </w:r>
      <w:r>
        <w:t>16</w:t>
      </w:r>
    </w:p>
    <w:p w:rsidR="00DE246B" w:rsidRDefault="00DE246B" w:rsidP="0093124F">
      <w:pPr>
        <w:pStyle w:val="Figuretitle"/>
        <w:rPr>
          <w:rtl/>
          <w:lang w:bidi="ar-EG"/>
        </w:rPr>
      </w:pPr>
      <w:r>
        <w:rPr>
          <w:rtl/>
          <w:lang w:bidi="ar"/>
        </w:rPr>
        <w:t xml:space="preserve">متوسط الرسوم السنوية عن كل </w:t>
      </w:r>
      <w:r>
        <w:rPr>
          <w:lang w:bidi="ar"/>
        </w:rPr>
        <w:t>MHz</w:t>
      </w:r>
      <w:r w:rsidR="0093124F">
        <w:rPr>
          <w:lang w:bidi="ar"/>
        </w:rPr>
        <w:t> 1</w:t>
      </w:r>
      <w:r>
        <w:rPr>
          <w:rtl/>
          <w:lang w:bidi="ar"/>
        </w:rPr>
        <w:t xml:space="preserve"> </w:t>
      </w:r>
      <w:r w:rsidR="000B1107">
        <w:rPr>
          <w:rFonts w:hint="cs"/>
          <w:rtl/>
          <w:lang w:bidi="ar"/>
        </w:rPr>
        <w:t>في بعض التكنولوجيات الراديوية</w:t>
      </w:r>
      <w:r w:rsidR="00263F63">
        <w:rPr>
          <w:rtl/>
          <w:lang w:bidi="ar"/>
        </w:rPr>
        <w:br/>
      </w:r>
      <w:r>
        <w:rPr>
          <w:rFonts w:hint="cs"/>
          <w:rtl/>
          <w:lang w:bidi="ar"/>
        </w:rPr>
        <w:t>وأساليب الاتصالات وأنماط الأنظمة، بالروبلات</w:t>
      </w:r>
    </w:p>
    <w:p w:rsidR="00DE246B" w:rsidRDefault="00DE246B" w:rsidP="00163CDF">
      <w:pPr>
        <w:pStyle w:val="Figure"/>
        <w:rPr>
          <w:rtl/>
          <w:lang w:bidi="ar-EG"/>
        </w:rPr>
      </w:pPr>
      <w:r>
        <w:rPr>
          <w:noProof/>
          <w:lang w:eastAsia="zh-CN"/>
        </w:rPr>
        <w:drawing>
          <wp:inline distT="0" distB="0" distL="0" distR="0" wp14:anchorId="6A8F3EFF" wp14:editId="1470A28B">
            <wp:extent cx="4572000" cy="3037888"/>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4"/>
                    <pic:cNvPicPr>
                      <a:picLocks noChangeArrowheads="1"/>
                    </pic:cNvPicPr>
                  </pic:nvPicPr>
                  <pic:blipFill rotWithShape="1">
                    <a:blip r:embed="rId211">
                      <a:extLst>
                        <a:ext uri="{28A0092B-C50C-407E-A947-70E740481C1C}">
                          <a14:useLocalDpi xmlns:a14="http://schemas.microsoft.com/office/drawing/2010/main" val="0"/>
                        </a:ext>
                      </a:extLst>
                    </a:blip>
                    <a:srcRect b="15669"/>
                    <a:stretch/>
                  </pic:blipFill>
                  <pic:spPr bwMode="auto">
                    <a:xfrm>
                      <a:off x="0" y="0"/>
                      <a:ext cx="4572000" cy="3037888"/>
                    </a:xfrm>
                    <a:prstGeom prst="rect">
                      <a:avLst/>
                    </a:prstGeom>
                    <a:noFill/>
                    <a:ln>
                      <a:noFill/>
                    </a:ln>
                    <a:extLst>
                      <a:ext uri="{53640926-AAD7-44D8-BBD7-CCE9431645EC}">
                        <a14:shadowObscured xmlns:a14="http://schemas.microsoft.com/office/drawing/2010/main"/>
                      </a:ext>
                    </a:extLst>
                  </pic:spPr>
                </pic:pic>
              </a:graphicData>
            </a:graphic>
          </wp:inline>
        </w:drawing>
      </w:r>
    </w:p>
    <w:p w:rsidR="00DE246B" w:rsidRDefault="00DE246B" w:rsidP="00493A55">
      <w:pPr>
        <w:rPr>
          <w:rtl/>
          <w:lang w:bidi="ar"/>
        </w:rPr>
      </w:pPr>
      <w:r>
        <w:rPr>
          <w:rtl/>
          <w:lang w:bidi="ar"/>
        </w:rPr>
        <w:lastRenderedPageBreak/>
        <w:t>ويرد أدناه وصف للأحكام العامة للمنهجية المعدلة لحساب المنهجية المتبعة لحساب الرسوم المدفوعة لمرة واحدة والرسوم السنوية لقاء استعمال الطيف الراديوي في الاتحاد الروسي وحساب المعاملِات.</w:t>
      </w:r>
    </w:p>
    <w:p w:rsidR="00DE246B" w:rsidRDefault="00DE246B" w:rsidP="00DE246B">
      <w:pPr>
        <w:pStyle w:val="Heading4"/>
        <w:rPr>
          <w:rtl/>
          <w:lang w:bidi="ar-EG"/>
        </w:rPr>
      </w:pPr>
      <w:r>
        <w:rPr>
          <w:lang w:bidi="ar-EG"/>
        </w:rPr>
        <w:t>1.7.2.5</w:t>
      </w:r>
      <w:r>
        <w:rPr>
          <w:rtl/>
          <w:lang w:bidi="ar-EG"/>
        </w:rPr>
        <w:tab/>
      </w:r>
      <w:r>
        <w:rPr>
          <w:rtl/>
          <w:lang w:bidi="ar"/>
        </w:rPr>
        <w:t>الأحكام العامة</w:t>
      </w:r>
    </w:p>
    <w:p w:rsidR="00DE246B" w:rsidRDefault="00DE246B" w:rsidP="00263F63">
      <w:pPr>
        <w:rPr>
          <w:rtl/>
          <w:lang w:bidi="ar-EG"/>
        </w:rPr>
      </w:pPr>
      <w:r>
        <w:rPr>
          <w:rtl/>
          <w:lang w:bidi="ar"/>
        </w:rPr>
        <w:t xml:space="preserve">وُضعت المنهجية لحساب الرسوم المدفوعة لمرة واحدة والرسوم السنوية مقابل استعمال الطيف الراديوي (المشار إليها فيما بعد "بالمنهجية") وفقاً للقانون الاتحادي بالاتحاد الروسي رقم </w:t>
      </w:r>
      <w:r>
        <w:rPr>
          <w:lang w:bidi="ar-EG"/>
        </w:rPr>
        <w:t>126-FZ</w:t>
      </w:r>
      <w:r>
        <w:rPr>
          <w:rtl/>
          <w:lang w:bidi="ar-EG"/>
        </w:rPr>
        <w:t xml:space="preserve"> </w:t>
      </w:r>
      <w:r>
        <w:rPr>
          <w:rtl/>
          <w:lang w:bidi="ar"/>
        </w:rPr>
        <w:t xml:space="preserve">المؤرخ </w:t>
      </w:r>
      <w:r w:rsidR="00263F63">
        <w:rPr>
          <w:lang w:bidi="ar"/>
        </w:rPr>
        <w:t>7</w:t>
      </w:r>
      <w:r>
        <w:rPr>
          <w:rtl/>
          <w:lang w:bidi="ar"/>
        </w:rPr>
        <w:t xml:space="preserve"> يوليو </w:t>
      </w:r>
      <w:r w:rsidR="00263F63">
        <w:rPr>
          <w:lang w:bidi="ar"/>
        </w:rPr>
        <w:t>2003</w:t>
      </w:r>
      <w:r>
        <w:rPr>
          <w:rtl/>
          <w:lang w:bidi="ar"/>
        </w:rPr>
        <w:t xml:space="preserve"> "بشأن الاتصالات" وقرار الحكومة رقم</w:t>
      </w:r>
      <w:r w:rsidR="00263F63">
        <w:rPr>
          <w:rFonts w:hint="cs"/>
          <w:rtl/>
          <w:lang w:bidi="ar"/>
        </w:rPr>
        <w:t> </w:t>
      </w:r>
      <w:r w:rsidR="00263F63">
        <w:rPr>
          <w:lang w:bidi="ar"/>
        </w:rPr>
        <w:t>171</w:t>
      </w:r>
      <w:r>
        <w:rPr>
          <w:rtl/>
          <w:lang w:bidi="ar"/>
        </w:rPr>
        <w:t xml:space="preserve"> المؤرخ </w:t>
      </w:r>
      <w:r w:rsidR="00263F63">
        <w:rPr>
          <w:lang w:bidi="ar"/>
        </w:rPr>
        <w:t>16</w:t>
      </w:r>
      <w:r>
        <w:rPr>
          <w:rtl/>
          <w:lang w:bidi="ar"/>
        </w:rPr>
        <w:t xml:space="preserve"> مارس </w:t>
      </w:r>
      <w:r w:rsidR="00263F63">
        <w:rPr>
          <w:lang w:bidi="ar"/>
        </w:rPr>
        <w:t>2011</w:t>
      </w:r>
      <w:r w:rsidR="00263F63">
        <w:rPr>
          <w:rFonts w:hint="cs"/>
          <w:rtl/>
          <w:lang w:bidi="ar-EG"/>
        </w:rPr>
        <w:t xml:space="preserve"> </w:t>
      </w:r>
      <w:r>
        <w:rPr>
          <w:rtl/>
          <w:lang w:bidi="ar"/>
        </w:rPr>
        <w:t xml:space="preserve">بشأن "لوائح حساب وجباية الرسوم المدفوعة لمرة واحدة والرسوم السنوية مقابل استعمال نطاقات الترددات الراديوية" (مجموعة تشريعات الاتحاد الروسي، </w:t>
      </w:r>
      <w:r w:rsidR="00263F63">
        <w:rPr>
          <w:lang w:bidi="ar"/>
        </w:rPr>
        <w:t>2011</w:t>
      </w:r>
      <w:r>
        <w:rPr>
          <w:rtl/>
          <w:lang w:bidi="ar"/>
        </w:rPr>
        <w:t xml:space="preserve">، رقم </w:t>
      </w:r>
      <w:r w:rsidR="00263F63">
        <w:rPr>
          <w:lang w:bidi="ar"/>
        </w:rPr>
        <w:t>12</w:t>
      </w:r>
      <w:r>
        <w:rPr>
          <w:rtl/>
          <w:lang w:bidi="ar"/>
        </w:rPr>
        <w:t xml:space="preserve">، المادة </w:t>
      </w:r>
      <w:r w:rsidR="00263F63">
        <w:rPr>
          <w:lang w:bidi="ar"/>
        </w:rPr>
        <w:t>1648</w:t>
      </w:r>
      <w:r>
        <w:rPr>
          <w:rtl/>
          <w:lang w:bidi="ar"/>
        </w:rPr>
        <w:t>).</w:t>
      </w:r>
    </w:p>
    <w:p w:rsidR="00DE246B" w:rsidRDefault="00DE246B" w:rsidP="00DE246B">
      <w:pPr>
        <w:rPr>
          <w:rtl/>
          <w:lang w:bidi="ar-EG"/>
        </w:rPr>
      </w:pPr>
      <w:r>
        <w:rPr>
          <w:rtl/>
          <w:lang w:bidi="ar"/>
        </w:rPr>
        <w:t>وتتضمن المنهجية أسعار ومعامِلات متباينة تبعا للنطاقات الترددية المستعملة، وعدد الترددات الراديوية (القنوات الراديوية) المستعملة والتكنولوجيات الراديوية المطبقة.</w:t>
      </w:r>
    </w:p>
    <w:p w:rsidR="00DE246B" w:rsidRDefault="00DE246B" w:rsidP="00263F63">
      <w:pPr>
        <w:rPr>
          <w:rtl/>
          <w:lang w:bidi="ar"/>
        </w:rPr>
      </w:pPr>
      <w:r>
        <w:rPr>
          <w:rtl/>
          <w:lang w:bidi="ar"/>
        </w:rPr>
        <w:t xml:space="preserve">ويحسب عدد الترددات الراديوية (القنوات الراديوية) المستعملة وفقاً للمنهجية الحالية لكل تفويض باستعمال الترددات الراديوية أو القنوات الراديوية (يشار إليه فيما بعد بالتفويض)، والتكنولوجيات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UMTS</w:t>
      </w:r>
      <w:r>
        <w:rPr>
          <w:rtl/>
          <w:lang w:bidi="ar-EG"/>
        </w:rPr>
        <w:t xml:space="preserve"> و</w:t>
      </w:r>
      <w:r>
        <w:rPr>
          <w:lang w:bidi="ar-EG"/>
        </w:rPr>
        <w:t>IMT</w:t>
      </w:r>
      <w:r w:rsidR="00263F63">
        <w:rPr>
          <w:lang w:bidi="ar-EG"/>
        </w:rPr>
        <w:noBreakHyphen/>
      </w:r>
      <w:r>
        <w:rPr>
          <w:lang w:bidi="ar-EG"/>
        </w:rPr>
        <w:t>MC-450</w:t>
      </w:r>
      <w:r w:rsidR="00263F63">
        <w:rPr>
          <w:rFonts w:hint="cs"/>
          <w:rtl/>
          <w:lang w:bidi="ar-EG"/>
        </w:rPr>
        <w:t xml:space="preserve"> </w:t>
      </w:r>
      <w:r>
        <w:rPr>
          <w:rtl/>
          <w:lang w:bidi="ar"/>
        </w:rPr>
        <w:t>و</w:t>
      </w:r>
      <w:r>
        <w:rPr>
          <w:lang w:bidi="ar"/>
        </w:rPr>
        <w:t>LTE</w:t>
      </w:r>
      <w:r>
        <w:rPr>
          <w:rtl/>
          <w:lang w:bidi="ar"/>
        </w:rPr>
        <w:t xml:space="preserve"> وتعديلاتها الإضافية (التي يشار إليها فيما بعد بالتكنولوجيات الراديوية الخلوية)</w:t>
      </w:r>
      <w:r>
        <w:rPr>
          <w:rtl/>
          <w:lang w:bidi="ar-EG"/>
        </w:rPr>
        <w:t xml:space="preserve"> </w:t>
      </w:r>
      <w:r>
        <w:rPr>
          <w:rtl/>
          <w:lang w:bidi="ar"/>
        </w:rPr>
        <w:t xml:space="preserve">بموجب قرار هيئة الدولة للترددات الراديوية (التي يشار إليها فيما بعد بالرمز المختصر </w:t>
      </w:r>
      <w:r>
        <w:rPr>
          <w:lang w:bidi="ar-EG"/>
        </w:rPr>
        <w:t>SRFC</w:t>
      </w:r>
      <w:r>
        <w:rPr>
          <w:rtl/>
          <w:lang w:bidi="ar"/>
        </w:rPr>
        <w:t>) و (أو) ترخيص لتقديم خدمات الاتصالات باستعمال الطيف (الذي يشار إليه فيما بعد بالترخيص) لكل من النطاقات الترددية وكل إقليم تابع (جزء من إقليم تابع) للاتحاد الروسي محدد في</w:t>
      </w:r>
      <w:r w:rsidR="00263F63">
        <w:rPr>
          <w:rFonts w:hint="cs"/>
          <w:rtl/>
          <w:lang w:bidi="ar"/>
        </w:rPr>
        <w:t> </w:t>
      </w:r>
      <w:r>
        <w:rPr>
          <w:rtl/>
          <w:lang w:bidi="ar"/>
        </w:rPr>
        <w:t>قرار هيئة</w:t>
      </w:r>
      <w:r w:rsidR="00263F63">
        <w:rPr>
          <w:rFonts w:hint="cs"/>
          <w:rtl/>
          <w:lang w:bidi="ar"/>
        </w:rPr>
        <w:t> </w:t>
      </w:r>
      <w:r>
        <w:rPr>
          <w:lang w:bidi="ar-EG"/>
        </w:rPr>
        <w:t>SRFC</w:t>
      </w:r>
      <w:r>
        <w:rPr>
          <w:rtl/>
          <w:lang w:bidi="ar"/>
        </w:rPr>
        <w:t>.</w:t>
      </w:r>
    </w:p>
    <w:p w:rsidR="00DE246B" w:rsidRPr="00263F63" w:rsidRDefault="00DE246B" w:rsidP="00DE246B">
      <w:pPr>
        <w:rPr>
          <w:spacing w:val="-2"/>
          <w:rtl/>
          <w:lang w:bidi="ar-EG"/>
        </w:rPr>
      </w:pPr>
      <w:r w:rsidRPr="00263F63">
        <w:rPr>
          <w:spacing w:val="-2"/>
          <w:rtl/>
          <w:lang w:bidi="ar"/>
        </w:rPr>
        <w:t>أما الرسوم التي تدفع لمرة واحدة والرسوم السنوية على استعمال الطيف الراديوي في كل ربع سنة وقيم المعامِلات المحسوبة ونسبة عدد الأيام الفعلية للتفويض في الربع المستحق الدفع إلى عدد الأيام في الربع المستحق الدفع، فيجب أن تدوَّر إلى الرقم العشري الثاني.</w:t>
      </w:r>
    </w:p>
    <w:p w:rsidR="00DE246B" w:rsidRDefault="00DE246B" w:rsidP="00DE246B">
      <w:pPr>
        <w:pStyle w:val="Heading4"/>
        <w:rPr>
          <w:rtl/>
          <w:lang w:bidi="ar-EG"/>
        </w:rPr>
      </w:pPr>
      <w:r>
        <w:rPr>
          <w:lang w:bidi="ar-EG"/>
        </w:rPr>
        <w:t>2.7.2.5</w:t>
      </w:r>
      <w:r>
        <w:rPr>
          <w:rtl/>
          <w:lang w:bidi="ar-EG"/>
        </w:rPr>
        <w:tab/>
      </w:r>
      <w:r>
        <w:rPr>
          <w:rtl/>
        </w:rPr>
        <w:t xml:space="preserve">حساب </w:t>
      </w:r>
      <w:r>
        <w:rPr>
          <w:rtl/>
          <w:lang w:bidi="ar"/>
        </w:rPr>
        <w:t>الرسوم المدفوعة لمرة واحدة</w:t>
      </w:r>
    </w:p>
    <w:p w:rsidR="00DE246B" w:rsidRPr="00263F63" w:rsidRDefault="00DE246B" w:rsidP="00263F63">
      <w:pPr>
        <w:rPr>
          <w:spacing w:val="-2"/>
          <w:rtl/>
          <w:lang w:bidi="ar"/>
        </w:rPr>
      </w:pPr>
      <w:r w:rsidRPr="00263F63">
        <w:rPr>
          <w:spacing w:val="-2"/>
          <w:rtl/>
          <w:lang w:bidi="ar"/>
        </w:rPr>
        <w:t xml:space="preserve">تحدَد </w:t>
      </w:r>
      <w:r w:rsidRPr="00263F63">
        <w:rPr>
          <w:spacing w:val="-2"/>
          <w:rtl/>
          <w:lang w:bidi="ar-EG"/>
        </w:rPr>
        <w:t xml:space="preserve">الرسوم المدفوعة لمرة واحدة على </w:t>
      </w:r>
      <w:r w:rsidRPr="00263F63">
        <w:rPr>
          <w:spacing w:val="-2"/>
          <w:rtl/>
          <w:lang w:bidi="ar"/>
        </w:rPr>
        <w:t>استعمال الطيف الراديوي للتكنولوجيات الراديوية الخلوية في كل نطاق ترددي يخصصه قرار هيئة</w:t>
      </w:r>
      <w:r w:rsidR="00263F63">
        <w:rPr>
          <w:rFonts w:hint="cs"/>
          <w:spacing w:val="-2"/>
          <w:rtl/>
          <w:lang w:bidi="ar"/>
        </w:rPr>
        <w:t> </w:t>
      </w:r>
      <w:r w:rsidRPr="00263F63">
        <w:rPr>
          <w:spacing w:val="-2"/>
          <w:lang w:bidi="ar-EG"/>
        </w:rPr>
        <w:t>SRFC</w:t>
      </w:r>
      <w:r w:rsidRPr="00263F63">
        <w:rPr>
          <w:spacing w:val="-2"/>
          <w:rtl/>
          <w:lang w:bidi="ar-EG"/>
        </w:rPr>
        <w:t xml:space="preserve"> </w:t>
      </w:r>
      <w:r w:rsidRPr="00263F63">
        <w:rPr>
          <w:spacing w:val="-2"/>
          <w:rtl/>
          <w:lang w:bidi="ar"/>
        </w:rPr>
        <w:t xml:space="preserve">و (أو) يحدَد في الترخيص لكل إقليم تابع (جزء من إقليم تابع) للاتحاد الروسي محدد في قرار هيئة </w:t>
      </w:r>
      <w:r w:rsidRPr="00263F63">
        <w:rPr>
          <w:spacing w:val="-2"/>
          <w:lang w:bidi="ar-EG"/>
        </w:rPr>
        <w:t>SRFC</w:t>
      </w:r>
      <w:r w:rsidRPr="00263F63">
        <w:rPr>
          <w:spacing w:val="-2"/>
          <w:rtl/>
          <w:lang w:bidi="ar-EG"/>
        </w:rPr>
        <w:t xml:space="preserve"> </w:t>
      </w:r>
      <w:r w:rsidRPr="00263F63">
        <w:rPr>
          <w:spacing w:val="-2"/>
          <w:rtl/>
          <w:lang w:bidi="ar"/>
        </w:rPr>
        <w:t>أو في</w:t>
      </w:r>
      <w:r w:rsidR="00263F63" w:rsidRPr="00263F63">
        <w:rPr>
          <w:rFonts w:hint="cs"/>
          <w:spacing w:val="-2"/>
          <w:rtl/>
          <w:lang w:bidi="ar"/>
        </w:rPr>
        <w:t> </w:t>
      </w:r>
      <w:r w:rsidRPr="00263F63">
        <w:rPr>
          <w:spacing w:val="-2"/>
          <w:rtl/>
          <w:lang w:bidi="ar"/>
        </w:rPr>
        <w:t xml:space="preserve">الترخيص، وبالنسبة لتكنولوجيات أخرى تحدَد </w:t>
      </w:r>
      <w:r w:rsidRPr="00263F63">
        <w:rPr>
          <w:spacing w:val="-2"/>
          <w:rtl/>
          <w:lang w:bidi="ar-EG"/>
        </w:rPr>
        <w:t>الرسوم المدفوعة لمرة واحدة عن كل تفويض يصدر وتُحسب باستعمال الصيغة التالية:</w:t>
      </w:r>
    </w:p>
    <w:p w:rsidR="00DE246B" w:rsidRDefault="00DE246B" w:rsidP="003A6CA1">
      <w:pPr>
        <w:pStyle w:val="Equation"/>
        <w:bidi/>
        <w:rPr>
          <w:rtl/>
          <w:lang w:bidi="ar-EG"/>
        </w:rPr>
      </w:pPr>
      <w:r>
        <w:rPr>
          <w:rtl/>
          <w:lang w:bidi="ar-EG"/>
        </w:rPr>
        <w:tab/>
      </w:r>
      <w:r>
        <w:rPr>
          <w:lang w:bidi="ar-EG"/>
        </w:rPr>
        <w:tab/>
      </w:r>
      <w:r>
        <w:object w:dxaOrig="2940" w:dyaOrig="405">
          <v:shape id="_x0000_i1120" type="#_x0000_t75" style="width:147.1pt;height:20.3pt" o:ole="">
            <v:imagedata r:id="rId212" o:title=""/>
          </v:shape>
          <o:OLEObject Type="Embed" ProgID="Equation.3" ShapeID="_x0000_i1120" DrawAspect="Content" ObjectID="_1588019385" r:id="rId213"/>
        </w:object>
      </w:r>
      <w:r>
        <w:tab/>
      </w:r>
    </w:p>
    <w:p w:rsidR="00DE246B" w:rsidRDefault="00DE246B" w:rsidP="00DE246B">
      <w:pPr>
        <w:rPr>
          <w:lang w:bidi="ar-EG"/>
        </w:rPr>
      </w:pPr>
      <w:r>
        <w:rPr>
          <w:rtl/>
          <w:lang w:bidi="ar-EG"/>
        </w:rPr>
        <w:t>حيث:</w:t>
      </w:r>
    </w:p>
    <w:p w:rsidR="00DE246B" w:rsidRDefault="00DE246B" w:rsidP="00764C9E">
      <w:pPr>
        <w:pStyle w:val="Equationlegend"/>
        <w:bidi/>
        <w:rPr>
          <w:rtl/>
        </w:rPr>
      </w:pPr>
      <w:r>
        <w:rPr>
          <w:rtl/>
        </w:rPr>
        <w:tab/>
      </w:r>
      <w:r>
        <w:rPr>
          <w:i/>
          <w:iCs/>
        </w:rPr>
        <w:t>P</w:t>
      </w:r>
      <w:r>
        <w:rPr>
          <w:i/>
          <w:iCs/>
          <w:vertAlign w:val="subscript"/>
        </w:rPr>
        <w:t>ot</w:t>
      </w:r>
      <w:r>
        <w:rPr>
          <w:rtl/>
        </w:rPr>
        <w:t xml:space="preserve">: </w:t>
      </w:r>
      <w:r>
        <w:rPr>
          <w:rtl/>
        </w:rPr>
        <w:tab/>
        <w:t>إجمالي الدفعة المقدمة (روبل)؛</w:t>
      </w:r>
    </w:p>
    <w:p w:rsidR="00DE246B" w:rsidRDefault="00DE246B" w:rsidP="00764C9E">
      <w:pPr>
        <w:pStyle w:val="Equationlegend"/>
        <w:bidi/>
        <w:rPr>
          <w:rtl/>
          <w:lang w:bidi="ar-EG"/>
        </w:rPr>
      </w:pPr>
      <w:r>
        <w:rPr>
          <w:i/>
          <w:iCs/>
          <w:rtl/>
        </w:rPr>
        <w:tab/>
      </w:r>
      <w:r>
        <w:rPr>
          <w:i/>
          <w:iCs/>
        </w:rPr>
        <w:t>R</w:t>
      </w:r>
      <w:r>
        <w:rPr>
          <w:i/>
          <w:iCs/>
          <w:vertAlign w:val="subscript"/>
        </w:rPr>
        <w:t>ot</w:t>
      </w:r>
      <w:r>
        <w:rPr>
          <w:rtl/>
          <w:lang w:bidi="ar-EG"/>
        </w:rPr>
        <w:t>:</w:t>
      </w:r>
      <w:r>
        <w:rPr>
          <w:rtl/>
          <w:lang w:bidi="ar-EG"/>
        </w:rPr>
        <w:tab/>
        <w:t>سعر التعريفة للدفعة المقدمة (روبل)؛</w:t>
      </w:r>
    </w:p>
    <w:p w:rsidR="00DE246B" w:rsidRDefault="00DE246B" w:rsidP="00764C9E">
      <w:pPr>
        <w:pStyle w:val="Equationlegend"/>
        <w:bidi/>
        <w:rPr>
          <w:rtl/>
          <w:lang w:bidi="ar-EG"/>
        </w:rPr>
      </w:pPr>
      <w:r>
        <w:rPr>
          <w:i/>
          <w:iCs/>
          <w:rtl/>
          <w:lang w:bidi="ar-EG"/>
        </w:rPr>
        <w:tab/>
      </w:r>
      <w:r>
        <w:rPr>
          <w:i/>
          <w:iCs/>
          <w:lang w:bidi="ar-EG"/>
        </w:rPr>
        <w:t>K</w:t>
      </w:r>
      <w:r>
        <w:rPr>
          <w:i/>
          <w:iCs/>
          <w:vertAlign w:val="subscript"/>
          <w:lang w:bidi="ar-EG"/>
        </w:rPr>
        <w:t>band</w:t>
      </w:r>
      <w:r>
        <w:rPr>
          <w:rtl/>
          <w:lang w:bidi="ar-EG"/>
        </w:rPr>
        <w:t>:</w:t>
      </w:r>
      <w:r>
        <w:rPr>
          <w:rtl/>
          <w:lang w:bidi="ar-EG"/>
        </w:rPr>
        <w:tab/>
        <w:t>معامل يعتمد على نطاق التردد المستعمل؛</w:t>
      </w:r>
    </w:p>
    <w:p w:rsidR="00DE246B" w:rsidRDefault="00DE246B" w:rsidP="00764C9E">
      <w:pPr>
        <w:pStyle w:val="Equationlegend"/>
        <w:bidi/>
        <w:rPr>
          <w:rtl/>
          <w:lang w:bidi="ar-EG"/>
        </w:rPr>
      </w:pPr>
      <w:r>
        <w:rPr>
          <w:i/>
          <w:iCs/>
          <w:rtl/>
          <w:lang w:bidi="ar-EG"/>
        </w:rPr>
        <w:tab/>
      </w:r>
      <w:r>
        <w:rPr>
          <w:i/>
          <w:iCs/>
          <w:lang w:bidi="ar-EG"/>
        </w:rPr>
        <w:t>K</w:t>
      </w:r>
      <w:r>
        <w:rPr>
          <w:i/>
          <w:iCs/>
          <w:vertAlign w:val="subscript"/>
          <w:lang w:bidi="ar-EG"/>
        </w:rPr>
        <w:t>Nf</w:t>
      </w:r>
      <w:r>
        <w:rPr>
          <w:rtl/>
          <w:lang w:bidi="ar-EG"/>
        </w:rPr>
        <w:t>:</w:t>
      </w:r>
      <w:r>
        <w:rPr>
          <w:rtl/>
          <w:lang w:bidi="ar-EG"/>
        </w:rPr>
        <w:tab/>
        <w:t>معامل يعتمد على عدد الترددات الراديوية المستعملة؛</w:t>
      </w:r>
    </w:p>
    <w:p w:rsidR="00DE246B" w:rsidRDefault="00DE246B" w:rsidP="00764C9E">
      <w:pPr>
        <w:pStyle w:val="Equationlegend"/>
        <w:bidi/>
        <w:rPr>
          <w:rtl/>
          <w:lang w:bidi="ar-EG"/>
        </w:rPr>
      </w:pPr>
      <w:r>
        <w:rPr>
          <w:i/>
          <w:iCs/>
          <w:rtl/>
          <w:lang w:bidi="ar-EG"/>
        </w:rPr>
        <w:tab/>
      </w:r>
      <w:r>
        <w:rPr>
          <w:i/>
          <w:iCs/>
          <w:lang w:bidi="ar-EG"/>
        </w:rPr>
        <w:t>K</w:t>
      </w:r>
      <w:r>
        <w:rPr>
          <w:i/>
          <w:iCs/>
          <w:vertAlign w:val="subscript"/>
          <w:lang w:bidi="ar-EG"/>
        </w:rPr>
        <w:t>tech</w:t>
      </w:r>
      <w:r>
        <w:rPr>
          <w:rtl/>
          <w:lang w:bidi="ar-EG"/>
        </w:rPr>
        <w:t>:</w:t>
      </w:r>
      <w:r>
        <w:rPr>
          <w:rtl/>
          <w:lang w:bidi="ar-EG"/>
        </w:rPr>
        <w:tab/>
        <w:t>معامل يعتمد على التكنولوجيا المستعملة.</w:t>
      </w:r>
    </w:p>
    <w:p w:rsidR="00DE246B" w:rsidRDefault="00DE246B" w:rsidP="00DE246B">
      <w:pPr>
        <w:rPr>
          <w:rtl/>
        </w:rPr>
      </w:pPr>
      <w:r>
        <w:rPr>
          <w:rtl/>
        </w:rPr>
        <w:t>وتطبق المعاملات لكل تردد راديوي (قناة راديوية) و/أو عرض نطاق ترددي.</w:t>
      </w:r>
    </w:p>
    <w:p w:rsidR="00DE246B" w:rsidRDefault="00DE246B" w:rsidP="00DE246B">
      <w:pPr>
        <w:rPr>
          <w:rtl/>
        </w:rPr>
      </w:pPr>
      <w:r>
        <w:rPr>
          <w:rtl/>
          <w:lang w:bidi="ar"/>
        </w:rPr>
        <w:t>وفي حال تمديد صلاحية</w:t>
      </w:r>
      <w:r>
        <w:rPr>
          <w:rtl/>
          <w:lang w:bidi="ar-EG"/>
        </w:rPr>
        <w:t xml:space="preserve"> و</w:t>
      </w:r>
      <w:r>
        <w:rPr>
          <w:rtl/>
          <w:lang w:bidi="ar"/>
        </w:rPr>
        <w:t xml:space="preserve"> (أو) إعادة إصدار </w:t>
      </w:r>
      <w:r>
        <w:rPr>
          <w:rtl/>
          <w:lang w:bidi="ar-EG"/>
        </w:rPr>
        <w:t>و</w:t>
      </w:r>
      <w:r>
        <w:rPr>
          <w:rtl/>
          <w:lang w:bidi="ar"/>
        </w:rPr>
        <w:t xml:space="preserve"> (أو) تعديل قرارات هيئة </w:t>
      </w:r>
      <w:r>
        <w:rPr>
          <w:lang w:bidi="ar-EG"/>
        </w:rPr>
        <w:t>SRFC</w:t>
      </w:r>
      <w:r>
        <w:rPr>
          <w:rtl/>
          <w:lang w:bidi="ar"/>
        </w:rPr>
        <w:t xml:space="preserve"> التي لا تتعلق بالتغييرات في شروط استعمال الترددات الراديوية، لا تستوفى أي من الرسوم المدفوعة لمرة واحدة.</w:t>
      </w:r>
    </w:p>
    <w:p w:rsidR="00DE246B" w:rsidRDefault="00DE246B" w:rsidP="00DE246B">
      <w:pPr>
        <w:pStyle w:val="Heading4"/>
        <w:rPr>
          <w:rtl/>
        </w:rPr>
      </w:pPr>
      <w:r>
        <w:lastRenderedPageBreak/>
        <w:t>3.7.2.5</w:t>
      </w:r>
      <w:r>
        <w:rPr>
          <w:rtl/>
          <w:lang w:bidi="ar-EG"/>
        </w:rPr>
        <w:tab/>
      </w:r>
      <w:r>
        <w:rPr>
          <w:rtl/>
        </w:rPr>
        <w:t>حساب الرسوم السنوية</w:t>
      </w:r>
    </w:p>
    <w:p w:rsidR="00DE246B" w:rsidRDefault="00DE246B" w:rsidP="00DE246B">
      <w:pPr>
        <w:rPr>
          <w:rtl/>
          <w:lang w:bidi="ar-EG"/>
        </w:rPr>
      </w:pPr>
      <w:r>
        <w:rPr>
          <w:rtl/>
          <w:lang w:bidi="ar-EG"/>
        </w:rPr>
        <w:t>تُحدد الرسوم السنوية</w:t>
      </w:r>
      <w:r>
        <w:rPr>
          <w:rtl/>
          <w:lang w:bidi="ar"/>
        </w:rPr>
        <w:t xml:space="preserve"> للتكنولوجيات الراديوية الخلوية عن كل نطاق ترددي يخصصه قرار هيئة </w:t>
      </w:r>
      <w:r>
        <w:rPr>
          <w:lang w:bidi="ar-EG"/>
        </w:rPr>
        <w:t>SRFC</w:t>
      </w:r>
      <w:r>
        <w:rPr>
          <w:rtl/>
          <w:lang w:bidi="ar-EG"/>
        </w:rPr>
        <w:t xml:space="preserve"> </w:t>
      </w:r>
      <w:r>
        <w:rPr>
          <w:rtl/>
          <w:lang w:bidi="ar"/>
        </w:rPr>
        <w:t xml:space="preserve">و (أو) يحدَد في الترخيص لكل إقليم تابع (جزء من إقليم تابع) للاتحاد الروسي محدد في قرار هيئة </w:t>
      </w:r>
      <w:r>
        <w:rPr>
          <w:lang w:bidi="ar-EG"/>
        </w:rPr>
        <w:t>SRFC</w:t>
      </w:r>
      <w:r>
        <w:rPr>
          <w:rtl/>
          <w:lang w:bidi="ar-EG"/>
        </w:rPr>
        <w:t xml:space="preserve"> </w:t>
      </w:r>
      <w:r>
        <w:rPr>
          <w:rtl/>
          <w:lang w:bidi="ar"/>
        </w:rPr>
        <w:t xml:space="preserve">أو في الترخيص، وبالنسبة لتكنولوجيات أخرى تحدَد </w:t>
      </w:r>
      <w:r>
        <w:rPr>
          <w:rtl/>
          <w:lang w:bidi="ar-EG"/>
        </w:rPr>
        <w:t>الرسوم السنوية</w:t>
      </w:r>
      <w:r>
        <w:rPr>
          <w:rtl/>
          <w:lang w:bidi="ar"/>
        </w:rPr>
        <w:t xml:space="preserve"> </w:t>
      </w:r>
      <w:r>
        <w:rPr>
          <w:rtl/>
          <w:lang w:bidi="ar-EG"/>
        </w:rPr>
        <w:t>عن كل تفويض يُمنح وتُحسب باستعمال الصيغة التالية:</w:t>
      </w:r>
    </w:p>
    <w:p w:rsidR="00764C9E" w:rsidRPr="00BD6197" w:rsidRDefault="00764C9E" w:rsidP="00764C9E">
      <w:pPr>
        <w:pStyle w:val="Equation"/>
        <w:rPr>
          <w:lang w:val="en-US"/>
        </w:rPr>
      </w:pPr>
      <w:r w:rsidRPr="00BD6197">
        <w:rPr>
          <w:lang w:val="en-US"/>
        </w:rPr>
        <w:tab/>
      </w:r>
      <w:r w:rsidRPr="00BD6197">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22" type="#_x0000_t75" style="width:22.1pt;height:21.65pt" o:ole="">
                  <v:imagedata r:id="rId214" o:title=""/>
                </v:shape>
                <o:OLEObject Type="Embed" ProgID="Equation.3" ShapeID="_x0000_i1122" DrawAspect="Content" ObjectID="_1588019386" r:id="rId215"/>
              </w:object>
            </m:r>
          </m:e>
        </m:nary>
      </m:oMath>
    </w:p>
    <w:p w:rsidR="00764C9E" w:rsidRDefault="00764C9E" w:rsidP="00764C9E">
      <w:pPr>
        <w:tabs>
          <w:tab w:val="left" w:pos="0"/>
          <w:tab w:val="left" w:pos="794"/>
          <w:tab w:val="center" w:pos="4819"/>
          <w:tab w:val="right" w:pos="9638"/>
        </w:tabs>
        <w:spacing w:before="100" w:beforeAutospacing="1" w:after="100" w:afterAutospacing="1" w:line="240" w:lineRule="auto"/>
        <w:rPr>
          <w:rtl/>
        </w:rPr>
      </w:pPr>
      <w:r>
        <w:rPr>
          <w:rtl/>
        </w:rPr>
        <w:t>حيث:</w:t>
      </w:r>
    </w:p>
    <w:p w:rsidR="00DE246B" w:rsidRDefault="00764C9E" w:rsidP="00764C9E">
      <w:pPr>
        <w:pStyle w:val="Equation"/>
        <w:bidi/>
        <w:rPr>
          <w:rtl/>
        </w:rPr>
      </w:pPr>
      <w:r>
        <w:rPr>
          <w:rtl/>
        </w:rPr>
        <w:tab/>
      </w:r>
      <w:r>
        <w:rPr>
          <w:rtl/>
        </w:rPr>
        <w:tab/>
      </w:r>
      <w:r w:rsidR="00A9340C" w:rsidRPr="00BD6197">
        <w:object w:dxaOrig="4120" w:dyaOrig="400">
          <v:shape id="_x0000_i1123" type="#_x0000_t75" style="width:253.55pt;height:25.6pt" o:ole="">
            <v:imagedata r:id="rId216" o:title=""/>
          </v:shape>
          <o:OLEObject Type="Embed" ProgID="Equation.3" ShapeID="_x0000_i1123" DrawAspect="Content" ObjectID="_1588019387" r:id="rId217"/>
        </w:object>
      </w:r>
    </w:p>
    <w:p w:rsidR="00DE246B" w:rsidRDefault="00DE246B" w:rsidP="00BC1533">
      <w:pPr>
        <w:pStyle w:val="Equationlegend"/>
        <w:bidi/>
      </w:pPr>
      <w:r>
        <w:rPr>
          <w:rtl/>
        </w:rPr>
        <w:tab/>
      </w:r>
      <w:r>
        <w:rPr>
          <w:i/>
          <w:iCs/>
        </w:rPr>
        <w:t>P</w:t>
      </w:r>
      <w:r w:rsidRPr="00263F63">
        <w:rPr>
          <w:i/>
          <w:iCs/>
          <w:vertAlign w:val="subscript"/>
        </w:rPr>
        <w:t>a</w:t>
      </w:r>
      <w:r>
        <w:rPr>
          <w:rtl/>
        </w:rPr>
        <w:t xml:space="preserve">: </w:t>
      </w:r>
      <w:r>
        <w:rPr>
          <w:rtl/>
        </w:rPr>
        <w:tab/>
        <w:t>الرسوم السنوية (روبل)؛</w:t>
      </w:r>
    </w:p>
    <w:p w:rsidR="00DE246B" w:rsidRDefault="00DE246B" w:rsidP="00BC1533">
      <w:pPr>
        <w:pStyle w:val="Equationlegend"/>
        <w:bidi/>
      </w:pPr>
      <w:r>
        <w:rPr>
          <w:i/>
          <w:rtl/>
        </w:rPr>
        <w:tab/>
      </w:r>
      <w:r>
        <w:rPr>
          <w:i/>
        </w:rPr>
        <w:t>P</w:t>
      </w:r>
      <w:r>
        <w:rPr>
          <w:i/>
          <w:vertAlign w:val="subscript"/>
        </w:rPr>
        <w:t>a(q)</w:t>
      </w:r>
      <w:r>
        <w:rPr>
          <w:rtl/>
        </w:rPr>
        <w:t xml:space="preserve">: </w:t>
      </w:r>
      <w:r>
        <w:rPr>
          <w:rtl/>
        </w:rPr>
        <w:tab/>
        <w:t>الرسوم السنوية كل ثلاثة أشهر (روبل)؛</w:t>
      </w:r>
    </w:p>
    <w:p w:rsidR="00DE246B" w:rsidRDefault="00DE246B" w:rsidP="00BC1533">
      <w:pPr>
        <w:pStyle w:val="Equationlegend"/>
        <w:bidi/>
        <w:rPr>
          <w:rtl/>
        </w:rPr>
      </w:pPr>
      <w:r>
        <w:rPr>
          <w:i/>
          <w:rtl/>
        </w:rPr>
        <w:tab/>
      </w:r>
      <w:r>
        <w:rPr>
          <w:i/>
        </w:rPr>
        <w:t>R</w:t>
      </w:r>
      <w:r>
        <w:rPr>
          <w:i/>
          <w:vertAlign w:val="subscript"/>
        </w:rPr>
        <w:t>a</w:t>
      </w:r>
      <w:r>
        <w:rPr>
          <w:rtl/>
        </w:rPr>
        <w:t xml:space="preserve">: </w:t>
      </w:r>
      <w:r>
        <w:rPr>
          <w:rtl/>
        </w:rPr>
        <w:tab/>
        <w:t>سعر الرسوم السنوية (روبل)؛</w:t>
      </w:r>
    </w:p>
    <w:p w:rsidR="00DE246B" w:rsidRDefault="00DE246B" w:rsidP="00BC1533">
      <w:pPr>
        <w:pStyle w:val="Equationlegend"/>
        <w:bidi/>
        <w:rPr>
          <w:rtl/>
        </w:rPr>
      </w:pPr>
      <w:r>
        <w:rPr>
          <w:rtl/>
        </w:rPr>
        <w:tab/>
      </w:r>
      <w:r>
        <w:rPr>
          <w:i/>
        </w:rPr>
        <w:t>K</w:t>
      </w:r>
      <w:r>
        <w:rPr>
          <w:i/>
          <w:vertAlign w:val="subscript"/>
        </w:rPr>
        <w:t>band</w:t>
      </w:r>
      <w:r>
        <w:rPr>
          <w:rtl/>
        </w:rPr>
        <w:t xml:space="preserve">: </w:t>
      </w:r>
      <w:r>
        <w:rPr>
          <w:rtl/>
        </w:rPr>
        <w:tab/>
        <w:t>معامل يعتمد على نطاق التردد المستعمل؛</w:t>
      </w:r>
    </w:p>
    <w:p w:rsidR="00DE246B" w:rsidRDefault="00DE246B" w:rsidP="00BC1533">
      <w:pPr>
        <w:pStyle w:val="Equationlegend"/>
        <w:bidi/>
        <w:rPr>
          <w:rtl/>
        </w:rPr>
      </w:pPr>
      <w:r>
        <w:rPr>
          <w:rtl/>
        </w:rPr>
        <w:tab/>
      </w:r>
      <w:r>
        <w:rPr>
          <w:i/>
        </w:rPr>
        <w:t>K</w:t>
      </w:r>
      <w:r>
        <w:rPr>
          <w:i/>
          <w:vertAlign w:val="subscript"/>
        </w:rPr>
        <w:t>Nf</w:t>
      </w:r>
      <w:r>
        <w:rPr>
          <w:rtl/>
        </w:rPr>
        <w:t xml:space="preserve">: </w:t>
      </w:r>
      <w:r>
        <w:rPr>
          <w:rtl/>
        </w:rPr>
        <w:tab/>
        <w:t>معامل يعتمد على عدد الترددات الراديوية المستعملة (قناة راديوية)؛</w:t>
      </w:r>
    </w:p>
    <w:p w:rsidR="00DE246B" w:rsidRDefault="00DE246B" w:rsidP="00BC1533">
      <w:pPr>
        <w:pStyle w:val="Equationlegend"/>
        <w:bidi/>
        <w:rPr>
          <w:rtl/>
        </w:rPr>
      </w:pPr>
      <w:r>
        <w:rPr>
          <w:i/>
          <w:rtl/>
        </w:rPr>
        <w:tab/>
      </w:r>
      <w:r>
        <w:rPr>
          <w:i/>
        </w:rPr>
        <w:t>K</w:t>
      </w:r>
      <w:r>
        <w:rPr>
          <w:i/>
          <w:vertAlign w:val="subscript"/>
        </w:rPr>
        <w:t>tech</w:t>
      </w:r>
      <w:r>
        <w:rPr>
          <w:rtl/>
        </w:rPr>
        <w:t xml:space="preserve">: </w:t>
      </w:r>
      <w:r>
        <w:rPr>
          <w:rtl/>
        </w:rPr>
        <w:tab/>
        <w:t>معامل يعتمد على التكنولوجيا المستعملة؛</w:t>
      </w:r>
    </w:p>
    <w:p w:rsidR="00DE246B" w:rsidRDefault="00DE246B" w:rsidP="00BC1533">
      <w:pPr>
        <w:pStyle w:val="Equationlegend"/>
        <w:bidi/>
        <w:rPr>
          <w:rtl/>
        </w:rPr>
      </w:pPr>
      <w:r>
        <w:rPr>
          <w:rtl/>
        </w:rPr>
        <w:tab/>
      </w:r>
      <w:r>
        <w:t>N</w:t>
      </w:r>
      <w:r w:rsidRPr="00263F63">
        <w:rPr>
          <w:i/>
          <w:iCs/>
          <w:vertAlign w:val="subscript"/>
        </w:rPr>
        <w:t>auth(q)</w:t>
      </w:r>
      <w:r>
        <w:rPr>
          <w:rtl/>
        </w:rPr>
        <w:t xml:space="preserve">: </w:t>
      </w:r>
      <w:r>
        <w:rPr>
          <w:rtl/>
        </w:rPr>
        <w:tab/>
        <w:t>عدد أيام التفويض الفعلية في فترة الدفع المقدرة بثلاثة أشهر؛</w:t>
      </w:r>
    </w:p>
    <w:p w:rsidR="00DE246B" w:rsidRDefault="00DE246B" w:rsidP="00BC1533">
      <w:pPr>
        <w:pStyle w:val="Equationlegend"/>
        <w:bidi/>
        <w:rPr>
          <w:rtl/>
        </w:rPr>
      </w:pPr>
      <w:r>
        <w:rPr>
          <w:i/>
          <w:rtl/>
        </w:rPr>
        <w:tab/>
      </w:r>
      <w:r>
        <w:rPr>
          <w:i/>
        </w:rPr>
        <w:t>N</w:t>
      </w:r>
      <w:r>
        <w:rPr>
          <w:i/>
          <w:vertAlign w:val="subscript"/>
        </w:rPr>
        <w:t>q</w:t>
      </w:r>
      <w:r>
        <w:rPr>
          <w:rtl/>
        </w:rPr>
        <w:t xml:space="preserve">: </w:t>
      </w:r>
      <w:r>
        <w:rPr>
          <w:rtl/>
        </w:rPr>
        <w:tab/>
        <w:t>عدد الأيام في فترة الدفع المقدرة بثلاثة أشهر.</w:t>
      </w:r>
    </w:p>
    <w:p w:rsidR="00DE246B" w:rsidRDefault="00DE246B" w:rsidP="00DE246B">
      <w:pPr>
        <w:rPr>
          <w:rtl/>
        </w:rPr>
      </w:pPr>
      <w:r>
        <w:rPr>
          <w:rtl/>
        </w:rPr>
        <w:t>وتُطبق المعاملات لكل تردد راديوي (قناة راديوية) و/أو نطاق تردد.</w:t>
      </w:r>
    </w:p>
    <w:p w:rsidR="00DE246B" w:rsidRPr="00263F63" w:rsidRDefault="00DE246B" w:rsidP="00263F63">
      <w:pPr>
        <w:rPr>
          <w:spacing w:val="2"/>
          <w:rtl/>
        </w:rPr>
      </w:pPr>
      <w:r w:rsidRPr="00263F63">
        <w:rPr>
          <w:spacing w:val="2"/>
          <w:rtl/>
          <w:lang w:bidi="ar"/>
        </w:rPr>
        <w:t xml:space="preserve">وعند استعمال عدة تكنولوجيات راديوية خلوية في نطاق ترددي واحد من جانب مستعمل الطيف (يشار إليه فيما بعد باسم "المستعمل")، يحسب الرسم السنوي عن كل نطاق ترددي باستعمال معامل </w:t>
      </w:r>
      <w:r w:rsidRPr="00263F63">
        <w:rPr>
          <w:i/>
          <w:spacing w:val="2"/>
        </w:rPr>
        <w:t>K</w:t>
      </w:r>
      <w:r w:rsidRPr="00263F63">
        <w:rPr>
          <w:i/>
          <w:spacing w:val="2"/>
          <w:vertAlign w:val="subscript"/>
        </w:rPr>
        <w:t>tech</w:t>
      </w:r>
      <w:r w:rsidRPr="00263F63">
        <w:rPr>
          <w:spacing w:val="2"/>
          <w:rtl/>
          <w:lang w:bidi="ar"/>
        </w:rPr>
        <w:t xml:space="preserve"> الأقصى للتكنولوجيا الراديوية المستعملة في</w:t>
      </w:r>
      <w:r w:rsidR="00263F63" w:rsidRPr="00263F63">
        <w:rPr>
          <w:rFonts w:hint="cs"/>
          <w:spacing w:val="2"/>
          <w:rtl/>
          <w:lang w:bidi="ar"/>
        </w:rPr>
        <w:t> </w:t>
      </w:r>
      <w:r w:rsidRPr="00263F63">
        <w:rPr>
          <w:spacing w:val="2"/>
          <w:rtl/>
          <w:lang w:bidi="ar"/>
        </w:rPr>
        <w:t>النطاق الترددي.</w:t>
      </w:r>
    </w:p>
    <w:p w:rsidR="00DE246B" w:rsidRDefault="00DE246B" w:rsidP="00DE246B">
      <w:pPr>
        <w:rPr>
          <w:rtl/>
          <w:lang w:bidi="ar"/>
        </w:rPr>
      </w:pPr>
      <w:r>
        <w:rPr>
          <w:rtl/>
          <w:lang w:bidi="ar"/>
        </w:rPr>
        <w:t>أما مبلغ الرسوم السنوية المقررة فيما يتعلق بتفويضات استعمال الأنظمة الراديوية للترددات الراديوية أو القنوات الراديوية في الشبكات العمومية التي لم تسجَّل خلال سنة واحدة من يوم التفويض بالنظام الراديوي، فيزيد عشرة أمثال اعتباراً من يوم انتهاء الصلاحية وحتى التاريخ الذي يسجَّل فيه النظام الراديوي.</w:t>
      </w:r>
    </w:p>
    <w:p w:rsidR="00DE246B" w:rsidRDefault="00DE246B" w:rsidP="00263F63">
      <w:pPr>
        <w:rPr>
          <w:rtl/>
          <w:lang w:bidi="ar"/>
        </w:rPr>
      </w:pPr>
      <w:r>
        <w:rPr>
          <w:rtl/>
          <w:lang w:bidi="ar"/>
        </w:rPr>
        <w:t>وأما مبلغ الرسوم السنوية المقررة على تفويضات استعمال الأنظمة الراديوية للترددات الراديوية أو القنوات الراديوية في الشبكات التكنولوجية والمكرَّسة، وأنظمة البث الإذاعي والتلفزيوني، فضلاً عن الأنظمة الراديوية في مناطق أقصى الشمال وما شابهها والتي لم</w:t>
      </w:r>
      <w:r w:rsidR="00263F63">
        <w:rPr>
          <w:rFonts w:hint="cs"/>
          <w:rtl/>
          <w:lang w:bidi="ar"/>
        </w:rPr>
        <w:t> </w:t>
      </w:r>
      <w:r>
        <w:rPr>
          <w:rtl/>
          <w:lang w:bidi="ar"/>
        </w:rPr>
        <w:t>تسجل في غضون سنتين من تاريخ التفويض بالنظام الراديوي، فيرتفع عشرة أمثال اعتباراً من تاريخ انتهاء فترة السنتين حتى تاريخ تسجيل النظام.</w:t>
      </w:r>
    </w:p>
    <w:p w:rsidR="00DE246B" w:rsidRDefault="00DE246B" w:rsidP="00DE246B">
      <w:pPr>
        <w:pStyle w:val="Heading4"/>
        <w:rPr>
          <w:rtl/>
        </w:rPr>
      </w:pPr>
      <w:r>
        <w:t>4.2.7.5</w:t>
      </w:r>
      <w:r>
        <w:rPr>
          <w:rtl/>
          <w:lang w:bidi="ar-EG"/>
        </w:rPr>
        <w:tab/>
      </w:r>
      <w:r>
        <w:rPr>
          <w:rtl/>
        </w:rPr>
        <w:t xml:space="preserve">حساب المعامل الذي يعتمد على عدد الترددات الراديوية </w:t>
      </w:r>
      <w:r>
        <w:rPr>
          <w:rtl/>
          <w:lang w:bidi="ar-EG"/>
        </w:rPr>
        <w:t xml:space="preserve">(القنوات الراديوية) </w:t>
      </w:r>
      <w:r>
        <w:rPr>
          <w:rtl/>
        </w:rPr>
        <w:t>المستعملة</w:t>
      </w:r>
    </w:p>
    <w:p w:rsidR="00DE246B" w:rsidRDefault="00DE246B" w:rsidP="00263F63">
      <w:pPr>
        <w:rPr>
          <w:rtl/>
          <w:lang w:bidi="ar-EG"/>
        </w:rPr>
      </w:pPr>
      <w:r>
        <w:rPr>
          <w:rtl/>
          <w:lang w:bidi="ar-EG"/>
        </w:rPr>
        <w:t xml:space="preserve">إن المعامل الذي يعتمد على عدد الترددات الراديوية المستعملة (القنوات الراديوية) </w:t>
      </w:r>
      <w:r>
        <w:rPr>
          <w:rtl/>
          <w:lang w:bidi="ar"/>
        </w:rPr>
        <w:t>التي تستعملها الأنظمة الراديوية، بما</w:t>
      </w:r>
      <w:r w:rsidR="00263F63">
        <w:rPr>
          <w:rFonts w:hint="cs"/>
          <w:rtl/>
          <w:lang w:bidi="ar"/>
        </w:rPr>
        <w:t> </w:t>
      </w:r>
      <w:r>
        <w:rPr>
          <w:rtl/>
          <w:lang w:bidi="ar"/>
        </w:rPr>
        <w:t>في</w:t>
      </w:r>
      <w:r w:rsidR="00263F63">
        <w:rPr>
          <w:rFonts w:hint="cs"/>
          <w:rtl/>
          <w:lang w:bidi="ar"/>
        </w:rPr>
        <w:t> </w:t>
      </w:r>
      <w:r>
        <w:rPr>
          <w:rtl/>
          <w:lang w:bidi="ar"/>
        </w:rPr>
        <w:t xml:space="preserve">ذلك الأنظمة الراديوية الخلوية والتكنولوجيات ذات النطاق الترددي المحدد في التفويض، </w:t>
      </w:r>
      <w:r>
        <w:rPr>
          <w:rtl/>
          <w:lang w:bidi="ar-EG"/>
        </w:rPr>
        <w:t xml:space="preserve">باستبعاد أنظمة </w:t>
      </w:r>
      <w:r>
        <w:t>MMDS</w:t>
      </w:r>
      <w:r>
        <w:rPr>
          <w:rtl/>
          <w:lang w:bidi="ar-EG"/>
        </w:rPr>
        <w:t xml:space="preserve"> </w:t>
      </w:r>
      <w:r>
        <w:rPr>
          <w:rtl/>
          <w:lang w:bidi="ar"/>
        </w:rPr>
        <w:t>الراديوية و</w:t>
      </w:r>
      <w:r>
        <w:rPr>
          <w:rtl/>
          <w:lang w:bidi="ar-EG"/>
        </w:rPr>
        <w:t xml:space="preserve">المحطات الأرضية </w:t>
      </w:r>
      <w:r>
        <w:rPr>
          <w:rtl/>
          <w:lang w:bidi="ar"/>
        </w:rPr>
        <w:t>للأنظمة</w:t>
      </w:r>
      <w:r>
        <w:rPr>
          <w:rtl/>
          <w:lang w:bidi="ar-EG"/>
        </w:rPr>
        <w:t xml:space="preserve"> الساتلية (خدمة استكشاف الأرض الساتلية) </w:t>
      </w:r>
      <w:r>
        <w:rPr>
          <w:lang w:bidi="ar-EG"/>
        </w:rPr>
        <w:t>(ESSS)</w:t>
      </w:r>
      <w:r>
        <w:rPr>
          <w:rtl/>
          <w:lang w:bidi="ar-EG"/>
        </w:rPr>
        <w:t xml:space="preserve"> ومحطات محور المطاريف ذات الفتحات الصغيرة جداً</w:t>
      </w:r>
      <w:r w:rsidR="00263F63">
        <w:rPr>
          <w:rFonts w:hint="cs"/>
          <w:rtl/>
          <w:lang w:bidi="ar-EG"/>
        </w:rPr>
        <w:t> </w:t>
      </w:r>
      <w:r>
        <w:rPr>
          <w:lang w:bidi="ar-EG"/>
        </w:rPr>
        <w:t>(VSAT)</w:t>
      </w:r>
      <w:r>
        <w:rPr>
          <w:rtl/>
          <w:lang w:bidi="ar-EG"/>
        </w:rPr>
        <w:t xml:space="preserve"> (المركزية) يُحسب بالصيغة التالية:</w:t>
      </w:r>
    </w:p>
    <w:p w:rsidR="00DE246B" w:rsidRDefault="00DE246B" w:rsidP="00F2287D">
      <w:pPr>
        <w:pStyle w:val="Equation"/>
        <w:bidi/>
        <w:rPr>
          <w:rtl/>
          <w:lang w:bidi="ar-EG"/>
        </w:rPr>
      </w:pPr>
      <w:r>
        <w:tab/>
      </w:r>
      <w: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r>
        <w:tab/>
      </w:r>
    </w:p>
    <w:p w:rsidR="00DE246B" w:rsidRDefault="00DE246B" w:rsidP="00F2287D">
      <w:pPr>
        <w:pStyle w:val="Equationlegend"/>
        <w:bidi/>
        <w:rPr>
          <w:rtl/>
        </w:rPr>
      </w:pPr>
      <w:r>
        <w:rPr>
          <w:iCs/>
          <w:rtl/>
        </w:rPr>
        <w:lastRenderedPageBreak/>
        <w:tab/>
      </w:r>
      <w:r w:rsidRPr="00263F63">
        <w:rPr>
          <w:i/>
        </w:rPr>
        <w:t>K</w:t>
      </w:r>
      <w:r w:rsidRPr="00263F63">
        <w:rPr>
          <w:i/>
          <w:vertAlign w:val="subscript"/>
        </w:rPr>
        <w:t>Nf</w:t>
      </w:r>
      <w:r>
        <w:rPr>
          <w:rtl/>
        </w:rPr>
        <w:t xml:space="preserve">: </w:t>
      </w:r>
      <w:r>
        <w:rPr>
          <w:rtl/>
        </w:rPr>
        <w:tab/>
        <w:t>معامل يعتمد على عدد الترددات الراديوية (القنوات الراديوية) المستعملة؛</w:t>
      </w:r>
    </w:p>
    <w:p w:rsidR="00DE246B" w:rsidRDefault="00DE246B" w:rsidP="00F2287D">
      <w:pPr>
        <w:pStyle w:val="Equationlegend"/>
        <w:bidi/>
        <w:rPr>
          <w:rtl/>
          <w:lang w:bidi="ar-EG"/>
        </w:rPr>
      </w:pPr>
      <w:r>
        <w:rPr>
          <w:i/>
          <w:iCs/>
          <w:rtl/>
        </w:rPr>
        <w:tab/>
      </w:r>
      <w:r>
        <w:rPr>
          <w:i/>
          <w:iCs/>
        </w:rPr>
        <w:t>N</w:t>
      </w:r>
      <w:r>
        <w:rPr>
          <w:rtl/>
          <w:lang w:bidi="ar-EG"/>
        </w:rPr>
        <w:t xml:space="preserve">: </w:t>
      </w:r>
      <w:r>
        <w:rPr>
          <w:rtl/>
          <w:lang w:bidi="ar-EG"/>
        </w:rPr>
        <w:tab/>
        <w:t>عدد الترددات الراديوية المستعملة (القنوات الراديوية).</w:t>
      </w:r>
    </w:p>
    <w:p w:rsidR="00DE246B" w:rsidRDefault="00DE246B" w:rsidP="00DE246B">
      <w:pPr>
        <w:pStyle w:val="Note"/>
        <w:rPr>
          <w:rtl/>
          <w:lang w:bidi="ar-EG"/>
        </w:rPr>
      </w:pPr>
      <w:r>
        <w:rPr>
          <w:b/>
          <w:bCs/>
          <w:rtl/>
        </w:rPr>
        <w:t>الملاحظـة </w:t>
      </w:r>
      <w:r>
        <w:rPr>
          <w:b/>
          <w:bCs/>
        </w:rPr>
        <w:t>1</w:t>
      </w:r>
      <w:r>
        <w:rPr>
          <w:rtl/>
        </w:rPr>
        <w:t xml:space="preserve"> - العدد </w:t>
      </w:r>
      <w:r>
        <w:rPr>
          <w:i/>
          <w:iCs/>
        </w:rPr>
        <w:t>N</w:t>
      </w:r>
      <w:r>
        <w:rPr>
          <w:i/>
          <w:iCs/>
          <w:rtl/>
          <w:lang w:bidi="ar-EG"/>
        </w:rPr>
        <w:t xml:space="preserve"> </w:t>
      </w:r>
      <w:r>
        <w:rPr>
          <w:rtl/>
          <w:lang w:bidi="ar-EG"/>
        </w:rPr>
        <w:t xml:space="preserve">للمرسلات التلفزيونية (عدا أنظمة </w:t>
      </w:r>
      <w:r>
        <w:rPr>
          <w:lang w:bidi="ar-EG"/>
        </w:rPr>
        <w:t>MMDS</w:t>
      </w:r>
      <w:r>
        <w:rPr>
          <w:rtl/>
          <w:lang w:bidi="ar-EG"/>
        </w:rPr>
        <w:t xml:space="preserve"> </w:t>
      </w:r>
      <w:r>
        <w:rPr>
          <w:rtl/>
          <w:lang w:bidi="ar"/>
        </w:rPr>
        <w:t>الراديوية)</w:t>
      </w:r>
      <w:r>
        <w:rPr>
          <w:rtl/>
          <w:lang w:bidi="ar-EG"/>
        </w:rPr>
        <w:t xml:space="preserve"> يُحسب طبقاً لعدد القنوات الراديوية المستعملة، في حين يُحسب لمحطات الترحيل الراديوي، خارج محطات جمع الأخبار الإذاعية ومحطات القاعدة (المشترك) لوحدات التمديد الراديوي الهاتفية طبقاً لعدد الترددات الراديوية التي تستعملها المرسلات.</w:t>
      </w:r>
    </w:p>
    <w:p w:rsidR="00DE246B" w:rsidRDefault="00DE246B" w:rsidP="00263F63">
      <w:pPr>
        <w:rPr>
          <w:rtl/>
          <w:lang w:bidi="ar"/>
        </w:rPr>
      </w:pPr>
      <w:r>
        <w:rPr>
          <w:rtl/>
          <w:lang w:bidi="ar"/>
        </w:rPr>
        <w:t xml:space="preserve">ويُحسب عدد الترددات </w:t>
      </w:r>
      <w:r>
        <w:rPr>
          <w:rtl/>
          <w:lang w:bidi="ar-EG"/>
        </w:rPr>
        <w:t xml:space="preserve">الراديوية (القنوات الراديوية) </w:t>
      </w:r>
      <w:r>
        <w:rPr>
          <w:rtl/>
          <w:lang w:bidi="ar"/>
        </w:rPr>
        <w:t xml:space="preserve">المستعملة، </w:t>
      </w:r>
      <w:r>
        <w:rPr>
          <w:i/>
          <w:iCs/>
          <w:lang w:bidi="ar-EG"/>
        </w:rPr>
        <w:t>N</w:t>
      </w:r>
      <w:r>
        <w:rPr>
          <w:rtl/>
          <w:lang w:bidi="ar"/>
        </w:rPr>
        <w:t xml:space="preserve">، للتكنولوجيات الراديوية الخلوية في كل نطاق ترددي يخصصه قرار هيئة </w:t>
      </w:r>
      <w:r>
        <w:rPr>
          <w:lang w:bidi="ar-EG"/>
        </w:rPr>
        <w:t>SRFC</w:t>
      </w:r>
      <w:r>
        <w:rPr>
          <w:rtl/>
          <w:lang w:bidi="ar-EG"/>
        </w:rPr>
        <w:t xml:space="preserve"> </w:t>
      </w:r>
      <w:r>
        <w:rPr>
          <w:rtl/>
          <w:lang w:bidi="ar"/>
        </w:rPr>
        <w:t xml:space="preserve">أو يحدَد في الترخيص لكل إقليم تابع (جزء من إقليم تابع) للاتحاد الروسي محدد في قرار هيئة </w:t>
      </w:r>
      <w:r>
        <w:rPr>
          <w:lang w:bidi="ar-EG"/>
        </w:rPr>
        <w:t>SRFC</w:t>
      </w:r>
      <w:r>
        <w:rPr>
          <w:rtl/>
          <w:lang w:bidi="ar-EG"/>
        </w:rPr>
        <w:t xml:space="preserve"> </w:t>
      </w:r>
      <w:r>
        <w:rPr>
          <w:rtl/>
          <w:lang w:bidi="ar"/>
        </w:rPr>
        <w:t>أو في</w:t>
      </w:r>
      <w:r w:rsidR="00263F63">
        <w:rPr>
          <w:rFonts w:hint="cs"/>
          <w:rtl/>
          <w:lang w:bidi="ar"/>
        </w:rPr>
        <w:t> </w:t>
      </w:r>
      <w:r>
        <w:rPr>
          <w:rtl/>
          <w:lang w:bidi="ar"/>
        </w:rPr>
        <w:t>الترخيص.</w:t>
      </w:r>
    </w:p>
    <w:p w:rsidR="00DE246B" w:rsidRDefault="00DE246B" w:rsidP="00263F63">
      <w:pPr>
        <w:rPr>
          <w:rtl/>
          <w:lang w:bidi="ar"/>
        </w:rPr>
      </w:pPr>
      <w:r>
        <w:rPr>
          <w:rtl/>
          <w:lang w:bidi="ar"/>
        </w:rPr>
        <w:t xml:space="preserve">وعندما يخصص قرار أو ترخيص هيئة </w:t>
      </w:r>
      <w:r>
        <w:rPr>
          <w:lang w:bidi="ar-EG"/>
        </w:rPr>
        <w:t>SRFC</w:t>
      </w:r>
      <w:r>
        <w:rPr>
          <w:rtl/>
          <w:lang w:bidi="ar"/>
        </w:rPr>
        <w:t xml:space="preserve"> نطاق ترددي لمستعمِل ليس في كامل إقليم تابع بل في بعض أجزاء إقليمه، لا يُحسب عدد الترددات الراديوية (القنوات الراديوية) المستعمَلة إلا فيما يتعلق بتلك الأجزاء في الإقليم التابع للاتحاد الروسي.</w:t>
      </w:r>
    </w:p>
    <w:p w:rsidR="00DE246B" w:rsidRDefault="00DE246B" w:rsidP="00263F63">
      <w:pPr>
        <w:rPr>
          <w:rtl/>
          <w:lang w:bidi="ar"/>
        </w:rPr>
      </w:pPr>
      <w:r>
        <w:rPr>
          <w:rtl/>
          <w:lang w:bidi="ar"/>
        </w:rPr>
        <w:t xml:space="preserve">وعندما تخصَص نطاقات ترددية مكرَرة لمستعملي تطبيقات تكنولوجيا راديوية خلوية، استنادا إلى قرارات هيئة </w:t>
      </w:r>
      <w:r>
        <w:rPr>
          <w:lang w:bidi="ar-EG"/>
        </w:rPr>
        <w:t>SRFC</w:t>
      </w:r>
      <w:r>
        <w:rPr>
          <w:rtl/>
          <w:lang w:bidi="ar"/>
        </w:rPr>
        <w:t xml:space="preserve"> المعتمدة فيما يتعلق بمدى غير مؤكد من قوم (أو عدة أقوام)، يُحسب عدد الترددات الراديوية (القنوات الراديوية) المستعملة استناداً إلى عرض النطاق الإجمالي القنوات الراديوية </w:t>
      </w:r>
      <w:r>
        <w:rPr>
          <w:rtl/>
          <w:lang w:bidi="ar-EG"/>
        </w:rPr>
        <w:t>غير المكررة</w:t>
      </w:r>
      <w:r>
        <w:rPr>
          <w:rtl/>
          <w:lang w:bidi="ar"/>
        </w:rPr>
        <w:t xml:space="preserve"> المخصصة للمستعمل فيما يتعلق بكل إقليم (جزء من إقليم) تابع للاتحاد الروسي.</w:t>
      </w:r>
    </w:p>
    <w:p w:rsidR="00DE246B" w:rsidRDefault="00DE246B" w:rsidP="00263F63">
      <w:pPr>
        <w:rPr>
          <w:rtl/>
          <w:lang w:bidi="ar"/>
        </w:rPr>
      </w:pPr>
      <w:r>
        <w:rPr>
          <w:rtl/>
          <w:lang w:bidi="ar"/>
        </w:rPr>
        <w:t>ويحسب عدد الترددات الراديوية (القنوات الراديوية) المستعملة للتكنولوجيات الأخرى وفقاً للتفويضات الممنوحة لكل موقع محطة راديوية بالنظر في إحداثياته الجغرافية، من خلال جمع عدد الترددات الراديوية (القنوات الراديوية) المستعملة لإرسال و (أو) استقبال إشارات راديوية.</w:t>
      </w:r>
    </w:p>
    <w:p w:rsidR="00DE246B" w:rsidRDefault="00DE246B" w:rsidP="00263F63">
      <w:pPr>
        <w:rPr>
          <w:rtl/>
          <w:lang w:bidi="ar-EG"/>
        </w:rPr>
      </w:pPr>
      <w:r>
        <w:rPr>
          <w:rtl/>
          <w:lang w:bidi="ar-EG"/>
        </w:rPr>
        <w:t xml:space="preserve">وإذا استعمل مستقبل و/أو مرسل نفس التردد، فإن العدد </w:t>
      </w:r>
      <w:r>
        <w:rPr>
          <w:i/>
          <w:iCs/>
          <w:lang w:bidi="ar-EG"/>
        </w:rPr>
        <w:t>N</w:t>
      </w:r>
      <w:r>
        <w:rPr>
          <w:rtl/>
          <w:lang w:bidi="ar-EG"/>
        </w:rPr>
        <w:t xml:space="preserve"> لهذا التردد يفترض أنه </w:t>
      </w:r>
      <w:r>
        <w:rPr>
          <w:lang w:bidi="ar-EG"/>
        </w:rPr>
        <w:t>1</w:t>
      </w:r>
      <w:r>
        <w:rPr>
          <w:rtl/>
          <w:lang w:bidi="ar-EG"/>
        </w:rPr>
        <w:t xml:space="preserve"> عند حساب المعامل الذي يعتمد على عدد الترددات (القنوات الراديوية) المستعملة.</w:t>
      </w:r>
    </w:p>
    <w:p w:rsidR="00DE246B" w:rsidRDefault="00DE246B" w:rsidP="00263F63">
      <w:pPr>
        <w:rPr>
          <w:rtl/>
          <w:lang w:bidi="ar-EG"/>
        </w:rPr>
      </w:pPr>
      <w:r>
        <w:rPr>
          <w:rtl/>
          <w:lang w:bidi="ar-EG"/>
        </w:rPr>
        <w:t>والترددات (القنوات الراديوية) الموصى بإعادة تخصيصها لا تؤخذ في الاعتبار عند حساب الرسوم على التفويض.</w:t>
      </w:r>
    </w:p>
    <w:p w:rsidR="00DE246B" w:rsidRDefault="00DE246B" w:rsidP="00DE246B">
      <w:pPr>
        <w:rPr>
          <w:rtl/>
          <w:lang w:bidi="ar-EG"/>
        </w:rPr>
      </w:pPr>
      <w:r>
        <w:rPr>
          <w:rtl/>
          <w:lang w:bidi="ar-EG"/>
        </w:rPr>
        <w:t xml:space="preserve">وعند حساب الرسوم على التفويض الذي يكون له ترددات (قنوات راديوية) محددة موصى بإعادة تخصيصها، يُحسب المعامل </w:t>
      </w:r>
      <w:r>
        <w:rPr>
          <w:i/>
          <w:iCs/>
        </w:rPr>
        <w:t>K</w:t>
      </w:r>
      <w:r>
        <w:rPr>
          <w:i/>
          <w:vertAlign w:val="subscript"/>
        </w:rPr>
        <w:t>Nf</w:t>
      </w:r>
      <w:r>
        <w:rPr>
          <w:rtl/>
          <w:lang w:bidi="ar-EG"/>
        </w:rPr>
        <w:t xml:space="preserve"> </w:t>
      </w:r>
      <w:r>
        <w:rPr>
          <w:rFonts w:hint="cs"/>
          <w:rtl/>
          <w:lang w:bidi="ar-EG"/>
        </w:rPr>
        <w:t>كعدد جميع الترددات الاسمية (بما فيها الترددات المكررة) المحددة في جدول خطة الترددات/الأراضي بالترخيص.</w:t>
      </w:r>
    </w:p>
    <w:p w:rsidR="00DE246B" w:rsidRDefault="00DE246B" w:rsidP="00DE246B">
      <w:pPr>
        <w:rPr>
          <w:rtl/>
          <w:lang w:bidi="ar-EG"/>
        </w:rPr>
      </w:pPr>
      <w:r>
        <w:rPr>
          <w:rtl/>
          <w:lang w:bidi="ar"/>
        </w:rPr>
        <w:t xml:space="preserve">وعندما يحدد الجدول الخاص بخطة الإقليم الترددية للتفويض محطات المشتركين المتنقلة البرية (المحمولة باليد، القابلة للنقل) ضمن منطقة تشغيل محطات القاعدة، لا يحسب المُعامِل </w:t>
      </w:r>
      <w:r>
        <w:rPr>
          <w:i/>
        </w:rPr>
        <w:t>K</w:t>
      </w:r>
      <w:r>
        <w:rPr>
          <w:i/>
          <w:vertAlign w:val="subscript"/>
        </w:rPr>
        <w:t>Nf</w:t>
      </w:r>
      <w:r>
        <w:rPr>
          <w:rtl/>
          <w:lang w:bidi="ar"/>
        </w:rPr>
        <w:t xml:space="preserve"> لمحطات المشتركين هذه.</w:t>
      </w:r>
    </w:p>
    <w:p w:rsidR="00DE246B" w:rsidRPr="00263F63" w:rsidRDefault="00DE246B" w:rsidP="00DE246B">
      <w:pPr>
        <w:rPr>
          <w:spacing w:val="-4"/>
          <w:rtl/>
          <w:lang w:bidi="ar-EG"/>
        </w:rPr>
      </w:pPr>
      <w:r w:rsidRPr="00263F63">
        <w:rPr>
          <w:spacing w:val="-4"/>
          <w:rtl/>
          <w:lang w:bidi="ar"/>
        </w:rPr>
        <w:t xml:space="preserve">ويحسب عدد التكنولوجيات الراديوية الخلوية والتكنولوجيات الأخرى، </w:t>
      </w:r>
      <w:r w:rsidRPr="00263F63">
        <w:rPr>
          <w:i/>
          <w:iCs/>
          <w:spacing w:val="-4"/>
          <w:lang w:bidi="ar"/>
        </w:rPr>
        <w:t>N</w:t>
      </w:r>
      <w:r w:rsidRPr="00263F63">
        <w:rPr>
          <w:spacing w:val="-4"/>
          <w:rtl/>
          <w:lang w:bidi="ar"/>
        </w:rPr>
        <w:t>، ذات عرض النطاق المحدد في التفويض</w:t>
      </w:r>
      <w:r w:rsidRPr="00263F63">
        <w:rPr>
          <w:spacing w:val="-4"/>
          <w:rtl/>
          <w:lang w:bidi="ar-EG"/>
        </w:rPr>
        <w:t xml:space="preserve"> باستعمال الصيغة التالية:</w:t>
      </w:r>
    </w:p>
    <w:p w:rsidR="00DE246B" w:rsidRDefault="00DE246B" w:rsidP="00032B64">
      <w:pPr>
        <w:pStyle w:val="Equation"/>
        <w:bidi/>
        <w:rPr>
          <w:lang w:bidi="ar-EG"/>
        </w:rPr>
      </w:pPr>
      <w:r>
        <w:rPr>
          <w:iCs/>
        </w:rPr>
        <w:tab/>
      </w:r>
      <w:r>
        <w:rPr>
          <w:iCs/>
        </w:rPr>
        <w:tab/>
      </w:r>
      <m:oMath>
        <m:r>
          <w:rPr>
            <w:rFonts w:ascii="Cambria Math" w:hAnsi="Cambria Math"/>
          </w:rPr>
          <m:t>N</m:t>
        </m:r>
        <m:r>
          <m:rPr>
            <m:sty m:val="p"/>
          </m:rPr>
          <w:rPr>
            <w:rFonts w:ascii="Cambria Math" w:hAnsi="Cambria Math"/>
          </w:rPr>
          <m:t>= ∆</m:t>
        </m:r>
        <m:r>
          <w:rPr>
            <w:rFonts w:ascii="Cambria Math" w:hAnsi="Cambria Math"/>
          </w:rPr>
          <m:t>F</m:t>
        </m:r>
        <m:r>
          <m:rPr>
            <m:sty m:val="p"/>
          </m:rPr>
          <w:rPr>
            <w:rFonts w:ascii="Cambria Math" w:hAnsi="Cambria Math"/>
          </w:rPr>
          <m:t xml:space="preserve"> (MHz)/1 MHz</m:t>
        </m:r>
      </m:oMath>
      <w:r>
        <w:rPr>
          <w:rtl/>
        </w:rPr>
        <w:tab/>
      </w:r>
    </w:p>
    <w:p w:rsidR="00DE246B" w:rsidRDefault="00DE246B" w:rsidP="00DE246B">
      <w:pPr>
        <w:rPr>
          <w:rtl/>
          <w:lang w:bidi="ar-EG"/>
        </w:rPr>
      </w:pPr>
      <w:r>
        <w:rPr>
          <w:rtl/>
          <w:lang w:bidi="ar-EG"/>
        </w:rPr>
        <w:t>حيث:</w:t>
      </w:r>
    </w:p>
    <w:p w:rsidR="00DE246B" w:rsidRDefault="00DE246B" w:rsidP="00615440">
      <w:pPr>
        <w:pStyle w:val="Equationlegend"/>
        <w:bidi/>
        <w:rPr>
          <w:rtl/>
        </w:rPr>
      </w:pPr>
      <w:r>
        <w:rPr>
          <w:rtl/>
        </w:rPr>
        <w:tab/>
      </w:r>
      <w:r>
        <w:t>Δ</w:t>
      </w:r>
      <w:r>
        <w:rPr>
          <w:i/>
        </w:rPr>
        <w:t>F</w:t>
      </w:r>
      <w:r>
        <w:rPr>
          <w:rtl/>
        </w:rPr>
        <w:t>:</w:t>
      </w:r>
      <w:r>
        <w:tab/>
      </w:r>
      <w:r>
        <w:rPr>
          <w:rtl/>
          <w:lang w:bidi="ar"/>
        </w:rPr>
        <w:t>عرض النطاق الترددي المخصص لمستعمل الطيف (عرض النطاق الكلي للقنوات الراديوية غير المكررة) أو عرض النطاق الترددي المحدد في التفويض.</w:t>
      </w:r>
    </w:p>
    <w:p w:rsidR="00DE246B" w:rsidRDefault="00DE246B" w:rsidP="00263F63">
      <w:pPr>
        <w:jc w:val="left"/>
        <w:rPr>
          <w:lang w:bidi="ar"/>
        </w:rPr>
      </w:pPr>
      <w:r>
        <w:rPr>
          <w:rtl/>
          <w:lang w:bidi="ar"/>
        </w:rPr>
        <w:t xml:space="preserve">ويحسب عدد الترددات الراديوية للأنظمة اللاسلكية الرقمية </w:t>
      </w:r>
      <w:r w:rsidR="00263F63">
        <w:rPr>
          <w:lang w:bidi="ar"/>
        </w:rPr>
        <w:t>(</w:t>
      </w:r>
      <w:r>
        <w:t>DECT</w:t>
      </w:r>
      <w:r w:rsidR="00263F63">
        <w:t>)</w:t>
      </w:r>
      <w:r>
        <w:rPr>
          <w:rtl/>
          <w:lang w:bidi="ar"/>
        </w:rPr>
        <w:t xml:space="preserve"> وفقاً للنطاق الترددي المخصص.</w:t>
      </w:r>
    </w:p>
    <w:p w:rsidR="00DE246B" w:rsidRDefault="00DE246B" w:rsidP="00263F63">
      <w:pPr>
        <w:rPr>
          <w:rtl/>
          <w:lang w:bidi="ar-EG"/>
        </w:rPr>
      </w:pPr>
      <w:r>
        <w:rPr>
          <w:rtl/>
          <w:lang w:bidi="ar"/>
        </w:rPr>
        <w:t xml:space="preserve">ويحسب المُعامِل </w:t>
      </w:r>
      <w:r>
        <w:rPr>
          <w:i/>
        </w:rPr>
        <w:t>K</w:t>
      </w:r>
      <w:r>
        <w:rPr>
          <w:i/>
          <w:vertAlign w:val="subscript"/>
        </w:rPr>
        <w:t>Nf</w:t>
      </w:r>
      <w:r>
        <w:rPr>
          <w:rtl/>
          <w:lang w:bidi="ar"/>
        </w:rPr>
        <w:t xml:space="preserve"> لمحطات</w:t>
      </w:r>
      <w:r>
        <w:rPr>
          <w:rtl/>
          <w:lang w:bidi="ar-EG"/>
        </w:rPr>
        <w:t xml:space="preserve"> </w:t>
      </w:r>
      <w:r>
        <w:t>MMDS</w:t>
      </w:r>
      <w:r>
        <w:rPr>
          <w:rtl/>
          <w:lang w:bidi="ar-EG"/>
        </w:rPr>
        <w:t xml:space="preserve"> </w:t>
      </w:r>
      <w:r>
        <w:rPr>
          <w:rtl/>
          <w:lang w:bidi="ar"/>
        </w:rPr>
        <w:t>الراديوية و</w:t>
      </w:r>
      <w:r>
        <w:rPr>
          <w:rtl/>
          <w:lang w:bidi="ar-EG"/>
        </w:rPr>
        <w:t xml:space="preserve">محطات 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باستعمال الصيغة التالية:</w:t>
      </w:r>
    </w:p>
    <w:p w:rsidR="00DE246B" w:rsidRDefault="00DE246B" w:rsidP="00263F63">
      <w:pPr>
        <w:pStyle w:val="Equation"/>
        <w:tabs>
          <w:tab w:val="left" w:pos="0"/>
        </w:tabs>
        <w:bidi/>
        <w:spacing w:before="100" w:beforeAutospacing="1" w:after="100" w:afterAutospacing="1"/>
        <w:jc w:val="center"/>
        <w:rPr>
          <w:rtl/>
          <w:lang w:val="en-US"/>
        </w:rPr>
      </w:pPr>
      <w:r>
        <w:rPr>
          <w:lang w:val="en-US"/>
        </w:rPr>
        <w:tab/>
      </w:r>
      <w:r>
        <w:rPr>
          <w:lang w:val="en-US"/>
        </w:rPr>
        <w:tab/>
      </w:r>
      <m:oMath>
        <m:sSub>
          <m:sSubPr>
            <m:ctrlPr>
              <w:rPr>
                <w:rFonts w:ascii="Cambria Math" w:hAnsi="Cambria Math"/>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S</m:t>
                </m:r>
              </m:sup>
              <m:e>
                <m:d>
                  <m:dPr>
                    <m:ctrlPr>
                      <w:rPr>
                        <w:rFonts w:ascii="Cambria Math" w:hAnsi="Cambria Math"/>
                      </w:rPr>
                    </m:ctrlPr>
                  </m:dPr>
                  <m:e>
                    <m:sSub>
                      <m:sSubPr>
                        <m:ctrlPr>
                          <w:rPr>
                            <w:rFonts w:ascii="Cambria Math" w:hAnsi="Cambria Math"/>
                          </w:rPr>
                        </m:ctrlPr>
                      </m:sSubPr>
                      <m:e>
                        <m:r>
                          <w:rPr>
                            <w:rFonts w:ascii="Cambria Math" w:hAnsi="Cambria Math"/>
                            <w:lang w:val="en-US"/>
                          </w:rPr>
                          <m:t>f</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f</m:t>
                        </m:r>
                      </m:e>
                      <m:sub>
                        <m:r>
                          <w:rPr>
                            <w:rFonts w:ascii="Cambria Math" w:hAnsi="Cambria Math"/>
                            <w:lang w:val="en-US"/>
                          </w:rPr>
                          <m:t>min</m:t>
                        </m:r>
                      </m:sub>
                    </m:sSub>
                  </m:e>
                </m:d>
              </m:e>
            </m:nary>
            <m:r>
              <m:rPr>
                <m:sty m:val="p"/>
              </m:rPr>
              <w:rPr>
                <w:rFonts w:ascii="Cambria Math" w:hAnsi="Cambria Math"/>
                <w:lang w:val="en-US"/>
              </w:rPr>
              <m:t>+</m:t>
            </m:r>
            <m:nary>
              <m:naryPr>
                <m:chr m:val="∑"/>
                <m:limLoc m:val="undOvr"/>
                <m:ctrlPr>
                  <w:rPr>
                    <w:rFonts w:ascii="Cambria Math" w:hAnsi="Cambria Math"/>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M</m:t>
                </m:r>
              </m:sup>
              <m:e>
                <m:sSub>
                  <m:sSubPr>
                    <m:ctrlPr>
                      <w:rPr>
                        <w:rFonts w:ascii="Cambria Math" w:hAnsi="Cambria Math"/>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en-US"/>
                      </w:rPr>
                      <m:t>_</m:t>
                    </m:r>
                    <m:r>
                      <w:rPr>
                        <w:rFonts w:ascii="Cambria Math" w:hAnsi="Cambria Math"/>
                        <w:lang w:val="en-US"/>
                      </w:rPr>
                      <m:t>fi</m:t>
                    </m:r>
                  </m:sub>
                </m:sSub>
              </m:e>
            </m:nary>
          </m:e>
        </m:d>
        <m:r>
          <m:rPr>
            <m:sty m:val="p"/>
          </m:rPr>
          <w:rPr>
            <w:rFonts w:ascii="Cambria Math" w:hAnsi="Cambria Math"/>
            <w:lang w:val="en-US"/>
          </w:rPr>
          <m:t>/ 1 MHz</m:t>
        </m:r>
      </m:oMath>
      <w:r>
        <w:rPr>
          <w:rFonts w:hint="cs"/>
          <w:rtl/>
          <w:lang w:val="en-US"/>
        </w:rPr>
        <w:tab/>
      </w:r>
    </w:p>
    <w:p w:rsidR="00DE246B" w:rsidRDefault="00DE246B" w:rsidP="004259D2">
      <w:pPr>
        <w:keepNext/>
        <w:keepLines/>
        <w:widowControl w:val="0"/>
      </w:pPr>
      <w:r>
        <w:rPr>
          <w:rtl/>
        </w:rPr>
        <w:lastRenderedPageBreak/>
        <w:t>حيث:</w:t>
      </w:r>
    </w:p>
    <w:p w:rsidR="00DE246B" w:rsidRDefault="00DE246B" w:rsidP="004259D2">
      <w:pPr>
        <w:pStyle w:val="Equationlegend"/>
        <w:bidi/>
      </w:pPr>
      <w:r>
        <w:tab/>
      </w:r>
      <w:r>
        <w:rPr>
          <w:i/>
          <w:iCs/>
        </w:rPr>
        <w:t>f</w:t>
      </w:r>
      <w:r>
        <w:rPr>
          <w:i/>
          <w:iCs/>
          <w:vertAlign w:val="subscript"/>
        </w:rPr>
        <w:t>max</w:t>
      </w:r>
      <w:r>
        <w:rPr>
          <w:rtl/>
        </w:rPr>
        <w:t>:</w:t>
      </w:r>
      <w:r>
        <w:rPr>
          <w:rtl/>
        </w:rPr>
        <w:tab/>
      </w:r>
      <w:r>
        <w:rPr>
          <w:rtl/>
          <w:lang w:bidi="ar"/>
        </w:rPr>
        <w:t xml:space="preserve">التردد الأقصى ضمن المرسل المستجيب </w:t>
      </w:r>
      <w:r w:rsidR="004F3AC8">
        <w:rPr>
          <w:lang w:bidi="ar"/>
        </w:rPr>
        <w:t>(</w:t>
      </w:r>
      <w:r>
        <w:rPr>
          <w:lang w:bidi="ar"/>
        </w:rPr>
        <w:t>MHz</w:t>
      </w:r>
      <w:r w:rsidR="004F3AC8">
        <w:rPr>
          <w:lang w:bidi="ar"/>
        </w:rPr>
        <w:t>)</w:t>
      </w:r>
      <w:r>
        <w:rPr>
          <w:rtl/>
          <w:lang w:bidi="ar"/>
        </w:rPr>
        <w:t>، المحدد في التفويض؛</w:t>
      </w:r>
    </w:p>
    <w:p w:rsidR="00DE246B" w:rsidRDefault="00DE246B" w:rsidP="004259D2">
      <w:pPr>
        <w:pStyle w:val="Equationlegend"/>
        <w:bidi/>
      </w:pPr>
      <w:r>
        <w:rPr>
          <w:i/>
          <w:iCs/>
        </w:rPr>
        <w:tab/>
        <w:t>f</w:t>
      </w:r>
      <w:r>
        <w:rPr>
          <w:i/>
          <w:iCs/>
          <w:vertAlign w:val="subscript"/>
        </w:rPr>
        <w:t>min</w:t>
      </w:r>
      <w:r>
        <w:rPr>
          <w:rtl/>
        </w:rPr>
        <w:t>:</w:t>
      </w:r>
      <w:r>
        <w:rPr>
          <w:rtl/>
        </w:rPr>
        <w:tab/>
      </w:r>
      <w:r>
        <w:rPr>
          <w:rtl/>
          <w:lang w:bidi="ar"/>
        </w:rPr>
        <w:t xml:space="preserve">التردد الأدنى ضمن المرسل المستجيب </w:t>
      </w:r>
      <w:r w:rsidR="004F3AC8">
        <w:rPr>
          <w:lang w:bidi="ar"/>
        </w:rPr>
        <w:t>(</w:t>
      </w:r>
      <w:r>
        <w:rPr>
          <w:lang w:bidi="ar"/>
        </w:rPr>
        <w:t>MHz</w:t>
      </w:r>
      <w:r w:rsidR="004F3AC8">
        <w:rPr>
          <w:lang w:bidi="ar"/>
        </w:rPr>
        <w:t>)</w:t>
      </w:r>
      <w:r>
        <w:rPr>
          <w:rtl/>
          <w:lang w:bidi="ar"/>
        </w:rPr>
        <w:t>، المحدد في التفويض؛</w:t>
      </w:r>
    </w:p>
    <w:p w:rsidR="00DE246B" w:rsidRDefault="00DE246B" w:rsidP="004259D2">
      <w:pPr>
        <w:pStyle w:val="Equationlegend"/>
        <w:bidi/>
      </w:pPr>
      <w:r>
        <w:rPr>
          <w:i/>
          <w:iCs/>
        </w:rPr>
        <w:tab/>
        <w:t>S</w:t>
      </w:r>
      <w:r>
        <w:rPr>
          <w:rtl/>
        </w:rPr>
        <w:t>:</w:t>
      </w:r>
      <w:r>
        <w:rPr>
          <w:rtl/>
        </w:rPr>
        <w:tab/>
      </w:r>
      <w:r>
        <w:rPr>
          <w:rtl/>
          <w:lang w:bidi="ar"/>
        </w:rPr>
        <w:t>عدد المرسلات المستجيبة في التفويض؛</w:t>
      </w:r>
    </w:p>
    <w:p w:rsidR="00DE246B" w:rsidRDefault="00DE246B" w:rsidP="004259D2">
      <w:pPr>
        <w:pStyle w:val="Equationlegend"/>
        <w:bidi/>
      </w:pPr>
      <w:r>
        <w:rPr>
          <w:i/>
          <w:iCs/>
        </w:rPr>
        <w:tab/>
        <w:t>B</w:t>
      </w:r>
      <w:r>
        <w:rPr>
          <w:i/>
          <w:iCs/>
          <w:vertAlign w:val="subscript"/>
        </w:rPr>
        <w:t>req_fi</w:t>
      </w:r>
      <w:r>
        <w:rPr>
          <w:rtl/>
        </w:rPr>
        <w:t>:</w:t>
      </w:r>
      <w:r>
        <w:rPr>
          <w:rtl/>
        </w:rPr>
        <w:tab/>
      </w:r>
      <w:r>
        <w:rPr>
          <w:rtl/>
          <w:lang w:bidi="ar"/>
        </w:rPr>
        <w:t>عرض النطاق الأقصى المطلوب المحدد لهذا التردد في صنف الإرسال (والمشار إليه فيما بعد بالرمز</w:t>
      </w:r>
      <w:r w:rsidR="00A9340C">
        <w:rPr>
          <w:rFonts w:hint="cs"/>
          <w:rtl/>
          <w:lang w:bidi="ar"/>
        </w:rPr>
        <w:t> </w:t>
      </w:r>
      <w:r>
        <w:rPr>
          <w:rtl/>
          <w:lang w:bidi="ar"/>
        </w:rPr>
        <w:t>"</w:t>
      </w:r>
      <w:r>
        <w:rPr>
          <w:lang w:bidi="ar"/>
        </w:rPr>
        <w:t>B</w:t>
      </w:r>
      <w:r w:rsidRPr="00A9340C">
        <w:rPr>
          <w:i/>
          <w:iCs/>
          <w:vertAlign w:val="subscript"/>
          <w:lang w:bidi="ar"/>
        </w:rPr>
        <w:t>req_fi</w:t>
      </w:r>
      <w:r>
        <w:rPr>
          <w:rtl/>
          <w:lang w:bidi="ar"/>
        </w:rPr>
        <w:t>")؛</w:t>
      </w:r>
    </w:p>
    <w:p w:rsidR="00DE246B" w:rsidRDefault="00DE246B" w:rsidP="004259D2">
      <w:pPr>
        <w:pStyle w:val="Equationlegend"/>
        <w:bidi/>
      </w:pPr>
      <w:r>
        <w:tab/>
      </w:r>
      <w:r>
        <w:rPr>
          <w:i/>
          <w:iCs/>
        </w:rPr>
        <w:t>М</w:t>
      </w:r>
      <w:r>
        <w:rPr>
          <w:rtl/>
        </w:rPr>
        <w:t>:</w:t>
      </w:r>
      <w:r>
        <w:rPr>
          <w:rtl/>
        </w:rPr>
        <w:tab/>
      </w:r>
      <w:r>
        <w:rPr>
          <w:rtl/>
          <w:lang w:bidi="ar"/>
        </w:rPr>
        <w:t>عدد الترددات الاسمية العاملة.</w:t>
      </w:r>
    </w:p>
    <w:p w:rsidR="00DE246B" w:rsidRDefault="00DE246B" w:rsidP="00263F63">
      <w:pPr>
        <w:rPr>
          <w:i/>
        </w:rPr>
      </w:pPr>
      <w:r>
        <w:rPr>
          <w:rtl/>
          <w:lang w:bidi="ar"/>
        </w:rPr>
        <w:t xml:space="preserve">وإذا انحصر تحديد ترددات الإرسال (الاستقبال) العاملة في التفويض بالصيغة أو بمدى الترددات، لا يُحتسب </w:t>
      </w:r>
      <w:r>
        <w:rPr>
          <w:i/>
          <w:iCs/>
          <w:lang w:bidi="ar"/>
        </w:rPr>
        <w:t>M</w:t>
      </w:r>
      <w:r>
        <w:rPr>
          <w:rtl/>
          <w:lang w:bidi="ar"/>
        </w:rPr>
        <w:t xml:space="preserve"> و</w:t>
      </w:r>
      <w:r>
        <w:rPr>
          <w:lang w:bidi="ar"/>
        </w:rPr>
        <w:t>B</w:t>
      </w:r>
      <w:r w:rsidRPr="00A9340C">
        <w:rPr>
          <w:i/>
          <w:iCs/>
          <w:vertAlign w:val="subscript"/>
          <w:lang w:bidi="ar"/>
        </w:rPr>
        <w:t>reg_fi</w:t>
      </w:r>
      <w:r>
        <w:rPr>
          <w:rtl/>
          <w:lang w:bidi="ar"/>
        </w:rPr>
        <w:t>.</w:t>
      </w:r>
    </w:p>
    <w:p w:rsidR="00DE246B" w:rsidRDefault="00DE246B" w:rsidP="00263F63">
      <w:pPr>
        <w:rPr>
          <w:rtl/>
          <w:lang w:bidi="ar"/>
        </w:rPr>
      </w:pPr>
      <w:r>
        <w:rPr>
          <w:rtl/>
          <w:lang w:bidi="ar"/>
        </w:rPr>
        <w:t xml:space="preserve">وإذا اقتصر التحديد في التفويض على ترددات الإرسال (الاستقبال) الاسمية، لا يُحتسب </w:t>
      </w:r>
      <w:r>
        <w:rPr>
          <w:i/>
          <w:iCs/>
        </w:rPr>
        <w:t>S</w:t>
      </w:r>
      <w:r>
        <w:rPr>
          <w:rtl/>
          <w:lang w:bidi="ar"/>
        </w:rPr>
        <w:t xml:space="preserve"> و</w:t>
      </w:r>
      <w:r>
        <w:rPr>
          <w:i/>
          <w:lang w:bidi="ar"/>
        </w:rPr>
        <w:t>f</w:t>
      </w:r>
      <w:r>
        <w:rPr>
          <w:i/>
          <w:vertAlign w:val="subscript"/>
          <w:lang w:bidi="ar"/>
        </w:rPr>
        <w:t>max</w:t>
      </w:r>
      <w:r>
        <w:rPr>
          <w:rtl/>
          <w:lang w:bidi="ar"/>
        </w:rPr>
        <w:t xml:space="preserve"> </w:t>
      </w:r>
      <w:r>
        <w:rPr>
          <w:rFonts w:hint="cs"/>
          <w:rtl/>
          <w:lang w:bidi="ar"/>
        </w:rPr>
        <w:t>و</w:t>
      </w:r>
      <w:r>
        <w:rPr>
          <w:i/>
          <w:iCs/>
        </w:rPr>
        <w:t>f</w:t>
      </w:r>
      <w:r>
        <w:rPr>
          <w:i/>
          <w:iCs/>
          <w:vertAlign w:val="subscript"/>
        </w:rPr>
        <w:t>min</w:t>
      </w:r>
      <w:r>
        <w:rPr>
          <w:rtl/>
          <w:lang w:bidi="ar"/>
        </w:rPr>
        <w:t>.</w:t>
      </w:r>
    </w:p>
    <w:p w:rsidR="00DE246B" w:rsidRDefault="00DE246B" w:rsidP="00263F63">
      <w:pPr>
        <w:rPr>
          <w:rtl/>
          <w:lang w:bidi="ar-EG"/>
        </w:rPr>
      </w:pPr>
      <w:r>
        <w:rPr>
          <w:rtl/>
        </w:rPr>
        <w:t>وإذا ما تحدد العديد من أصناف الإرسال للترددات</w:t>
      </w:r>
      <w:r>
        <w:rPr>
          <w:rtl/>
          <w:lang w:bidi="ar"/>
        </w:rPr>
        <w:t xml:space="preserve"> الاسمية</w:t>
      </w:r>
      <w:r>
        <w:rPr>
          <w:rtl/>
        </w:rPr>
        <w:t xml:space="preserve"> العاملة، تجري الحسابات طبقاً لصنف الإرسال الذي له عرض النطاق</w:t>
      </w:r>
      <w:r>
        <w:rPr>
          <w:rtl/>
          <w:lang w:bidi="ar-EG"/>
        </w:rPr>
        <w:t> </w:t>
      </w:r>
      <w:r>
        <w:rPr>
          <w:i/>
          <w:iCs/>
        </w:rPr>
        <w:t>B</w:t>
      </w:r>
      <w:r>
        <w:rPr>
          <w:i/>
          <w:iCs/>
          <w:vertAlign w:val="subscript"/>
        </w:rPr>
        <w:t>req_fi</w:t>
      </w:r>
      <w:r>
        <w:rPr>
          <w:rtl/>
        </w:rPr>
        <w:t xml:space="preserve"> الأقصى لهذا التردد العامل</w:t>
      </w:r>
      <w:r>
        <w:rPr>
          <w:lang w:bidi="ar-EG"/>
        </w:rPr>
        <w:t>.</w:t>
      </w:r>
    </w:p>
    <w:p w:rsidR="00DE246B" w:rsidRDefault="00DE246B" w:rsidP="00263F63">
      <w:pPr>
        <w:rPr>
          <w:rtl/>
          <w:lang w:bidi="ar"/>
        </w:rPr>
      </w:pPr>
      <w:r>
        <w:rPr>
          <w:rtl/>
          <w:lang w:bidi="ar"/>
        </w:rPr>
        <w:t xml:space="preserve">وإذا كانت ترددات الإرسال (الاستقبال) العاملة في التفويض لمحطات </w:t>
      </w:r>
      <w:r>
        <w:rPr>
          <w:rtl/>
          <w:lang w:bidi="ar-EG"/>
        </w:rPr>
        <w:t xml:space="preserve">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 xml:space="preserve">و (أو) </w:t>
      </w:r>
      <w:r>
        <w:rPr>
          <w:rtl/>
          <w:lang w:bidi="ar-EG"/>
        </w:rPr>
        <w:t>محطات</w:t>
      </w:r>
      <w:r>
        <w:rPr>
          <w:rtl/>
          <w:lang w:bidi="ar"/>
        </w:rPr>
        <w:t xml:space="preserve"> المشترك ممثلةً بعدة صيغ بتردد مركزي واحد، يجب إجراء الحساب وفقاً لمجموع المديات الترددية للاستقبال (الإرسال) التي تحددها هذه الصيغ، مع اعتبار الأجزاء المكررة من المديات مرة واحدة فقط.</w:t>
      </w:r>
    </w:p>
    <w:p w:rsidR="00DE246B" w:rsidRDefault="00DE246B" w:rsidP="00DE246B">
      <w:pPr>
        <w:pStyle w:val="Heading4"/>
        <w:rPr>
          <w:rtl/>
        </w:rPr>
      </w:pPr>
      <w:r>
        <w:t>5.2.7.5</w:t>
      </w:r>
      <w:r>
        <w:rPr>
          <w:rtl/>
        </w:rPr>
        <w:tab/>
      </w:r>
      <w:r>
        <w:rPr>
          <w:rtl/>
          <w:lang w:bidi="ar"/>
        </w:rPr>
        <w:t>حساب المعامل حسب التكنولوجيا المستعملة في الطيف الراديوي</w:t>
      </w:r>
    </w:p>
    <w:p w:rsidR="00DE246B" w:rsidRDefault="00DE246B" w:rsidP="00DE246B">
      <w:pPr>
        <w:rPr>
          <w:i/>
          <w:rtl/>
        </w:rPr>
      </w:pPr>
      <w:r>
        <w:rPr>
          <w:rtl/>
          <w:lang w:bidi="ar"/>
        </w:rPr>
        <w:t xml:space="preserve">يحسب المعامل </w:t>
      </w:r>
      <w:r>
        <w:rPr>
          <w:i/>
        </w:rPr>
        <w:t>K</w:t>
      </w:r>
      <w:r>
        <w:rPr>
          <w:i/>
          <w:vertAlign w:val="subscript"/>
        </w:rPr>
        <w:t>tech</w:t>
      </w:r>
      <w:r>
        <w:rPr>
          <w:rtl/>
        </w:rPr>
        <w:t xml:space="preserve"> </w:t>
      </w:r>
      <w:r>
        <w:rPr>
          <w:rtl/>
          <w:lang w:bidi="ar"/>
        </w:rPr>
        <w:t>حسب التكنولوجيا الراديوية الخلوية المستعملة في الطيف الراديوي باستعمال الصيغة التالية:</w:t>
      </w:r>
    </w:p>
    <w:p w:rsidR="00DE246B" w:rsidRDefault="002238F3" w:rsidP="002238F3">
      <w:pPr>
        <w:pStyle w:val="Equation"/>
        <w:bidi/>
        <w:rPr>
          <w:rtl/>
          <w:lang w:bidi="ar-EG"/>
        </w:rPr>
      </w:pPr>
      <w:r>
        <w:rPr>
          <w:rtl/>
        </w:rPr>
        <w:tab/>
      </w:r>
      <w:r>
        <w:rPr>
          <w:rtl/>
        </w:rPr>
        <w:tab/>
      </w:r>
      <w:r w:rsidR="00DE246B">
        <w:object w:dxaOrig="2655" w:dyaOrig="450">
          <v:shape id="_x0000_i1124" type="#_x0000_t75" style="width:132.95pt;height:22.55pt" o:ole="">
            <v:imagedata r:id="rId218" o:title=""/>
          </v:shape>
          <o:OLEObject Type="Embed" ProgID="Equation.3" ShapeID="_x0000_i1124" DrawAspect="Content" ObjectID="_1588019388" r:id="rId219"/>
        </w:object>
      </w:r>
    </w:p>
    <w:p w:rsidR="00DE246B" w:rsidRDefault="00DE246B" w:rsidP="000615F2">
      <w:pPr>
        <w:pStyle w:val="Equationlegend"/>
        <w:bidi/>
        <w:rPr>
          <w:rtl/>
        </w:rPr>
      </w:pPr>
      <w:r>
        <w:rPr>
          <w:color w:val="000000"/>
          <w:rtl/>
        </w:rPr>
        <w:tab/>
      </w:r>
      <w:r>
        <w:rPr>
          <w:i/>
          <w:iCs/>
        </w:rPr>
        <w:t>K</w:t>
      </w:r>
      <w:r>
        <w:rPr>
          <w:i/>
          <w:iCs/>
          <w:vertAlign w:val="subscript"/>
        </w:rPr>
        <w:t>adv</w:t>
      </w:r>
      <w:r>
        <w:rPr>
          <w:rtl/>
        </w:rPr>
        <w:t>:</w:t>
      </w:r>
      <w:r>
        <w:rPr>
          <w:rtl/>
        </w:rPr>
        <w:tab/>
        <w:t xml:space="preserve">المعامل الذي يعتمد على استعمال التكنولوجيا المتقدمة. والمعاملات المقابلة لتكنولوجيات اتخذت الهيئة </w:t>
      </w:r>
      <w:r>
        <w:rPr>
          <w:iCs/>
        </w:rPr>
        <w:t>SRFC</w:t>
      </w:r>
      <w:r>
        <w:rPr>
          <w:rtl/>
        </w:rPr>
        <w:t xml:space="preserve"> قراراً بإلغاء استعمالها فيما بعد و/أو بنقلها إلى نطاقات تردد أخرى، تُطبَّق من تاريخ اتخاذ قرار الهيئة </w:t>
      </w:r>
      <w:r>
        <w:rPr>
          <w:iCs/>
        </w:rPr>
        <w:t>SRFC</w:t>
      </w:r>
      <w:r>
        <w:rPr>
          <w:rtl/>
        </w:rPr>
        <w:t xml:space="preserve"> </w:t>
      </w:r>
      <w:r>
        <w:rPr>
          <w:rFonts w:hint="cs"/>
          <w:rtl/>
        </w:rPr>
        <w:t>هذا فيما يتعلق بالأنظمة الراديوية ذات الأغراض المدنية؛</w:t>
      </w:r>
    </w:p>
    <w:p w:rsidR="00DE246B" w:rsidRDefault="00DE246B" w:rsidP="000615F2">
      <w:pPr>
        <w:pStyle w:val="Equationlegend"/>
        <w:bidi/>
        <w:rPr>
          <w:rtl/>
        </w:rPr>
      </w:pPr>
      <w:r>
        <w:rPr>
          <w:color w:val="000000"/>
          <w:rtl/>
        </w:rPr>
        <w:tab/>
      </w:r>
      <w:r>
        <w:rPr>
          <w:i/>
          <w:iCs/>
        </w:rPr>
        <w:t>K</w:t>
      </w:r>
      <w:r>
        <w:rPr>
          <w:i/>
          <w:iCs/>
          <w:vertAlign w:val="subscript"/>
        </w:rPr>
        <w:t>reg</w:t>
      </w:r>
      <w:r>
        <w:rPr>
          <w:rtl/>
        </w:rPr>
        <w:t>:</w:t>
      </w:r>
      <w:r>
        <w:rPr>
          <w:rtl/>
        </w:rPr>
        <w:tab/>
        <w:t>المعامل الذي يعتمد على</w:t>
      </w:r>
      <w:r>
        <w:rPr>
          <w:rtl/>
          <w:lang w:bidi="ar"/>
        </w:rPr>
        <w:t xml:space="preserve"> الاستعمال المكثف للنطاقات الترددية المخصصة في إقليم تابع (جزء من إقليم تابع) للاتحاد الروسي. ويستند ذلك إلى الكثافة السكانية في الإقليم التابع (الجزء من الإقليم التابع) للاتحاد الروسي، ودرجة تطور شبكات الهاتف الراديوي المتنقل ودرجة التنمية الاقتصادية في الإقليم التابع (الجزء من الإقليم التابع) للاتحاد الروسي (تتراوح قيمة المعامل بين</w:t>
      </w:r>
      <w:r w:rsidR="00263F63">
        <w:rPr>
          <w:rFonts w:hint="cs"/>
          <w:rtl/>
          <w:lang w:bidi="ar"/>
        </w:rPr>
        <w:t> </w:t>
      </w:r>
      <w:r w:rsidR="00263F63">
        <w:rPr>
          <w:lang w:bidi="ar"/>
        </w:rPr>
        <w:t>0,05</w:t>
      </w:r>
      <w:r w:rsidR="00263F63">
        <w:rPr>
          <w:rFonts w:hint="cs"/>
          <w:rtl/>
          <w:lang w:bidi="ar"/>
        </w:rPr>
        <w:t xml:space="preserve"> </w:t>
      </w:r>
      <w:r>
        <w:rPr>
          <w:rtl/>
          <w:lang w:bidi="ar"/>
        </w:rPr>
        <w:t>و</w:t>
      </w:r>
      <w:r w:rsidR="00263F63">
        <w:rPr>
          <w:lang w:bidi="ar"/>
        </w:rPr>
        <w:t>3</w:t>
      </w:r>
      <w:r>
        <w:rPr>
          <w:rtl/>
          <w:lang w:bidi="ar"/>
        </w:rPr>
        <w:t>)؛</w:t>
      </w:r>
    </w:p>
    <w:p w:rsidR="00DE246B" w:rsidRDefault="00DE246B" w:rsidP="000615F2">
      <w:pPr>
        <w:pStyle w:val="Equationlegend"/>
        <w:bidi/>
        <w:rPr>
          <w:rtl/>
        </w:rPr>
      </w:pPr>
      <w:r>
        <w:rPr>
          <w:color w:val="000000"/>
          <w:rtl/>
        </w:rPr>
        <w:tab/>
      </w:r>
      <w:r>
        <w:rPr>
          <w:i/>
          <w:iCs/>
        </w:rPr>
        <w:t>K</w:t>
      </w:r>
      <w:r>
        <w:rPr>
          <w:i/>
          <w:iCs/>
          <w:vertAlign w:val="subscript"/>
        </w:rPr>
        <w:t>soc</w:t>
      </w:r>
      <w:r>
        <w:rPr>
          <w:rtl/>
        </w:rPr>
        <w:t>:</w:t>
      </w:r>
      <w:r>
        <w:rPr>
          <w:rtl/>
        </w:rPr>
        <w:tab/>
        <w:t>المعامل الذي يراعي العامل الاجتماعي لتنفيذ التكنولوجيا</w:t>
      </w:r>
      <w:r>
        <w:t>.</w:t>
      </w:r>
    </w:p>
    <w:p w:rsidR="00DE246B" w:rsidRDefault="00DE246B" w:rsidP="00DE246B">
      <w:pPr>
        <w:tabs>
          <w:tab w:val="left" w:pos="0"/>
          <w:tab w:val="left" w:pos="794"/>
          <w:tab w:val="center" w:pos="4819"/>
          <w:tab w:val="right" w:pos="9638"/>
        </w:tabs>
        <w:spacing w:before="100" w:beforeAutospacing="1" w:after="100" w:afterAutospacing="1" w:line="240" w:lineRule="auto"/>
        <w:jc w:val="left"/>
        <w:rPr>
          <w:rtl/>
          <w:lang w:bidi="ar"/>
        </w:rPr>
      </w:pPr>
      <w:r>
        <w:rPr>
          <w:rtl/>
          <w:lang w:bidi="ar"/>
        </w:rPr>
        <w:t xml:space="preserve">وبالنسبة للتكنولوجيات الأخرى، يحسب المعامل </w:t>
      </w:r>
      <w:r>
        <w:rPr>
          <w:i/>
        </w:rPr>
        <w:t>K</w:t>
      </w:r>
      <w:r>
        <w:rPr>
          <w:i/>
          <w:vertAlign w:val="subscript"/>
        </w:rPr>
        <w:t>tech</w:t>
      </w:r>
      <w:r>
        <w:rPr>
          <w:rtl/>
        </w:rPr>
        <w:t xml:space="preserve"> </w:t>
      </w:r>
      <w:r>
        <w:rPr>
          <w:rtl/>
          <w:lang w:bidi="ar"/>
        </w:rPr>
        <w:t>وفقاً للصيغة التالية فيما يتعلق بكل تفويض مُنح:</w:t>
      </w:r>
    </w:p>
    <w:p w:rsidR="00DE246B" w:rsidRDefault="005171AF" w:rsidP="007727E4">
      <w:pPr>
        <w:pStyle w:val="Equation"/>
        <w:bidi/>
        <w:rPr>
          <w:rtl/>
        </w:rPr>
      </w:pPr>
      <w:r>
        <w:rPr>
          <w:rtl/>
        </w:rPr>
        <w:tab/>
      </w:r>
      <w:r>
        <w:rPr>
          <w:rtl/>
        </w:rPr>
        <w:tab/>
      </w:r>
      <w:r w:rsidR="007727E4" w:rsidRPr="00BD6197">
        <w:rPr>
          <w:lang w:val="en-US"/>
        </w:rPr>
        <w:object w:dxaOrig="2860" w:dyaOrig="380">
          <v:shape id="_x0000_i1125" type="#_x0000_t75" style="width:175.8pt;height:22.55pt" o:ole="">
            <v:imagedata r:id="rId220" o:title=""/>
          </v:shape>
          <o:OLEObject Type="Embed" ProgID="Equation.3" ShapeID="_x0000_i1125" DrawAspect="Content" ObjectID="_1588019389" r:id="rId221"/>
        </w:object>
      </w:r>
    </w:p>
    <w:p w:rsidR="00E52B29" w:rsidRPr="00E52B29" w:rsidRDefault="00E52B29" w:rsidP="007727E4">
      <w:pPr>
        <w:pStyle w:val="Equationlegend"/>
        <w:bidi/>
        <w:rPr>
          <w:rtl/>
          <w:lang w:bidi="ar-EG"/>
        </w:rPr>
      </w:pPr>
      <w:r>
        <w:rPr>
          <w:i/>
          <w:iCs/>
          <w:rtl/>
        </w:rPr>
        <w:tab/>
      </w:r>
      <w:r>
        <w:rPr>
          <w:i/>
          <w:iCs/>
        </w:rPr>
        <w:t>K</w:t>
      </w:r>
      <w:r w:rsidRPr="00E52B29">
        <w:rPr>
          <w:i/>
          <w:iCs/>
          <w:vertAlign w:val="subscript"/>
        </w:rPr>
        <w:t>Breq</w:t>
      </w:r>
      <w:r>
        <w:rPr>
          <w:rFonts w:hint="cs"/>
          <w:i/>
          <w:iCs/>
          <w:rtl/>
          <w:lang w:bidi="ar-EG"/>
        </w:rPr>
        <w:t>:</w:t>
      </w:r>
      <w:r>
        <w:rPr>
          <w:i/>
          <w:iCs/>
          <w:rtl/>
          <w:lang w:bidi="ar-EG"/>
        </w:rPr>
        <w:tab/>
      </w:r>
      <w:r w:rsidRPr="00E52B29">
        <w:rPr>
          <w:rFonts w:hint="cs"/>
          <w:rtl/>
        </w:rPr>
        <w:t>مُعامل</w:t>
      </w:r>
      <w:r>
        <w:rPr>
          <w:rFonts w:hint="cs"/>
          <w:i/>
          <w:iCs/>
          <w:rtl/>
          <w:lang w:bidi="ar-EG"/>
        </w:rPr>
        <w:t xml:space="preserve"> </w:t>
      </w:r>
      <w:r w:rsidRPr="00E52B29">
        <w:rPr>
          <w:rFonts w:hint="cs"/>
          <w:rtl/>
        </w:rPr>
        <w:t>يعتمد</w:t>
      </w:r>
      <w:r>
        <w:rPr>
          <w:rFonts w:hint="cs"/>
          <w:rtl/>
        </w:rPr>
        <w:t xml:space="preserve"> على عرض نطاق الإشارة المطلوب لإرسال المعلومات بالجودة الموصَّفة ضمن القناة الراديوية</w:t>
      </w:r>
      <w:r>
        <w:rPr>
          <w:rFonts w:hint="eastAsia"/>
          <w:rtl/>
          <w:lang w:bidi="ar-EG"/>
        </w:rPr>
        <w:t> </w:t>
      </w:r>
      <w:r>
        <w:rPr>
          <w:rFonts w:hint="cs"/>
          <w:rtl/>
        </w:rPr>
        <w:t>المستخدمة؛</w:t>
      </w:r>
    </w:p>
    <w:p w:rsidR="00DE246B" w:rsidRDefault="00DE246B" w:rsidP="0010196B">
      <w:pPr>
        <w:pStyle w:val="Equationlegend"/>
        <w:bidi/>
        <w:rPr>
          <w:rtl/>
        </w:rPr>
      </w:pPr>
      <w:r>
        <w:rPr>
          <w:i/>
          <w:iCs/>
          <w:rtl/>
        </w:rPr>
        <w:tab/>
      </w:r>
      <w:r>
        <w:rPr>
          <w:i/>
          <w:iCs/>
        </w:rPr>
        <w:t>K</w:t>
      </w:r>
      <w:r>
        <w:rPr>
          <w:i/>
          <w:iCs/>
          <w:vertAlign w:val="subscript"/>
        </w:rPr>
        <w:t>pop</w:t>
      </w:r>
      <w:r>
        <w:rPr>
          <w:rtl/>
        </w:rPr>
        <w:t>:</w:t>
      </w:r>
      <w:r>
        <w:rPr>
          <w:rtl/>
        </w:rPr>
        <w:tab/>
        <w:t>المعامل الذي يعتمد على السكان في موقع النظام الراديوي والذي يأخذ في اعتباره</w:t>
      </w:r>
      <w:r w:rsidR="00E52B29">
        <w:rPr>
          <w:rtl/>
        </w:rPr>
        <w:t xml:space="preserve"> الحدود الإدارية للمجتمع المحلي</w:t>
      </w:r>
      <w:r w:rsidR="00E52B29">
        <w:rPr>
          <w:rFonts w:hint="cs"/>
          <w:rtl/>
        </w:rPr>
        <w:t>؛</w:t>
      </w:r>
    </w:p>
    <w:p w:rsidR="00DE246B" w:rsidRDefault="00A9340C" w:rsidP="007727E4">
      <w:pPr>
        <w:pStyle w:val="Equationlegend"/>
        <w:bidi/>
        <w:rPr>
          <w:rtl/>
        </w:rPr>
      </w:pPr>
      <w:r>
        <w:rPr>
          <w:rtl/>
        </w:rPr>
        <w:lastRenderedPageBreak/>
        <w:tab/>
      </w:r>
      <w:r w:rsidR="00DE246B">
        <w:rPr>
          <w:rtl/>
        </w:rPr>
        <w:t xml:space="preserve">والمعاملان </w:t>
      </w:r>
      <w:r w:rsidR="00DE246B">
        <w:rPr>
          <w:i/>
          <w:iCs/>
        </w:rPr>
        <w:t>K</w:t>
      </w:r>
      <w:r w:rsidR="00DE246B">
        <w:rPr>
          <w:i/>
          <w:iCs/>
          <w:vertAlign w:val="subscript"/>
        </w:rPr>
        <w:t>adv</w:t>
      </w:r>
      <w:r w:rsidR="00DE246B">
        <w:rPr>
          <w:rtl/>
        </w:rPr>
        <w:t xml:space="preserve"> و</w:t>
      </w:r>
      <w:r w:rsidR="00DE246B">
        <w:rPr>
          <w:i/>
          <w:iCs/>
        </w:rPr>
        <w:t>K</w:t>
      </w:r>
      <w:r w:rsidR="00DE246B">
        <w:rPr>
          <w:i/>
          <w:iCs/>
          <w:vertAlign w:val="subscript"/>
        </w:rPr>
        <w:t>soc</w:t>
      </w:r>
      <w:r>
        <w:rPr>
          <w:rtl/>
        </w:rPr>
        <w:tab/>
      </w:r>
      <w:r w:rsidR="00DE246B">
        <w:rPr>
          <w:rFonts w:hint="cs"/>
          <w:rtl/>
        </w:rPr>
        <w:t>هما كما في الصيغة السابقة.</w:t>
      </w:r>
    </w:p>
    <w:p w:rsidR="00DE246B" w:rsidRDefault="00DE246B" w:rsidP="00DE246B">
      <w:pPr>
        <w:pStyle w:val="Headingb"/>
        <w:rPr>
          <w:rtl/>
        </w:rPr>
      </w:pPr>
      <w:r>
        <w:rPr>
          <w:rtl/>
        </w:rPr>
        <w:t>الأسعار والمعاملات المستعملة لحساب الرسوم المدفوعة</w:t>
      </w:r>
      <w:r>
        <w:rPr>
          <w:rtl/>
          <w:lang w:bidi="ar"/>
        </w:rPr>
        <w:t xml:space="preserve"> لمرة واحدة والرسوم السنوية على استعمال الطيف الراديوي</w:t>
      </w:r>
    </w:p>
    <w:p w:rsidR="00DE246B" w:rsidRDefault="00DE246B" w:rsidP="00DE246B">
      <w:pPr>
        <w:pStyle w:val="TableNo"/>
        <w:rPr>
          <w:rtl/>
        </w:rPr>
      </w:pPr>
      <w:r>
        <w:rPr>
          <w:rtl/>
        </w:rPr>
        <w:t xml:space="preserve">الجدول </w:t>
      </w:r>
      <w:r>
        <w:t>29</w:t>
      </w:r>
    </w:p>
    <w:p w:rsidR="00DE246B" w:rsidRDefault="00DE246B" w:rsidP="00DE246B">
      <w:pPr>
        <w:pStyle w:val="Tabletitle"/>
        <w:rPr>
          <w:rtl/>
          <w:lang w:bidi="ar-EG"/>
        </w:rPr>
      </w:pPr>
      <w:r>
        <w:rPr>
          <w:rtl/>
          <w:lang w:bidi="ar-SA"/>
        </w:rPr>
        <w:t>الأسعار المستعملة لحساب الرسوم المدفوعة</w:t>
      </w:r>
      <w:r>
        <w:rPr>
          <w:rtl/>
          <w:lang w:bidi="ar"/>
        </w:rPr>
        <w:t xml:space="preserve"> لمرة واحدة والرسوم السنوية</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3922"/>
      </w:tblGrid>
      <w:tr w:rsidR="00DE246B" w:rsidTr="00A9340C">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Head"/>
              <w:rPr>
                <w:rtl/>
              </w:rPr>
            </w:pPr>
            <w:r>
              <w:rPr>
                <w:rtl/>
              </w:rPr>
              <w:t>المدفوع</w:t>
            </w:r>
          </w:p>
        </w:tc>
        <w:tc>
          <w:tcPr>
            <w:tcW w:w="2551"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Head"/>
            </w:pPr>
            <w:r>
              <w:rPr>
                <w:rtl/>
              </w:rPr>
              <w:t>السعر (روبل)</w:t>
            </w:r>
          </w:p>
        </w:tc>
      </w:tr>
      <w:tr w:rsidR="00DE246B" w:rsidTr="0010196B">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pPr>
            <w:r>
              <w:rPr>
                <w:rtl/>
                <w:lang w:bidi="ar"/>
              </w:rPr>
              <w:t>دفعة لمرة واحدة عن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lang w:bidi="ar-EG"/>
              </w:rPr>
            </w:pPr>
            <w:r>
              <w:t>70 000</w:t>
            </w:r>
          </w:p>
        </w:tc>
      </w:tr>
      <w:tr w:rsidR="00DE246B" w:rsidTr="0010196B">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highlight w:val="yellow"/>
                <w:rtl/>
              </w:rPr>
            </w:pPr>
            <w:r>
              <w:rPr>
                <w:rtl/>
                <w:lang w:bidi="ar"/>
              </w:rPr>
              <w:t>دفعة لمرة واحدة عن التكنولوجيات الأخرى</w:t>
            </w:r>
          </w:p>
        </w:tc>
        <w:tc>
          <w:tcPr>
            <w:tcW w:w="2551"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lang w:bidi="ar-EG"/>
              </w:rPr>
            </w:pPr>
            <w:r>
              <w:t>300</w:t>
            </w:r>
          </w:p>
        </w:tc>
      </w:tr>
      <w:tr w:rsidR="00DE246B" w:rsidTr="0010196B">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sz w:val="26"/>
                <w:highlight w:val="yellow"/>
                <w:rtl/>
              </w:rPr>
            </w:pPr>
            <w:r>
              <w:rPr>
                <w:sz w:val="26"/>
                <w:rtl/>
                <w:lang w:bidi="ar"/>
              </w:rPr>
              <w:t>الرسم السنوي على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rtl/>
              </w:rPr>
            </w:pPr>
            <w:r>
              <w:t>264 000</w:t>
            </w:r>
          </w:p>
        </w:tc>
      </w:tr>
      <w:tr w:rsidR="00DE246B" w:rsidTr="0010196B">
        <w:trPr>
          <w:jc w:val="center"/>
        </w:trPr>
        <w:tc>
          <w:tcPr>
            <w:tcW w:w="3085"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highlight w:val="yellow"/>
              </w:rPr>
            </w:pPr>
            <w:r>
              <w:rPr>
                <w:sz w:val="26"/>
                <w:rtl/>
                <w:lang w:bidi="ar"/>
              </w:rPr>
              <w:t>الرسم السنوي على التكنولوجيات</w:t>
            </w:r>
            <w:r>
              <w:rPr>
                <w:rtl/>
                <w:lang w:bidi="ar"/>
              </w:rPr>
              <w:t xml:space="preserve"> الأخرى</w:t>
            </w:r>
          </w:p>
        </w:tc>
        <w:tc>
          <w:tcPr>
            <w:tcW w:w="2551" w:type="dxa"/>
            <w:tcBorders>
              <w:top w:val="single" w:sz="4" w:space="0" w:color="000000"/>
              <w:left w:val="single" w:sz="4" w:space="0" w:color="000000"/>
              <w:bottom w:val="single" w:sz="4" w:space="0" w:color="000000"/>
              <w:right w:val="single" w:sz="4" w:space="0" w:color="000000"/>
            </w:tcBorders>
            <w:hideMark/>
          </w:tcPr>
          <w:p w:rsidR="00DE246B" w:rsidRDefault="00DE246B" w:rsidP="0010196B">
            <w:pPr>
              <w:pStyle w:val="Tabletext"/>
              <w:bidi/>
              <w:spacing w:before="60" w:after="60" w:line="260" w:lineRule="exact"/>
              <w:jc w:val="center"/>
              <w:rPr>
                <w:rtl/>
                <w:lang w:bidi="ar-EG"/>
              </w:rPr>
            </w:pPr>
            <w:r>
              <w:t>1 400</w:t>
            </w:r>
          </w:p>
        </w:tc>
      </w:tr>
    </w:tbl>
    <w:p w:rsidR="00DE246B" w:rsidRDefault="00DE246B" w:rsidP="00DE246B">
      <w:pPr>
        <w:pStyle w:val="TableNo"/>
        <w:rPr>
          <w:rtl/>
          <w:lang w:bidi="ar-EG"/>
        </w:rPr>
      </w:pPr>
      <w:r>
        <w:rPr>
          <w:rtl/>
        </w:rPr>
        <w:t xml:space="preserve">الجـدول </w:t>
      </w:r>
      <w:r>
        <w:t>30</w:t>
      </w:r>
    </w:p>
    <w:p w:rsidR="00DE246B" w:rsidRDefault="00DE246B" w:rsidP="00DE246B">
      <w:pPr>
        <w:pStyle w:val="Tabletitle"/>
        <w:rPr>
          <w:rtl/>
        </w:rPr>
      </w:pPr>
      <w:r>
        <w:rPr>
          <w:rtl/>
        </w:rPr>
        <w:t>المعاملات التي تعتمد على نطاقات التردد</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7"/>
        <w:gridCol w:w="3189"/>
      </w:tblGrid>
      <w:tr w:rsidR="00DE246B" w:rsidTr="00A9340C">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Head"/>
              <w:keepLines/>
              <w:tabs>
                <w:tab w:val="right" w:pos="1814"/>
              </w:tabs>
              <w:rPr>
                <w:rtl/>
              </w:rPr>
            </w:pPr>
            <w:r>
              <w:rPr>
                <w:rtl/>
              </w:rPr>
              <w:t>نطاق التردد</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Head"/>
              <w:keepLines/>
              <w:tabs>
                <w:tab w:val="right" w:pos="1814"/>
              </w:tabs>
              <w:rPr>
                <w:i/>
                <w:iCs/>
                <w:lang w:bidi="ar-EG"/>
              </w:rPr>
            </w:pPr>
            <w:r>
              <w:rPr>
                <w:i/>
                <w:iCs/>
              </w:rPr>
              <w:t>K</w:t>
            </w:r>
            <w:r>
              <w:rPr>
                <w:i/>
                <w:iCs/>
                <w:vertAlign w:val="subscript"/>
              </w:rPr>
              <w:t>band</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rtl/>
                <w:lang w:bidi="ar-EG"/>
              </w:rPr>
            </w:pPr>
            <w:r>
              <w:rPr>
                <w:rtl/>
              </w:rPr>
              <w:t xml:space="preserve">من فوق </w:t>
            </w:r>
            <w:r>
              <w:t>3</w:t>
            </w:r>
            <w:r>
              <w:rPr>
                <w:rtl/>
                <w:lang w:bidi="ar-EG"/>
              </w:rPr>
              <w:t xml:space="preserve"> إلى </w:t>
            </w:r>
            <w:r>
              <w:rPr>
                <w:lang w:bidi="ar-EG"/>
              </w:rPr>
              <w:t>kHz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0,1</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0,1</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0,1</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30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0,5</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2</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2</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GHz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1</w:t>
            </w:r>
          </w:p>
        </w:tc>
      </w:tr>
      <w:tr w:rsidR="00DE246B" w:rsidTr="002D33F2">
        <w:trPr>
          <w:jc w:val="center"/>
        </w:trPr>
        <w:tc>
          <w:tcPr>
            <w:tcW w:w="2677"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GHz 300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rsidR="00DE246B" w:rsidRDefault="00DE246B" w:rsidP="002D33F2">
            <w:pPr>
              <w:pStyle w:val="Tabletext"/>
              <w:bidi/>
              <w:spacing w:before="60" w:after="60" w:line="260" w:lineRule="exact"/>
              <w:jc w:val="center"/>
            </w:pPr>
            <w:r>
              <w:t>0,1</w:t>
            </w:r>
          </w:p>
        </w:tc>
      </w:tr>
    </w:tbl>
    <w:p w:rsidR="00DE246B" w:rsidRDefault="00DE246B" w:rsidP="00DE246B">
      <w:pPr>
        <w:pStyle w:val="TableNo"/>
      </w:pPr>
      <w:r>
        <w:rPr>
          <w:rtl/>
        </w:rPr>
        <w:t xml:space="preserve">الجـدول </w:t>
      </w:r>
      <w:r>
        <w:t>31</w:t>
      </w:r>
    </w:p>
    <w:p w:rsidR="00DE246B" w:rsidRDefault="00DE246B" w:rsidP="00DE246B">
      <w:pPr>
        <w:pStyle w:val="Tabletitle"/>
        <w:rPr>
          <w:rtl/>
        </w:rPr>
      </w:pPr>
      <w:r>
        <w:rPr>
          <w:rtl/>
        </w:rPr>
        <w:t xml:space="preserve">المعامل </w:t>
      </w:r>
      <w:r>
        <w:rPr>
          <w:rtl/>
          <w:lang w:bidi="ar-SA"/>
        </w:rPr>
        <w:t xml:space="preserve">الذي يعتمد على </w:t>
      </w:r>
      <w:r>
        <w:rPr>
          <w:rtl/>
          <w:lang w:bidi="ar"/>
        </w:rPr>
        <w:t>استعمال التكنولوجيا الراديوية المتقدمة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6716"/>
        <w:gridCol w:w="1793"/>
      </w:tblGrid>
      <w:tr w:rsidR="00263F63"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rsidP="00263F63">
            <w:pPr>
              <w:pStyle w:val="TableHead"/>
              <w:rPr>
                <w:rtl/>
                <w:lang w:bidi="ar-EG"/>
              </w:rPr>
            </w:pPr>
            <w:r w:rsidRPr="00263F63">
              <w:rPr>
                <w:rtl/>
                <w:lang w:bidi="ar-EG"/>
              </w:rPr>
              <w:t>الرقم</w:t>
            </w:r>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rsidP="00263F63">
            <w:pPr>
              <w:pStyle w:val="TableHead"/>
              <w:rPr>
                <w:rtl/>
              </w:rPr>
            </w:pPr>
            <w:r w:rsidRPr="00263F63">
              <w:rPr>
                <w:rtl/>
                <w:lang w:bidi="ar"/>
              </w:rPr>
              <w:t>مجموعة التكنولوجيات الراديوية</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rsidP="00263F63">
            <w:pPr>
              <w:pStyle w:val="TableHead"/>
              <w:rPr>
                <w:i/>
              </w:rPr>
            </w:pPr>
            <w:r w:rsidRPr="00263F63">
              <w:rPr>
                <w:i/>
              </w:rPr>
              <w:t>K</w:t>
            </w:r>
            <w:r w:rsidRPr="00263F63">
              <w:rPr>
                <w:i/>
                <w:vertAlign w:val="subscript"/>
              </w:rPr>
              <w:t>adv</w:t>
            </w:r>
          </w:p>
        </w:tc>
      </w:tr>
      <w:tr w:rsidR="00DE246B"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bookmarkStart w:id="398" w:name="sub_11041"/>
            <w:r w:rsidRPr="00263F63">
              <w:rPr>
                <w:color w:val="000000" w:themeColor="text1"/>
                <w:lang w:val="en-US"/>
              </w:rPr>
              <w:t>1</w:t>
            </w:r>
            <w:bookmarkEnd w:id="398"/>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w:t>
            </w:r>
            <w:r w:rsidRPr="00263F63">
              <w:rPr>
                <w:color w:val="000000" w:themeColor="text1"/>
                <w:rtl/>
                <w:lang w:val="en-US" w:bidi="ar"/>
              </w:rPr>
              <w:t xml:space="preserve">تجرى فيها دراسات تجريبية و (أو) أنشطة بحث وتطوير وفقاً لقرار هيئة </w:t>
            </w:r>
            <w:r w:rsidRPr="00263F63">
              <w:rPr>
                <w:color w:val="000000" w:themeColor="text1"/>
                <w:lang w:val="en-US"/>
              </w:rPr>
              <w:t>SRFC</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r w:rsidRPr="00263F63">
              <w:rPr>
                <w:color w:val="000000" w:themeColor="text1"/>
                <w:lang w:val="en-US"/>
              </w:rPr>
              <w:t>0,001</w:t>
            </w:r>
          </w:p>
        </w:tc>
      </w:tr>
      <w:tr w:rsidR="00DE246B"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bookmarkStart w:id="399" w:name="sub_11042"/>
            <w:r w:rsidRPr="00263F63">
              <w:rPr>
                <w:color w:val="000000" w:themeColor="text1"/>
                <w:lang w:val="en-US"/>
              </w:rPr>
              <w:t>2</w:t>
            </w:r>
            <w:bookmarkEnd w:id="399"/>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rPr>
                <w:rFonts w:ascii="Calibri" w:hAnsi="Calibri"/>
                <w:color w:val="000000" w:themeColor="text1"/>
                <w:lang w:val="en-US"/>
              </w:rPr>
            </w:pPr>
            <w:r w:rsidRPr="00263F63">
              <w:rPr>
                <w:color w:val="000000" w:themeColor="text1"/>
                <w:rtl/>
                <w:lang w:val="en-US"/>
              </w:rPr>
              <w:t xml:space="preserve">تكنولوجيات راديوية مدنية اتخذت الهيئة </w:t>
            </w:r>
            <w:r w:rsidRPr="00263F63">
              <w:rPr>
                <w:color w:val="000000" w:themeColor="text1"/>
                <w:lang w:val="en-US"/>
              </w:rPr>
              <w:t>SRFC</w:t>
            </w:r>
            <w:r w:rsidRPr="00263F63">
              <w:rPr>
                <w:color w:val="000000" w:themeColor="text1"/>
                <w:rtl/>
                <w:lang w:val="en-US" w:bidi="ar-EG"/>
              </w:rPr>
              <w:t xml:space="preserve"> قراراً بوقف استعمالها و/أو </w:t>
            </w:r>
            <w:r w:rsidRPr="00263F63">
              <w:rPr>
                <w:color w:val="000000" w:themeColor="text1"/>
                <w:rtl/>
                <w:lang w:val="en-US" w:bidi="ar"/>
              </w:rPr>
              <w:t>نقل الأنظمة الراديوية القائمة على هذه التكنولوجيات</w:t>
            </w:r>
            <w:r w:rsidRPr="00263F63">
              <w:rPr>
                <w:color w:val="000000" w:themeColor="text1"/>
                <w:rtl/>
                <w:lang w:val="en-US" w:bidi="ar-EG"/>
              </w:rPr>
              <w:t xml:space="preserve"> إلى نطاقات ترددية أخرى.</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r w:rsidRPr="00263F63">
              <w:rPr>
                <w:color w:val="000000" w:themeColor="text1"/>
                <w:lang w:val="en-US"/>
              </w:rPr>
              <w:t>3</w:t>
            </w:r>
          </w:p>
        </w:tc>
      </w:tr>
      <w:tr w:rsidR="00DE246B"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bookmarkStart w:id="400" w:name="sub_11043"/>
            <w:r w:rsidRPr="00263F63">
              <w:rPr>
                <w:color w:val="000000" w:themeColor="text1"/>
                <w:lang w:val="en-US"/>
              </w:rPr>
              <w:t>3</w:t>
            </w:r>
            <w:bookmarkEnd w:id="400"/>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مدنية أخرى تقوم على المعالجة الرقمية لا يتناولها الرقم </w:t>
            </w:r>
            <w:r w:rsidRPr="00263F63">
              <w:rPr>
                <w:color w:val="000000" w:themeColor="text1"/>
                <w:lang w:val="en-US"/>
              </w:rPr>
              <w:t>1</w:t>
            </w:r>
            <w:r w:rsidRPr="00263F63">
              <w:rPr>
                <w:color w:val="000000" w:themeColor="text1"/>
                <w:rtl/>
                <w:lang w:val="en-US"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r w:rsidRPr="00263F63">
              <w:rPr>
                <w:color w:val="000000" w:themeColor="text1"/>
                <w:lang w:val="en-US"/>
              </w:rPr>
              <w:t>1</w:t>
            </w:r>
          </w:p>
        </w:tc>
      </w:tr>
      <w:tr w:rsidR="00DE246B"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bookmarkStart w:id="401" w:name="sub_11044"/>
            <w:r w:rsidRPr="00263F63">
              <w:rPr>
                <w:color w:val="000000" w:themeColor="text1"/>
                <w:lang w:val="en-US"/>
              </w:rPr>
              <w:t>4</w:t>
            </w:r>
            <w:bookmarkEnd w:id="401"/>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rPr>
                <w:color w:val="000000" w:themeColor="text1"/>
                <w:lang w:val="en-US"/>
              </w:rPr>
            </w:pPr>
            <w:r w:rsidRPr="00263F63">
              <w:rPr>
                <w:color w:val="000000" w:themeColor="text1"/>
                <w:rtl/>
                <w:lang w:val="en-US"/>
              </w:rPr>
              <w:t xml:space="preserve">تكنولوجيات راديوية مدنية أخرى تقوم على المعالجة التماثلية لا يتناولها الرقمان </w:t>
            </w:r>
            <w:r w:rsidRPr="00263F63">
              <w:rPr>
                <w:color w:val="000000" w:themeColor="text1"/>
                <w:lang w:val="en-US"/>
              </w:rPr>
              <w:t>1</w:t>
            </w:r>
            <w:r w:rsidRPr="00263F63">
              <w:rPr>
                <w:color w:val="000000" w:themeColor="text1"/>
                <w:rtl/>
                <w:lang w:val="en-US" w:bidi="ar-EG"/>
              </w:rPr>
              <w:t xml:space="preserve"> و</w:t>
            </w:r>
            <w:r w:rsidRPr="00263F63">
              <w:rPr>
                <w:color w:val="000000" w:themeColor="text1"/>
                <w:lang w:val="en-US"/>
              </w:rPr>
              <w:t>2</w:t>
            </w:r>
            <w:r w:rsidRPr="00263F63">
              <w:rPr>
                <w:color w:val="000000" w:themeColor="text1"/>
                <w:rtl/>
                <w:lang w:val="en-US" w:bidi="ar-EG"/>
              </w:rPr>
              <w:t xml:space="preserve"> بهذا الجدول،</w:t>
            </w:r>
            <w:r w:rsidRPr="00263F63">
              <w:rPr>
                <w:color w:val="000000" w:themeColor="text1"/>
                <w:szCs w:val="30"/>
                <w:rtl/>
                <w:lang w:val="en-US" w:eastAsia="fr-FR" w:bidi="ar"/>
              </w:rPr>
              <w:t xml:space="preserve"> </w:t>
            </w:r>
            <w:r w:rsidRPr="00263F63">
              <w:rPr>
                <w:color w:val="000000" w:themeColor="text1"/>
                <w:rtl/>
                <w:lang w:val="en-US" w:bidi="ar"/>
              </w:rPr>
              <w:t>وكذلك بالنسبة للحالات الأخرى **</w:t>
            </w:r>
            <w:r w:rsidRPr="00263F63">
              <w:rPr>
                <w:color w:val="000000" w:themeColor="text1"/>
                <w:rtl/>
                <w:lang w:val="en-US" w:bidi="ar-EG"/>
              </w:rPr>
              <w:t>.</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r w:rsidRPr="00263F63">
              <w:rPr>
                <w:color w:val="000000" w:themeColor="text1"/>
                <w:lang w:val="en-US"/>
              </w:rPr>
              <w:t>1,5</w:t>
            </w:r>
          </w:p>
        </w:tc>
      </w:tr>
      <w:tr w:rsidR="00DE246B" w:rsidRPr="00263F63" w:rsidTr="00DE246B">
        <w:trPr>
          <w:jc w:val="center"/>
        </w:trPr>
        <w:tc>
          <w:tcPr>
            <w:tcW w:w="11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bookmarkStart w:id="402" w:name="sub_11045"/>
            <w:r w:rsidRPr="00263F63">
              <w:rPr>
                <w:color w:val="000000" w:themeColor="text1"/>
                <w:lang w:val="en-US"/>
              </w:rPr>
              <w:t>5</w:t>
            </w:r>
            <w:bookmarkEnd w:id="402"/>
          </w:p>
        </w:tc>
        <w:tc>
          <w:tcPr>
            <w:tcW w:w="6720"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rPr>
                <w:color w:val="000000" w:themeColor="text1"/>
                <w:lang w:val="en-US"/>
              </w:rPr>
            </w:pPr>
            <w:r w:rsidRPr="00263F63">
              <w:rPr>
                <w:color w:val="000000" w:themeColor="text1"/>
                <w:rtl/>
                <w:lang w:val="en-US" w:bidi="ar-EG"/>
              </w:rPr>
              <w:t xml:space="preserve">تكنولوجيات راديوية تخدم إدارات حكومية، بما في ذلك الاتصالات الرئاسية والحكومية واتصالات الدفاع الوطني وأمن الدولة وإنفاذ القانون، لا يتناولها الرقم </w:t>
            </w:r>
            <w:r w:rsidRPr="00263F63">
              <w:rPr>
                <w:color w:val="000000" w:themeColor="text1"/>
                <w:lang w:val="en-US"/>
              </w:rPr>
              <w:t>1</w:t>
            </w:r>
            <w:r w:rsidRPr="00263F63">
              <w:rPr>
                <w:color w:val="000000" w:themeColor="text1"/>
                <w:rtl/>
                <w:lang w:val="en-US"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rsidR="00DE246B" w:rsidRPr="00263F63" w:rsidRDefault="00DE246B">
            <w:pPr>
              <w:pStyle w:val="Tabletext"/>
              <w:bidi/>
              <w:spacing w:before="60" w:after="60" w:line="260" w:lineRule="exact"/>
              <w:jc w:val="center"/>
              <w:rPr>
                <w:color w:val="000000" w:themeColor="text1"/>
                <w:lang w:val="en-US"/>
              </w:rPr>
            </w:pPr>
            <w:r w:rsidRPr="00263F63">
              <w:rPr>
                <w:color w:val="000000" w:themeColor="text1"/>
                <w:lang w:val="en-US"/>
              </w:rPr>
              <w:t>1</w:t>
            </w:r>
          </w:p>
        </w:tc>
      </w:tr>
    </w:tbl>
    <w:p w:rsidR="00DE246B" w:rsidRDefault="00DE246B" w:rsidP="00263F63">
      <w:pPr>
        <w:pStyle w:val="Note"/>
        <w:rPr>
          <w:lang w:bidi="ar-EG"/>
        </w:rPr>
      </w:pPr>
      <w:r>
        <w:rPr>
          <w:b/>
          <w:bCs/>
          <w:rtl/>
        </w:rPr>
        <w:t>الملاحظة </w:t>
      </w:r>
      <w:r>
        <w:rPr>
          <w:b/>
          <w:bCs/>
        </w:rPr>
        <w:t>1</w:t>
      </w:r>
      <w:r>
        <w:rPr>
          <w:rtl/>
          <w:lang w:bidi="ar-EG"/>
        </w:rPr>
        <w:t xml:space="preserve"> - </w:t>
      </w:r>
      <w:r>
        <w:rPr>
          <w:i/>
          <w:lang w:bidi="ar-EG"/>
        </w:rPr>
        <w:t>K</w:t>
      </w:r>
      <w:r>
        <w:rPr>
          <w:i/>
          <w:vertAlign w:val="subscript"/>
          <w:lang w:bidi="ar-EG"/>
        </w:rPr>
        <w:t>adv</w:t>
      </w:r>
      <w:r>
        <w:rPr>
          <w:rtl/>
          <w:lang w:bidi="ar-EG"/>
        </w:rPr>
        <w:t> </w:t>
      </w:r>
      <w:r>
        <w:rPr>
          <w:lang w:bidi="ar-EG"/>
        </w:rPr>
        <w:t>=</w:t>
      </w:r>
      <w:r>
        <w:rPr>
          <w:rtl/>
          <w:lang w:bidi="ar-EG"/>
        </w:rPr>
        <w:t> </w:t>
      </w:r>
      <w:r>
        <w:rPr>
          <w:lang w:bidi="ar-EG"/>
        </w:rPr>
        <w:t>0,5</w:t>
      </w:r>
      <w:r>
        <w:rPr>
          <w:rtl/>
          <w:lang w:bidi="ar-EG"/>
        </w:rPr>
        <w:t xml:space="preserve"> </w:t>
      </w:r>
      <w:r>
        <w:rPr>
          <w:rtl/>
          <w:lang w:bidi="ar"/>
        </w:rPr>
        <w:t xml:space="preserve">عندما تُستعمل تكنولوجيات </w:t>
      </w:r>
      <w:r>
        <w:rPr>
          <w:lang w:bidi="ar"/>
        </w:rPr>
        <w:t>DVB-Т2</w:t>
      </w:r>
      <w:r>
        <w:rPr>
          <w:rtl/>
          <w:lang w:bidi="ar"/>
        </w:rPr>
        <w:t xml:space="preserve"> و</w:t>
      </w:r>
      <w:r>
        <w:rPr>
          <w:lang w:bidi="ar"/>
        </w:rPr>
        <w:t>WiMAX</w:t>
      </w:r>
      <w:r>
        <w:rPr>
          <w:rtl/>
          <w:lang w:bidi="ar"/>
        </w:rPr>
        <w:t xml:space="preserve"> </w:t>
      </w:r>
      <w:r>
        <w:rPr>
          <w:rFonts w:hint="cs"/>
          <w:rtl/>
          <w:lang w:bidi="ar"/>
        </w:rPr>
        <w:t xml:space="preserve">الراديوية، وعندما تُستعمل محطات </w:t>
      </w:r>
      <w:r>
        <w:rPr>
          <w:lang w:bidi="ar"/>
        </w:rPr>
        <w:t>Ka VSAT</w:t>
      </w:r>
      <w:r>
        <w:rPr>
          <w:rtl/>
          <w:lang w:bidi="ar"/>
        </w:rPr>
        <w:t xml:space="preserve"> الأرضية لدى المشترك في النطاق الترددي </w:t>
      </w:r>
      <w:r>
        <w:rPr>
          <w:lang w:bidi="ar-EG"/>
        </w:rPr>
        <w:t>GHz 30-29,5</w:t>
      </w:r>
      <w:r>
        <w:rPr>
          <w:rtl/>
          <w:lang w:bidi="ar-EG"/>
        </w:rPr>
        <w:t xml:space="preserve"> </w:t>
      </w:r>
      <w:r>
        <w:rPr>
          <w:rFonts w:hint="cs"/>
          <w:rtl/>
          <w:lang w:bidi="ar-EG"/>
        </w:rPr>
        <w:t>و</w:t>
      </w:r>
      <w:r>
        <w:rPr>
          <w:rtl/>
          <w:lang w:bidi="ar"/>
        </w:rPr>
        <w:t xml:space="preserve">محطات </w:t>
      </w:r>
      <w:r>
        <w:rPr>
          <w:lang w:bidi="ar"/>
        </w:rPr>
        <w:t>Ka VSAT</w:t>
      </w:r>
      <w:r>
        <w:rPr>
          <w:rtl/>
          <w:lang w:bidi="ar"/>
        </w:rPr>
        <w:t xml:space="preserve"> الأرضية المركزية في النطاق الترددي </w:t>
      </w:r>
      <w:r>
        <w:rPr>
          <w:rFonts w:hint="cs"/>
          <w:lang w:bidi="ar-EG"/>
        </w:rPr>
        <w:t xml:space="preserve"> </w:t>
      </w:r>
      <w:r>
        <w:rPr>
          <w:lang w:bidi="ar-EG"/>
        </w:rPr>
        <w:t>GHz 29,5</w:t>
      </w:r>
      <w:r>
        <w:rPr>
          <w:lang w:bidi="ar-EG"/>
        </w:rPr>
        <w:noBreakHyphen/>
        <w:t>27,5</w:t>
      </w:r>
      <w:r>
        <w:rPr>
          <w:rtl/>
          <w:lang w:bidi="ar-EG"/>
        </w:rPr>
        <w:t>؛</w:t>
      </w:r>
    </w:p>
    <w:p w:rsidR="00DE246B" w:rsidRDefault="00DE246B" w:rsidP="002A4B41">
      <w:pPr>
        <w:pStyle w:val="Equationlegend"/>
        <w:bidi/>
        <w:rPr>
          <w:rtl/>
        </w:rPr>
      </w:pPr>
      <w:r>
        <w:rPr>
          <w:rtl/>
        </w:rPr>
        <w:lastRenderedPageBreak/>
        <w:tab/>
      </w:r>
      <w:r>
        <w:rPr>
          <w:i/>
          <w:iCs/>
        </w:rPr>
        <w:t>K</w:t>
      </w:r>
      <w:r>
        <w:rPr>
          <w:i/>
          <w:iCs/>
          <w:vertAlign w:val="subscript"/>
        </w:rPr>
        <w:t>adv</w:t>
      </w:r>
      <w:r>
        <w:rPr>
          <w:rtl/>
        </w:rPr>
        <w:t>:</w:t>
      </w:r>
      <w:r>
        <w:rPr>
          <w:rtl/>
        </w:rPr>
        <w:tab/>
      </w:r>
      <w:r w:rsidR="00263F63">
        <w:rPr>
          <w:lang w:bidi="ar"/>
        </w:rPr>
        <w:t>0,1</w:t>
      </w:r>
      <w:r>
        <w:rPr>
          <w:rtl/>
          <w:lang w:bidi="ar"/>
        </w:rPr>
        <w:t xml:space="preserve"> عندما تُستعمل </w:t>
      </w:r>
      <w:r>
        <w:rPr>
          <w:rtl/>
          <w:lang w:bidi="ar-EG"/>
        </w:rPr>
        <w:t xml:space="preserve">تكنولوجيات راديوية </w:t>
      </w:r>
      <w:r>
        <w:rPr>
          <w:rtl/>
        </w:rPr>
        <w:t>بمعيار</w:t>
      </w:r>
      <w:r>
        <w:rPr>
          <w:rtl/>
          <w:lang w:bidi="ar"/>
        </w:rPr>
        <w:t xml:space="preserve"> </w:t>
      </w:r>
      <w:r>
        <w:t xml:space="preserve">LTE </w:t>
      </w:r>
      <w:r>
        <w:rPr>
          <w:rtl/>
          <w:lang w:bidi="ar"/>
        </w:rPr>
        <w:t xml:space="preserve"> وتعديلاته الأخرى</w:t>
      </w:r>
      <w:r w:rsidR="00A9340C">
        <w:rPr>
          <w:rFonts w:hint="cs"/>
          <w:rtl/>
          <w:lang w:bidi="ar"/>
        </w:rPr>
        <w:t>؛</w:t>
      </w:r>
    </w:p>
    <w:p w:rsidR="00DE246B" w:rsidRDefault="00DE246B" w:rsidP="002A4B41">
      <w:pPr>
        <w:pStyle w:val="Equationlegend"/>
        <w:bidi/>
        <w:rPr>
          <w:rtl/>
        </w:rPr>
      </w:pPr>
      <w:r>
        <w:rPr>
          <w:rtl/>
        </w:rPr>
        <w:tab/>
        <w:t xml:space="preserve">* </w:t>
      </w:r>
      <w:r>
        <w:rPr>
          <w:i/>
          <w:iCs/>
        </w:rPr>
        <w:t>K</w:t>
      </w:r>
      <w:r>
        <w:rPr>
          <w:i/>
          <w:iCs/>
          <w:vertAlign w:val="subscript"/>
        </w:rPr>
        <w:t>adv</w:t>
      </w:r>
      <w:r>
        <w:rPr>
          <w:rtl/>
        </w:rPr>
        <w:t>:</w:t>
      </w:r>
      <w:r>
        <w:rPr>
          <w:rtl/>
        </w:rPr>
        <w:tab/>
      </w:r>
      <w:r w:rsidR="00263F63">
        <w:t>1</w:t>
      </w:r>
      <w:r>
        <w:rPr>
          <w:rtl/>
        </w:rPr>
        <w:t xml:space="preserve"> </w:t>
      </w:r>
      <w:r>
        <w:rPr>
          <w:rtl/>
          <w:lang w:bidi="ar"/>
        </w:rPr>
        <w:t>للبث النبضي (تتابع نبضات) عندما لا تشكَّل الموجة الحاملة الرئيسية مباشرة بواسطة الموجة النبضية المقيسة كمياً؛</w:t>
      </w:r>
    </w:p>
    <w:p w:rsidR="00DE246B" w:rsidRDefault="00DE246B" w:rsidP="002A4B41">
      <w:pPr>
        <w:pStyle w:val="Equationlegend"/>
        <w:bidi/>
        <w:rPr>
          <w:rtl/>
          <w:lang w:bidi="ar-EG"/>
        </w:rPr>
      </w:pPr>
      <w:r>
        <w:rPr>
          <w:rtl/>
        </w:rPr>
        <w:tab/>
        <w:t xml:space="preserve">** </w:t>
      </w:r>
      <w:r>
        <w:rPr>
          <w:i/>
          <w:iCs/>
        </w:rPr>
        <w:t>K</w:t>
      </w:r>
      <w:r>
        <w:rPr>
          <w:i/>
          <w:iCs/>
          <w:vertAlign w:val="subscript"/>
        </w:rPr>
        <w:t>adv</w:t>
      </w:r>
      <w:r>
        <w:rPr>
          <w:rtl/>
        </w:rPr>
        <w:t>:</w:t>
      </w:r>
      <w:r>
        <w:rPr>
          <w:rtl/>
        </w:rPr>
        <w:tab/>
      </w:r>
      <w:r w:rsidR="00263F63">
        <w:rPr>
          <w:lang w:bidi="ar"/>
        </w:rPr>
        <w:t>1,5</w:t>
      </w:r>
      <w:r>
        <w:rPr>
          <w:rtl/>
          <w:lang w:bidi="ar"/>
        </w:rPr>
        <w:t xml:space="preserve"> عند تطبيق التكنولوجيا المتقدمة (باستثناء النفاذ اللاسلكي العريض النطاق) في حال:</w:t>
      </w:r>
    </w:p>
    <w:p w:rsidR="00DE246B" w:rsidRDefault="00DE246B" w:rsidP="0025174B">
      <w:pPr>
        <w:pStyle w:val="enumlev1"/>
        <w:rPr>
          <w:rtl/>
        </w:rPr>
      </w:pPr>
      <w:r>
        <w:rPr>
          <w:rtl/>
        </w:rPr>
        <w:t>-</w:t>
      </w:r>
      <w:r>
        <w:rPr>
          <w:rtl/>
        </w:rPr>
        <w:tab/>
      </w:r>
      <w:r>
        <w:rPr>
          <w:rtl/>
          <w:lang w:bidi="ar"/>
        </w:rPr>
        <w:t xml:space="preserve">كون الرمز الثاني في صنف البث المحدد بواسطة التفويض، والمعيِّن لطبيعة الإشارة (الإشارات) التي تشكل الموجة الحاملة الرئيسية، </w:t>
      </w:r>
      <w:r w:rsidR="0025174B">
        <w:rPr>
          <w:lang w:bidi="ar"/>
        </w:rPr>
        <w:t>9</w:t>
      </w:r>
      <w:r>
        <w:rPr>
          <w:rtl/>
          <w:lang w:bidi="ar"/>
        </w:rPr>
        <w:t xml:space="preserve"> (نظام مركب بقناة أو أكثر تحتوي على معلومات كمية أو رقمية مع قناة أو أكثر تحتوي على معلومات تماثلية) أو </w:t>
      </w:r>
      <w:r>
        <w:rPr>
          <w:lang w:bidi="ar"/>
        </w:rPr>
        <w:t>X</w:t>
      </w:r>
      <w:r>
        <w:rPr>
          <w:rtl/>
          <w:lang w:bidi="ar"/>
        </w:rPr>
        <w:t xml:space="preserve"> (صنف البث غير مشمول بطريقة أخرى)؛</w:t>
      </w:r>
    </w:p>
    <w:p w:rsidR="00DE246B" w:rsidRDefault="00DE246B" w:rsidP="00DE246B">
      <w:pPr>
        <w:pStyle w:val="enumlev1"/>
        <w:rPr>
          <w:rtl/>
        </w:rPr>
      </w:pPr>
      <w:r>
        <w:rPr>
          <w:rtl/>
        </w:rPr>
        <w:t>-</w:t>
      </w:r>
      <w:r>
        <w:rPr>
          <w:rtl/>
        </w:rPr>
        <w:tab/>
      </w:r>
      <w:r>
        <w:rPr>
          <w:rtl/>
          <w:lang w:bidi="ar"/>
        </w:rPr>
        <w:t>كون عدة أصناف من البث بأساليب مختلفة لمعالجة المعلومات (التماثلية والرقمية) محددَة للترددات الراديوية (القنوات الراديوية) في خطة ترددات الإقليم التي ينص عليها التفويض.</w:t>
      </w:r>
    </w:p>
    <w:p w:rsidR="00DE246B" w:rsidRDefault="00DE246B" w:rsidP="00DE246B">
      <w:pPr>
        <w:pStyle w:val="TableNo"/>
        <w:rPr>
          <w:rtl/>
          <w:lang w:bidi="ar-EG"/>
        </w:rPr>
      </w:pPr>
      <w:r>
        <w:rPr>
          <w:rtl/>
        </w:rPr>
        <w:t xml:space="preserve">الجـدول </w:t>
      </w:r>
      <w:r>
        <w:t>32</w:t>
      </w:r>
    </w:p>
    <w:p w:rsidR="00DE246B" w:rsidRDefault="00DE246B" w:rsidP="000A41AE">
      <w:pPr>
        <w:pStyle w:val="Tabletitle"/>
        <w:rPr>
          <w:rtl/>
        </w:rPr>
      </w:pPr>
      <w:r>
        <w:rPr>
          <w:rtl/>
        </w:rPr>
        <w:t xml:space="preserve">المعامل الذي يعتمد على </w:t>
      </w:r>
      <w:r>
        <w:rPr>
          <w:rtl/>
          <w:lang w:bidi="ar"/>
        </w:rPr>
        <w:t>عرض نطاق الإشارة اللازم لإرسال المعلومات</w:t>
      </w:r>
      <w:r w:rsidR="000A41AE">
        <w:rPr>
          <w:rtl/>
          <w:lang w:bidi="ar"/>
        </w:rPr>
        <w:br/>
      </w:r>
      <w:r>
        <w:rPr>
          <w:rtl/>
          <w:lang w:bidi="ar"/>
        </w:rPr>
        <w:t>بالجودة المحددة في القناة الراديوية المستعملة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5496"/>
        <w:gridCol w:w="4133"/>
      </w:tblGrid>
      <w:tr w:rsidR="00DE246B" w:rsidTr="00DE246B">
        <w:trPr>
          <w:jc w:val="center"/>
        </w:trPr>
        <w:tc>
          <w:tcPr>
            <w:tcW w:w="5496"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Head"/>
              <w:spacing w:before="40" w:after="40" w:line="240" w:lineRule="exact"/>
              <w:rPr>
                <w:rtl/>
              </w:rPr>
            </w:pPr>
            <w:r>
              <w:rPr>
                <w:rtl/>
              </w:rPr>
              <w:t>عرض النطاق اللازم</w:t>
            </w:r>
          </w:p>
        </w:tc>
        <w:tc>
          <w:tcPr>
            <w:tcW w:w="4133"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Head"/>
              <w:spacing w:before="40" w:after="40" w:line="240" w:lineRule="exact"/>
              <w:rPr>
                <w:i/>
                <w:iCs/>
              </w:rPr>
            </w:pPr>
            <w:r>
              <w:rPr>
                <w:i/>
                <w:iCs/>
              </w:rPr>
              <w:t>K</w:t>
            </w:r>
            <w:r>
              <w:rPr>
                <w:i/>
                <w:iCs/>
                <w:vertAlign w:val="subscript"/>
              </w:rPr>
              <w:t>Breq</w:t>
            </w:r>
          </w:p>
        </w:tc>
      </w:tr>
      <w:tr w:rsidR="00DE246B" w:rsidTr="000A41AE">
        <w:trPr>
          <w:jc w:val="center"/>
        </w:trPr>
        <w:tc>
          <w:tcPr>
            <w:tcW w:w="5496"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rPr>
                <w:rtl/>
              </w:rPr>
              <w:t xml:space="preserve">أقل من </w:t>
            </w:r>
            <w:r>
              <w:t>kHz 100</w:t>
            </w:r>
          </w:p>
        </w:tc>
        <w:tc>
          <w:tcPr>
            <w:tcW w:w="4133"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t>1</w:t>
            </w:r>
          </w:p>
        </w:tc>
      </w:tr>
      <w:tr w:rsidR="00DE246B" w:rsidTr="000A41AE">
        <w:trPr>
          <w:jc w:val="center"/>
        </w:trPr>
        <w:tc>
          <w:tcPr>
            <w:tcW w:w="5496"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rPr>
                <w:lang w:bidi="ar-EG"/>
              </w:rPr>
            </w:pPr>
            <w:r>
              <w:rPr>
                <w:rtl/>
                <w:lang w:bidi="ar-EG"/>
              </w:rPr>
              <w:t xml:space="preserve">من </w:t>
            </w:r>
            <w:r>
              <w:rPr>
                <w:lang w:bidi="ar-EG"/>
              </w:rPr>
              <w:t>100</w:t>
            </w:r>
            <w:r>
              <w:rPr>
                <w:rtl/>
                <w:lang w:bidi="ar-EG"/>
              </w:rPr>
              <w:t xml:space="preserve"> </w:t>
            </w:r>
            <w:r>
              <w:rPr>
                <w:lang w:bidi="ar-EG"/>
              </w:rPr>
              <w:t>kHz</w:t>
            </w:r>
            <w:r>
              <w:rPr>
                <w:rtl/>
                <w:lang w:bidi="ar-EG"/>
              </w:rPr>
              <w:t xml:space="preserve"> إلى </w:t>
            </w:r>
            <w:r>
              <w:rPr>
                <w:lang w:bidi="ar-EG"/>
              </w:rPr>
              <w:t>MHz 1</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t>2</w:t>
            </w:r>
          </w:p>
        </w:tc>
      </w:tr>
      <w:tr w:rsidR="00DE246B" w:rsidTr="000A41AE">
        <w:trPr>
          <w:jc w:val="center"/>
        </w:trPr>
        <w:tc>
          <w:tcPr>
            <w:tcW w:w="5496"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rPr>
                <w:lang w:bidi="ar-EG"/>
              </w:rPr>
            </w:pPr>
            <w:r>
              <w:rPr>
                <w:rtl/>
                <w:lang w:bidi="ar-EG"/>
              </w:rPr>
              <w:t xml:space="preserve">من </w:t>
            </w:r>
            <w:r>
              <w:rPr>
                <w:lang w:bidi="ar-EG"/>
              </w:rPr>
              <w:t>1</w:t>
            </w:r>
            <w:r>
              <w:rPr>
                <w:rtl/>
                <w:lang w:bidi="ar-EG"/>
              </w:rPr>
              <w:t xml:space="preserve"> </w:t>
            </w:r>
            <w:r>
              <w:rPr>
                <w:lang w:bidi="ar-EG"/>
              </w:rPr>
              <w:t>MHz</w:t>
            </w:r>
            <w:r>
              <w:rPr>
                <w:rtl/>
                <w:lang w:bidi="ar-EG"/>
              </w:rPr>
              <w:t xml:space="preserve"> إلى </w:t>
            </w:r>
            <w:r>
              <w:rPr>
                <w:lang w:bidi="ar-EG"/>
              </w:rPr>
              <w:t>MHz 10</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t>2,5</w:t>
            </w:r>
          </w:p>
        </w:tc>
      </w:tr>
      <w:tr w:rsidR="00DE246B" w:rsidTr="000A41AE">
        <w:trPr>
          <w:jc w:val="center"/>
        </w:trPr>
        <w:tc>
          <w:tcPr>
            <w:tcW w:w="5496"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rPr>
                <w:rtl/>
              </w:rPr>
              <w:t xml:space="preserve">أكثر من </w:t>
            </w:r>
            <w:r>
              <w:t>MHz 10</w:t>
            </w:r>
          </w:p>
        </w:tc>
        <w:tc>
          <w:tcPr>
            <w:tcW w:w="4133" w:type="dxa"/>
            <w:tcBorders>
              <w:top w:val="single" w:sz="4" w:space="0" w:color="auto"/>
              <w:left w:val="single" w:sz="4" w:space="0" w:color="auto"/>
              <w:bottom w:val="single" w:sz="4" w:space="0" w:color="auto"/>
              <w:right w:val="single" w:sz="4" w:space="0" w:color="auto"/>
            </w:tcBorders>
            <w:hideMark/>
          </w:tcPr>
          <w:p w:rsidR="00DE246B" w:rsidRDefault="00DE246B" w:rsidP="000A41AE">
            <w:pPr>
              <w:pStyle w:val="Tabletext"/>
              <w:bidi/>
              <w:spacing w:line="240" w:lineRule="exact"/>
              <w:jc w:val="center"/>
            </w:pPr>
            <w:r>
              <w:t>3</w:t>
            </w:r>
          </w:p>
        </w:tc>
      </w:tr>
    </w:tbl>
    <w:p w:rsidR="00DE246B" w:rsidRDefault="00DE246B" w:rsidP="00DE246B">
      <w:pPr>
        <w:pStyle w:val="Note"/>
        <w:rPr>
          <w:lang w:bidi="ar-EG"/>
        </w:rPr>
      </w:pPr>
      <w:r>
        <w:rPr>
          <w:b/>
          <w:bCs/>
          <w:rtl/>
          <w:lang w:bidi="ar-EG"/>
        </w:rPr>
        <w:t xml:space="preserve">الملاحظـة </w:t>
      </w:r>
      <w:r>
        <w:rPr>
          <w:b/>
          <w:bCs/>
          <w:lang w:bidi="ar-EG"/>
        </w:rPr>
        <w:t>1</w:t>
      </w:r>
      <w:r>
        <w:rPr>
          <w:rtl/>
          <w:lang w:bidi="ar-EG"/>
        </w:rPr>
        <w:t xml:space="preserve"> - إذا حدد التفويض باستعمال ترددات أو قنوات راديوية العديد من عروض النطاقات اللازمة، تستعمل القيمة القصوى لعرض النطاق </w:t>
      </w:r>
      <w:r>
        <w:rPr>
          <w:i/>
          <w:iCs/>
          <w:color w:val="000000"/>
        </w:rPr>
        <w:t>B</w:t>
      </w:r>
      <w:r>
        <w:rPr>
          <w:i/>
          <w:iCs/>
          <w:color w:val="000000"/>
          <w:vertAlign w:val="subscript"/>
        </w:rPr>
        <w:t>req</w:t>
      </w:r>
      <w:r>
        <w:rPr>
          <w:rtl/>
          <w:lang w:bidi="ar-EG"/>
        </w:rPr>
        <w:t>.</w:t>
      </w:r>
    </w:p>
    <w:p w:rsidR="00DE246B" w:rsidRDefault="00DE246B" w:rsidP="0025174B">
      <w:pPr>
        <w:rPr>
          <w:rtl/>
          <w:lang w:bidi="ar-EG"/>
        </w:rPr>
      </w:pPr>
      <w:r>
        <w:rPr>
          <w:rtl/>
          <w:lang w:bidi="ar"/>
        </w:rPr>
        <w:t xml:space="preserve">لحساب </w:t>
      </w:r>
      <w:r>
        <w:rPr>
          <w:i/>
          <w:lang w:bidi="ar"/>
        </w:rPr>
        <w:t>K</w:t>
      </w:r>
      <w:r>
        <w:rPr>
          <w:i/>
          <w:vertAlign w:val="subscript"/>
          <w:lang w:bidi="ar"/>
        </w:rPr>
        <w:t>Nf</w:t>
      </w:r>
      <w:r>
        <w:rPr>
          <w:lang w:bidi="ar"/>
        </w:rPr>
        <w:t xml:space="preserve"> (N)</w:t>
      </w:r>
      <w:r>
        <w:rPr>
          <w:rtl/>
          <w:lang w:bidi="ar"/>
        </w:rPr>
        <w:t xml:space="preserve"> وفقاً للفقرتين </w:t>
      </w:r>
      <w:r w:rsidR="0025174B">
        <w:rPr>
          <w:lang w:bidi="ar"/>
        </w:rPr>
        <w:t>9</w:t>
      </w:r>
      <w:r>
        <w:rPr>
          <w:rtl/>
          <w:lang w:bidi="ar"/>
        </w:rPr>
        <w:t xml:space="preserve"> و</w:t>
      </w:r>
      <w:r w:rsidR="0025174B">
        <w:rPr>
          <w:lang w:bidi="ar"/>
        </w:rPr>
        <w:t>10</w:t>
      </w:r>
      <w:r>
        <w:rPr>
          <w:rtl/>
          <w:lang w:bidi="ar"/>
        </w:rPr>
        <w:t xml:space="preserve"> من المنهجية</w:t>
      </w:r>
      <w:r>
        <w:rPr>
          <w:rtl/>
          <w:lang w:bidi="ar-EG"/>
        </w:rPr>
        <w:t xml:space="preserve">، </w:t>
      </w:r>
      <w:r>
        <w:rPr>
          <w:lang w:bidi="ar-EG"/>
        </w:rPr>
        <w:t xml:space="preserve">1 = </w:t>
      </w:r>
      <w:r>
        <w:rPr>
          <w:i/>
        </w:rPr>
        <w:t>K</w:t>
      </w:r>
      <w:r>
        <w:rPr>
          <w:i/>
          <w:vertAlign w:val="subscript"/>
        </w:rPr>
        <w:t>Breq</w:t>
      </w:r>
      <w:r>
        <w:rPr>
          <w:rtl/>
          <w:lang w:bidi="ar-EG"/>
        </w:rPr>
        <w:t>.</w:t>
      </w:r>
    </w:p>
    <w:p w:rsidR="00DE246B" w:rsidRDefault="00DE246B" w:rsidP="00DE246B">
      <w:pPr>
        <w:rPr>
          <w:i/>
          <w:vertAlign w:val="subscript"/>
          <w:rtl/>
        </w:rPr>
      </w:pPr>
      <w:r>
        <w:rPr>
          <w:rtl/>
          <w:lang w:bidi="ar-EG"/>
        </w:rPr>
        <w:t>بالنسبة للأجهزة التي تولد ضوضاء راديوية</w:t>
      </w:r>
      <w:r>
        <w:rPr>
          <w:rtl/>
          <w:lang w:bidi="ar"/>
        </w:rPr>
        <w:t xml:space="preserve"> وبالنسبة لمستقبلات علم الفلك الراديوي (التي يقصد منها استقبال إشارات علم الفلك الراديوي حصراً)،</w:t>
      </w:r>
      <w:r>
        <w:rPr>
          <w:rtl/>
          <w:lang w:bidi="ar-EG"/>
        </w:rPr>
        <w:t xml:space="preserve"> </w:t>
      </w:r>
      <w:r>
        <w:rPr>
          <w:lang w:bidi="ar-EG"/>
        </w:rPr>
        <w:t xml:space="preserve">0 = </w:t>
      </w:r>
      <w:r>
        <w:rPr>
          <w:i/>
        </w:rPr>
        <w:t>K</w:t>
      </w:r>
      <w:r>
        <w:rPr>
          <w:i/>
          <w:vertAlign w:val="subscript"/>
        </w:rPr>
        <w:t>Breq</w:t>
      </w:r>
      <w:r>
        <w:rPr>
          <w:rtl/>
          <w:lang w:bidi="ar-EG"/>
        </w:rPr>
        <w:t>.</w:t>
      </w:r>
    </w:p>
    <w:p w:rsidR="00DE246B" w:rsidRDefault="00DE246B" w:rsidP="00DE246B">
      <w:pPr>
        <w:pStyle w:val="TableNo"/>
        <w:rPr>
          <w:rtl/>
          <w:lang w:bidi="ar-EG"/>
        </w:rPr>
      </w:pPr>
      <w:r>
        <w:rPr>
          <w:rtl/>
        </w:rPr>
        <w:t xml:space="preserve">الجـدول </w:t>
      </w:r>
      <w:r>
        <w:t>33</w:t>
      </w:r>
    </w:p>
    <w:p w:rsidR="00DE246B" w:rsidRDefault="00DE246B" w:rsidP="00DE246B">
      <w:pPr>
        <w:pStyle w:val="Tabletitle"/>
        <w:rPr>
          <w:rtl/>
        </w:rPr>
      </w:pPr>
      <w:r>
        <w:rPr>
          <w:rtl/>
        </w:rPr>
        <w:t>المعامل الذي يعتمد على السكان في موقع لنظام راديوي</w:t>
      </w:r>
      <w:r>
        <w:rPr>
          <w:rtl/>
        </w:rPr>
        <w:br/>
        <w:t>ويأخذ في الاعتبار الحدود الإدارية للمجتمع المحلي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DE246B" w:rsidTr="00DE246B">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Head"/>
              <w:spacing w:line="240" w:lineRule="exact"/>
              <w:rPr>
                <w:rtl/>
              </w:rPr>
            </w:pPr>
            <w:r>
              <w:rPr>
                <w:rtl/>
              </w:rPr>
              <w:t>عدد السكان (بالآلاف)</w:t>
            </w:r>
          </w:p>
        </w:tc>
        <w:tc>
          <w:tcPr>
            <w:tcW w:w="1418" w:type="dxa"/>
            <w:tcBorders>
              <w:top w:val="single" w:sz="4" w:space="0" w:color="000000"/>
              <w:left w:val="single" w:sz="4" w:space="0" w:color="000000"/>
              <w:bottom w:val="single" w:sz="4" w:space="0" w:color="000000"/>
              <w:right w:val="single" w:sz="4" w:space="0" w:color="000000"/>
            </w:tcBorders>
            <w:hideMark/>
          </w:tcPr>
          <w:p w:rsidR="00DE246B" w:rsidRPr="0025174B" w:rsidRDefault="00DE246B" w:rsidP="00BC6837">
            <w:pPr>
              <w:pStyle w:val="TableHead"/>
              <w:spacing w:line="240" w:lineRule="exact"/>
              <w:rPr>
                <w:i/>
                <w:iCs/>
              </w:rPr>
            </w:pPr>
            <w:r w:rsidRPr="0025174B">
              <w:rPr>
                <w:i/>
                <w:iCs/>
              </w:rPr>
              <w:t>K</w:t>
            </w:r>
            <w:r w:rsidRPr="0025174B">
              <w:rPr>
                <w:i/>
                <w:iCs/>
                <w:vertAlign w:val="subscript"/>
              </w:rPr>
              <w:t>pop</w:t>
            </w:r>
          </w:p>
        </w:tc>
      </w:tr>
      <w:tr w:rsidR="00DE246B" w:rsidTr="00BC683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rPr>
                <w:rtl/>
              </w:rPr>
              <w:t>مناطق في أقصى الشمال وما شابهها</w:t>
            </w:r>
          </w:p>
        </w:tc>
        <w:tc>
          <w:tcPr>
            <w:tcW w:w="1418"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t>*0,5</w:t>
            </w:r>
          </w:p>
        </w:tc>
      </w:tr>
      <w:tr w:rsidR="00DE246B" w:rsidTr="00BC683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rPr>
                <w:lang w:bidi="ar-EG"/>
              </w:rPr>
            </w:pPr>
            <w:r>
              <w:rPr>
                <w:rtl/>
              </w:rPr>
              <w:t xml:space="preserve">أقل من </w:t>
            </w:r>
            <w:r>
              <w:t>200</w:t>
            </w:r>
            <w:r>
              <w:rPr>
                <w:rtl/>
                <w:lang w:bidi="ar-EG"/>
              </w:rPr>
              <w:t xml:space="preserve"> وخارج المجتمعات المحلية</w:t>
            </w:r>
          </w:p>
        </w:tc>
        <w:tc>
          <w:tcPr>
            <w:tcW w:w="1418"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rPr>
                <w:rtl/>
              </w:rPr>
            </w:pPr>
            <w:r>
              <w:t>*0,9</w:t>
            </w:r>
          </w:p>
        </w:tc>
      </w:tr>
      <w:tr w:rsidR="00DE246B" w:rsidTr="00BC683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t>1 000-200</w:t>
            </w:r>
          </w:p>
        </w:tc>
        <w:tc>
          <w:tcPr>
            <w:tcW w:w="1418"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t>1</w:t>
            </w:r>
          </w:p>
        </w:tc>
      </w:tr>
      <w:tr w:rsidR="00DE246B" w:rsidTr="00BC683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t>3 000-1 000</w:t>
            </w:r>
          </w:p>
        </w:tc>
        <w:tc>
          <w:tcPr>
            <w:tcW w:w="1418" w:type="dxa"/>
            <w:tcBorders>
              <w:top w:val="single" w:sz="4" w:space="0" w:color="000000"/>
              <w:left w:val="single" w:sz="4" w:space="0" w:color="000000"/>
              <w:bottom w:val="single" w:sz="4" w:space="0" w:color="000000"/>
              <w:right w:val="single" w:sz="4" w:space="0" w:color="000000"/>
            </w:tcBorders>
            <w:hideMark/>
          </w:tcPr>
          <w:p w:rsidR="00DE246B" w:rsidRDefault="00DE246B" w:rsidP="00BC6837">
            <w:pPr>
              <w:pStyle w:val="Tabletext"/>
              <w:bidi/>
              <w:spacing w:line="240" w:lineRule="exact"/>
              <w:jc w:val="center"/>
            </w:pPr>
            <w:r>
              <w:t>1,1</w:t>
            </w:r>
          </w:p>
        </w:tc>
      </w:tr>
      <w:tr w:rsidR="00DE246B" w:rsidTr="00BC6837">
        <w:trPr>
          <w:jc w:val="center"/>
        </w:trPr>
        <w:tc>
          <w:tcPr>
            <w:tcW w:w="4644" w:type="dxa"/>
            <w:tcBorders>
              <w:top w:val="single" w:sz="4" w:space="0" w:color="000000"/>
              <w:left w:val="single" w:sz="4" w:space="0" w:color="000000"/>
              <w:bottom w:val="single" w:sz="4" w:space="0" w:color="auto"/>
              <w:right w:val="single" w:sz="4" w:space="0" w:color="000000"/>
            </w:tcBorders>
            <w:hideMark/>
          </w:tcPr>
          <w:p w:rsidR="00DE246B" w:rsidRDefault="00DE246B" w:rsidP="00BC6837">
            <w:pPr>
              <w:pStyle w:val="Tabletext"/>
              <w:bidi/>
              <w:spacing w:line="240" w:lineRule="exact"/>
              <w:jc w:val="center"/>
            </w:pPr>
            <w:r>
              <w:rPr>
                <w:rtl/>
              </w:rPr>
              <w:t xml:space="preserve">أكبر من </w:t>
            </w:r>
            <w:r>
              <w:t>3 000</w:t>
            </w:r>
          </w:p>
        </w:tc>
        <w:tc>
          <w:tcPr>
            <w:tcW w:w="1418" w:type="dxa"/>
            <w:tcBorders>
              <w:top w:val="single" w:sz="4" w:space="0" w:color="000000"/>
              <w:left w:val="single" w:sz="4" w:space="0" w:color="000000"/>
              <w:bottom w:val="single" w:sz="4" w:space="0" w:color="auto"/>
              <w:right w:val="single" w:sz="4" w:space="0" w:color="000000"/>
            </w:tcBorders>
            <w:hideMark/>
          </w:tcPr>
          <w:p w:rsidR="00DE246B" w:rsidRDefault="00DE246B" w:rsidP="00BC6837">
            <w:pPr>
              <w:pStyle w:val="Tabletext"/>
              <w:bidi/>
              <w:spacing w:line="240" w:lineRule="exact"/>
              <w:jc w:val="center"/>
            </w:pPr>
            <w:r>
              <w:t>1,2</w:t>
            </w:r>
          </w:p>
        </w:tc>
      </w:tr>
    </w:tbl>
    <w:p w:rsidR="00DE246B" w:rsidRDefault="00DE246B" w:rsidP="0025174B">
      <w:pPr>
        <w:pStyle w:val="Note"/>
        <w:rPr>
          <w:lang w:bidi="ar-EG"/>
        </w:rPr>
      </w:pPr>
      <w:r>
        <w:rPr>
          <w:b/>
          <w:bCs/>
          <w:rtl/>
          <w:lang w:bidi="ar-EG"/>
        </w:rPr>
        <w:t xml:space="preserve">الملاحظـة </w:t>
      </w:r>
      <w:r>
        <w:rPr>
          <w:b/>
          <w:bCs/>
          <w:lang w:bidi="ar-EG"/>
        </w:rPr>
        <w:t>1</w:t>
      </w:r>
      <w:r>
        <w:rPr>
          <w:rtl/>
          <w:lang w:bidi="ar-EG"/>
        </w:rPr>
        <w:t xml:space="preserve"> - بالنسبة للمستعملين المرخص لهم باستعمال الطيف الراديوي من أجل إدارة حكومية، بما في ذلك الاتصالات الرئاسية والحكومية والدفاع الوطني وأمن الدولة وإنفاذ القانون </w:t>
      </w:r>
      <w:r>
        <w:rPr>
          <w:spacing w:val="-4"/>
          <w:lang w:bidi="ar-EG"/>
        </w:rPr>
        <w:t xml:space="preserve">0,5 = </w:t>
      </w:r>
      <w:r>
        <w:rPr>
          <w:i/>
        </w:rPr>
        <w:t>K</w:t>
      </w:r>
      <w:r>
        <w:rPr>
          <w:i/>
          <w:vertAlign w:val="subscript"/>
        </w:rPr>
        <w:t>pop</w:t>
      </w:r>
      <w:r>
        <w:rPr>
          <w:rtl/>
          <w:lang w:bidi="ar-EG"/>
        </w:rPr>
        <w:t>.</w:t>
      </w:r>
    </w:p>
    <w:p w:rsidR="00DE246B" w:rsidRDefault="00DE246B" w:rsidP="0025174B">
      <w:pPr>
        <w:spacing w:before="360"/>
        <w:rPr>
          <w:rtl/>
          <w:lang w:bidi="ar-EG"/>
        </w:rPr>
      </w:pPr>
      <w:r>
        <w:rPr>
          <w:rtl/>
          <w:lang w:bidi="ar-EG"/>
        </w:rPr>
        <w:lastRenderedPageBreak/>
        <w:t xml:space="preserve">إذا لم تحَدد الإحداثيات الجغرافية في خطة الترددات/الأراضي بالترخيص، يطبق </w:t>
      </w:r>
      <w:r>
        <w:rPr>
          <w:i/>
          <w:iCs/>
        </w:rPr>
        <w:t>K</w:t>
      </w:r>
      <w:r>
        <w:rPr>
          <w:i/>
          <w:iCs/>
          <w:vertAlign w:val="subscript"/>
        </w:rPr>
        <w:t>pop</w:t>
      </w:r>
      <w:r>
        <w:rPr>
          <w:rtl/>
          <w:lang w:bidi="ar-EG"/>
        </w:rPr>
        <w:t xml:space="preserve"> حسب العدد الأقصى للسكان في المقاطعة التي يستعمل فيها النظام.</w:t>
      </w:r>
    </w:p>
    <w:p w:rsidR="00DE246B" w:rsidRDefault="00DE246B" w:rsidP="00DE246B">
      <w:pPr>
        <w:rPr>
          <w:rtl/>
          <w:lang w:bidi="ar-EG"/>
        </w:rPr>
      </w:pPr>
      <w:r>
        <w:rPr>
          <w:lang w:bidi="ar-EG"/>
        </w:rPr>
        <w:t>*</w:t>
      </w:r>
      <w:r>
        <w:rPr>
          <w:rtl/>
          <w:lang w:bidi="ar-EG"/>
        </w:rPr>
        <w:tab/>
        <w:t xml:space="preserve">عند توزيع قنوات التلفزيون الروسي العمومي الإلزامي والإذاعة الصوتية، </w:t>
      </w:r>
      <w:r>
        <w:rPr>
          <w:i/>
          <w:lang w:bidi="ar-EG"/>
        </w:rPr>
        <w:t>K</w:t>
      </w:r>
      <w:r>
        <w:rPr>
          <w:i/>
          <w:vertAlign w:val="subscript"/>
          <w:lang w:bidi="ar-EG"/>
        </w:rPr>
        <w:t>pop</w:t>
      </w:r>
      <w:r>
        <w:rPr>
          <w:i/>
          <w:vertAlign w:val="subscript"/>
          <w:rtl/>
          <w:lang w:bidi="ar-EG"/>
        </w:rPr>
        <w:t> </w:t>
      </w:r>
      <w:r>
        <w:rPr>
          <w:lang w:bidi="ar-EG"/>
        </w:rPr>
        <w:t>=</w:t>
      </w:r>
      <w:r>
        <w:rPr>
          <w:rtl/>
          <w:lang w:bidi="ar-EG"/>
        </w:rPr>
        <w:t> </w:t>
      </w:r>
      <w:r>
        <w:rPr>
          <w:lang w:bidi="ar-EG"/>
        </w:rPr>
        <w:t>0,3</w:t>
      </w:r>
      <w:r>
        <w:rPr>
          <w:rtl/>
          <w:lang w:bidi="ar-EG"/>
        </w:rPr>
        <w:t>.</w:t>
      </w:r>
    </w:p>
    <w:p w:rsidR="00DE246B" w:rsidRDefault="00DE246B" w:rsidP="00092313">
      <w:pPr>
        <w:pStyle w:val="TableNo"/>
        <w:keepNext w:val="0"/>
        <w:rPr>
          <w:rtl/>
          <w:lang w:bidi="ar-EG"/>
        </w:rPr>
      </w:pPr>
      <w:r>
        <w:rPr>
          <w:rtl/>
        </w:rPr>
        <w:t xml:space="preserve">الجـدول </w:t>
      </w:r>
      <w:r>
        <w:t>34</w:t>
      </w:r>
    </w:p>
    <w:p w:rsidR="00DE246B" w:rsidRDefault="00DE246B" w:rsidP="00092313">
      <w:pPr>
        <w:pStyle w:val="Tabletitle"/>
        <w:keepNext w:val="0"/>
        <w:rPr>
          <w:rtl/>
        </w:rPr>
      </w:pPr>
      <w:r>
        <w:rPr>
          <w:rtl/>
        </w:rPr>
        <w:t>المعاملات التي تعتمد على العوامل الاجتماعية للتكنولوجيا المستعملة</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DE246B" w:rsidTr="00DE246B">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Head"/>
              <w:keepNext w:val="0"/>
              <w:rPr>
                <w:rtl/>
              </w:rPr>
            </w:pPr>
            <w:r>
              <w:rPr>
                <w:rtl/>
              </w:rPr>
              <w:t>العوامل الاجتماعية</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Pr="0025174B" w:rsidRDefault="00DE246B" w:rsidP="00092313">
            <w:pPr>
              <w:pStyle w:val="TableHead"/>
              <w:keepNext w:val="0"/>
              <w:rPr>
                <w:i/>
                <w:iCs/>
              </w:rPr>
            </w:pPr>
            <w:r w:rsidRPr="0025174B">
              <w:rPr>
                <w:i/>
                <w:iCs/>
              </w:rPr>
              <w:t>K</w:t>
            </w:r>
            <w:r w:rsidRPr="0025174B">
              <w:rPr>
                <w:i/>
                <w:iCs/>
                <w:vertAlign w:val="subscript"/>
              </w:rPr>
              <w:t>soc</w:t>
            </w:r>
          </w:p>
        </w:tc>
      </w:tr>
      <w:tr w:rsidR="00DE246B" w:rsidTr="00092313">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pPr>
            <w:r>
              <w:rPr>
                <w:rtl/>
              </w:rPr>
              <w:t>تكنولوجيا تستعمل لضمان السلامة العامة، بما في ذلك حالات الطوارئ</w:t>
            </w:r>
            <w:r>
              <w:rPr>
                <w:vertAlign w:val="superscript"/>
                <w:rtl/>
              </w:rPr>
              <w:t>*</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pPr>
            <w:r>
              <w:t>0,3</w:t>
            </w:r>
          </w:p>
        </w:tc>
      </w:tr>
      <w:tr w:rsidR="00DE246B" w:rsidTr="00092313">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rPr>
                <w:spacing w:val="-4"/>
                <w:lang w:bidi="ar-EG"/>
              </w:rPr>
            </w:pPr>
            <w:r>
              <w:rPr>
                <w:spacing w:val="-4"/>
                <w:rtl/>
              </w:rPr>
              <w:t xml:space="preserve">تكنولوجيا تستعمل لأنظمة الأغراض المدنية في الشبكات التكنولوجية للاتصالات الراديوية للسكك الحديدية </w:t>
            </w:r>
            <w:r>
              <w:rPr>
                <w:spacing w:val="-4"/>
                <w:rtl/>
                <w:lang w:bidi="ar"/>
              </w:rPr>
              <w:t xml:space="preserve">(بما في ذلك الاتصالات </w:t>
            </w:r>
            <w:r>
              <w:rPr>
                <w:spacing w:val="-4"/>
                <w:rtl/>
              </w:rPr>
              <w:t xml:space="preserve">الراديوية </w:t>
            </w:r>
            <w:r>
              <w:rPr>
                <w:spacing w:val="-4"/>
                <w:rtl/>
                <w:lang w:bidi="ar"/>
              </w:rPr>
              <w:t>للنفاذ إلى السكك الحديدية)</w:t>
            </w:r>
            <w:r>
              <w:rPr>
                <w:spacing w:val="-4"/>
                <w:rtl/>
              </w:rPr>
              <w:t xml:space="preserve"> في النطاقات </w:t>
            </w:r>
            <w:r>
              <w:rPr>
                <w:spacing w:val="-4"/>
                <w:lang w:bidi="ar-EG"/>
              </w:rPr>
              <w:t>kHz 2 136</w:t>
            </w:r>
            <w:r>
              <w:rPr>
                <w:spacing w:val="-4"/>
                <w:lang w:bidi="ar-EG"/>
              </w:rPr>
              <w:noBreakHyphen/>
              <w:t>2 124</w:t>
            </w:r>
            <w:r>
              <w:rPr>
                <w:spacing w:val="-4"/>
                <w:rtl/>
              </w:rPr>
              <w:t xml:space="preserve"> (التردد الاسمي </w:t>
            </w:r>
            <w:r>
              <w:rPr>
                <w:spacing w:val="-4"/>
              </w:rPr>
              <w:t>kHz 2 130</w:t>
            </w:r>
            <w:r>
              <w:rPr>
                <w:spacing w:val="-4"/>
                <w:rtl/>
                <w:lang w:bidi="ar-EG"/>
              </w:rPr>
              <w:t>) و</w:t>
            </w:r>
            <w:r>
              <w:rPr>
                <w:spacing w:val="-4"/>
                <w:lang w:bidi="ar-EG"/>
              </w:rPr>
              <w:t>kHz 2 156</w:t>
            </w:r>
            <w:r>
              <w:rPr>
                <w:spacing w:val="-4"/>
                <w:lang w:bidi="ar-EG"/>
              </w:rPr>
              <w:noBreakHyphen/>
              <w:t>2 144</w:t>
            </w:r>
            <w:r>
              <w:rPr>
                <w:spacing w:val="-4"/>
                <w:rtl/>
                <w:lang w:bidi="ar-EG"/>
              </w:rPr>
              <w:t xml:space="preserve"> (التردد الاسمي </w:t>
            </w:r>
            <w:r>
              <w:rPr>
                <w:spacing w:val="-4"/>
                <w:lang w:bidi="ar-EG"/>
              </w:rPr>
              <w:t>kHz 2 150</w:t>
            </w:r>
            <w:r>
              <w:rPr>
                <w:spacing w:val="-4"/>
                <w:rtl/>
                <w:lang w:bidi="ar-EG"/>
              </w:rPr>
              <w:t>) و</w:t>
            </w:r>
            <w:r>
              <w:rPr>
                <w:spacing w:val="-4"/>
                <w:lang w:bidi="ar-EG"/>
              </w:rPr>
              <w:t>MHz 154,0125</w:t>
            </w:r>
            <w:r>
              <w:rPr>
                <w:spacing w:val="-4"/>
                <w:lang w:bidi="ar-EG"/>
              </w:rPr>
              <w:noBreakHyphen/>
              <w:t>151,7125</w:t>
            </w:r>
            <w:r>
              <w:rPr>
                <w:spacing w:val="-4"/>
                <w:rtl/>
                <w:lang w:bidi="ar-EG"/>
              </w:rPr>
              <w:t xml:space="preserve"> و</w:t>
            </w:r>
            <w:r>
              <w:rPr>
                <w:spacing w:val="-4"/>
                <w:lang w:bidi="ar-EG"/>
              </w:rPr>
              <w:t>MHz 156,0125</w:t>
            </w:r>
            <w:r>
              <w:rPr>
                <w:spacing w:val="-4"/>
                <w:lang w:bidi="ar-EG"/>
              </w:rPr>
              <w:noBreakHyphen/>
              <w:t>154,9875</w:t>
            </w:r>
            <w:r>
              <w:rPr>
                <w:spacing w:val="-4"/>
                <w:rtl/>
                <w:lang w:bidi="ar-EG"/>
              </w:rPr>
              <w:t xml:space="preserve"> و</w:t>
            </w:r>
            <w:r>
              <w:rPr>
                <w:spacing w:val="-4"/>
                <w:lang w:bidi="ar-EG"/>
              </w:rPr>
              <w:t>MHz 307,4625</w:t>
            </w:r>
            <w:r>
              <w:rPr>
                <w:spacing w:val="-4"/>
                <w:lang w:bidi="ar-EG"/>
              </w:rPr>
              <w:noBreakHyphen/>
              <w:t>307,0</w:t>
            </w:r>
            <w:r>
              <w:rPr>
                <w:spacing w:val="-4"/>
                <w:rtl/>
                <w:lang w:bidi="ar-EG"/>
              </w:rPr>
              <w:t xml:space="preserve"> و</w:t>
            </w:r>
            <w:r>
              <w:rPr>
                <w:spacing w:val="-4"/>
                <w:lang w:bidi="ar-EG"/>
              </w:rPr>
              <w:t>MHz 343,4625</w:t>
            </w:r>
            <w:r>
              <w:rPr>
                <w:spacing w:val="-4"/>
                <w:lang w:bidi="ar-EG"/>
              </w:rPr>
              <w:noBreakHyphen/>
              <w:t>343,0</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pPr>
            <w:r>
              <w:t>0,5</w:t>
            </w:r>
          </w:p>
        </w:tc>
      </w:tr>
      <w:tr w:rsidR="00DE246B" w:rsidTr="00092313">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rPr>
                <w:lang w:bidi="ar-EG"/>
              </w:rPr>
            </w:pPr>
            <w:r>
              <w:rPr>
                <w:rtl/>
              </w:rPr>
              <w:t xml:space="preserve">تكنولوجيا تستعمل في وسائل التمديد الراديوي للقنوات الهاتفية وأنظمة المهاتفة الراديوية </w:t>
            </w:r>
            <w:r>
              <w:t>"Altai"</w:t>
            </w:r>
            <w:r>
              <w:rPr>
                <w:rtl/>
              </w:rPr>
              <w:t xml:space="preserve"> </w:t>
            </w:r>
            <w:r>
              <w:rPr>
                <w:rtl/>
                <w:lang w:bidi="ar-EG"/>
              </w:rPr>
              <w:t>و</w:t>
            </w:r>
            <w:r>
              <w:rPr>
                <w:lang w:bidi="ar-EG"/>
              </w:rPr>
              <w:t>"Actione</w:t>
            </w:r>
            <w:r w:rsidR="00A9340C">
              <w:rPr>
                <w:lang w:bidi="ar-EG"/>
              </w:rPr>
              <w:t>t</w:t>
            </w:r>
            <w:r>
              <w:rPr>
                <w:lang w:bidi="ar-EG"/>
              </w:rPr>
              <w:t>"</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pPr>
            <w:r>
              <w:t>0,3</w:t>
            </w:r>
          </w:p>
        </w:tc>
      </w:tr>
      <w:tr w:rsidR="00DE246B" w:rsidTr="00092313">
        <w:trPr>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pPr>
            <w:r>
              <w:rPr>
                <w:rtl/>
              </w:rPr>
              <w:t>تكنولوجيا تستعمل للإذاعة التلفزيونية والصوتية الأرضية والساتلية لتوزيع البرامج التلفزيونية والصوتية العمومية الإلزامية.</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pPr>
            <w:r>
              <w:t>0,</w:t>
            </w:r>
            <w:r w:rsidR="00A9340C">
              <w:t>3</w:t>
            </w:r>
          </w:p>
        </w:tc>
      </w:tr>
      <w:tr w:rsidR="00DE246B" w:rsidTr="00092313">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rPr>
                <w:lang w:bidi="ar-EG"/>
              </w:rPr>
            </w:pPr>
            <w:r>
              <w:rPr>
                <w:rtl/>
              </w:rPr>
              <w:t xml:space="preserve">تكنولوجيا النفاذ الراديوي اللاسلكي (السلسلة </w:t>
            </w:r>
            <w:r>
              <w:t>IEEE 802.11</w:t>
            </w:r>
            <w:r>
              <w:rPr>
                <w:rtl/>
                <w:lang w:bidi="ar-EG"/>
              </w:rPr>
              <w:t>)</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rPr>
                <w:rtl/>
              </w:rPr>
            </w:pPr>
            <w:r>
              <w:t>0,1</w:t>
            </w:r>
          </w:p>
        </w:tc>
      </w:tr>
      <w:tr w:rsidR="00DE246B" w:rsidTr="00092313">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pPr>
            <w:r>
              <w:rPr>
                <w:rtl/>
                <w:lang w:bidi="ar"/>
              </w:rPr>
              <w:t>المحطات الأرضية للأنظمة</w:t>
            </w:r>
            <w:r>
              <w:rPr>
                <w:rtl/>
                <w:lang w:bidi="ar-EG"/>
              </w:rPr>
              <w:t xml:space="preserve"> الساتلية (خدمة استكشاف الأرض الساتلية) </w:t>
            </w:r>
            <w:r>
              <w:t>(ESSS)</w:t>
            </w:r>
            <w:r>
              <w:rPr>
                <w:rtl/>
                <w:lang w:bidi="ar-EG"/>
              </w:rPr>
              <w:t xml:space="preserve"> ومحطات محور المطاريف ذات الفتحات الصغيرة جداً </w:t>
            </w:r>
            <w:r>
              <w:t>(VSAT)</w:t>
            </w:r>
            <w:r>
              <w:rPr>
                <w:rtl/>
                <w:lang w:bidi="ar-EG"/>
              </w:rPr>
              <w:t xml:space="preserve"> (المركزية)</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rPr>
                <w:rtl/>
              </w:rPr>
            </w:pPr>
            <w:r>
              <w:t>0,1</w:t>
            </w:r>
          </w:p>
        </w:tc>
      </w:tr>
      <w:tr w:rsidR="00DE246B" w:rsidTr="00092313">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pPr>
            <w:r>
              <w:rPr>
                <w:rtl/>
                <w:lang w:bidi="ar"/>
              </w:rPr>
              <w:t>الأنظمة في خدمة الهواة (مكرر الهواة والمنارة الراديوية للهواة)</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rPr>
                <w:rtl/>
              </w:rPr>
            </w:pPr>
            <w:r>
              <w:t>0,1</w:t>
            </w:r>
          </w:p>
        </w:tc>
      </w:tr>
      <w:tr w:rsidR="00DE246B" w:rsidTr="00092313">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pPr>
            <w:r>
              <w:rPr>
                <w:rtl/>
                <w:lang w:bidi="ar"/>
              </w:rPr>
              <w:t xml:space="preserve">التكنولوجيا المستعملة في إذاعة </w:t>
            </w:r>
            <w:r>
              <w:t>LF</w:t>
            </w:r>
            <w:r>
              <w:rPr>
                <w:rtl/>
                <w:lang w:bidi="ar"/>
              </w:rPr>
              <w:t xml:space="preserve"> و</w:t>
            </w:r>
            <w:r>
              <w:t>MF</w:t>
            </w:r>
            <w:r>
              <w:rPr>
                <w:rtl/>
                <w:lang w:bidi="ar"/>
              </w:rPr>
              <w:t xml:space="preserve"> و</w:t>
            </w:r>
            <w:r>
              <w:t>HF</w:t>
            </w:r>
            <w:r>
              <w:rPr>
                <w:rtl/>
                <w:lang w:bidi="ar"/>
              </w:rPr>
              <w:t xml:space="preserve"> في أراضي الدول الأخرى وفقاً لجدول الموسم الزمني*</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rPr>
                <w:rtl/>
              </w:rPr>
            </w:pPr>
            <w:r>
              <w:t>0,01</w:t>
            </w:r>
          </w:p>
        </w:tc>
      </w:tr>
      <w:tr w:rsidR="00DE246B" w:rsidTr="00092313">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rPr>
                <w:rtl/>
                <w:lang w:bidi="ar-EG"/>
              </w:rPr>
            </w:pPr>
            <w:r>
              <w:rPr>
                <w:rtl/>
                <w:lang w:bidi="ar"/>
              </w:rPr>
              <w:t xml:space="preserve">المحطات الراديوية للأنظمة اللاسلكية الرقمية </w:t>
            </w:r>
            <w:r w:rsidR="0025174B">
              <w:rPr>
                <w:lang w:bidi="ar"/>
              </w:rPr>
              <w:t>(</w:t>
            </w:r>
            <w:r>
              <w:t>DECT</w:t>
            </w:r>
            <w:r w:rsidR="0025174B">
              <w:t>)</w:t>
            </w:r>
          </w:p>
        </w:tc>
        <w:tc>
          <w:tcPr>
            <w:tcW w:w="1678" w:type="dxa"/>
            <w:tcBorders>
              <w:top w:val="single" w:sz="4" w:space="0" w:color="000000"/>
              <w:left w:val="single" w:sz="4" w:space="0" w:color="000000"/>
              <w:bottom w:val="single" w:sz="4" w:space="0" w:color="000000"/>
              <w:right w:val="single" w:sz="4" w:space="0" w:color="000000"/>
            </w:tcBorders>
            <w:hideMark/>
          </w:tcPr>
          <w:p w:rsidR="00DE246B" w:rsidRDefault="00DE246B" w:rsidP="00092313">
            <w:pPr>
              <w:pStyle w:val="Tabletext"/>
              <w:bidi/>
              <w:spacing w:before="60" w:after="60" w:line="260" w:lineRule="exact"/>
              <w:jc w:val="center"/>
              <w:rPr>
                <w:rtl/>
              </w:rPr>
            </w:pPr>
            <w:r>
              <w:t>0,01</w:t>
            </w:r>
          </w:p>
        </w:tc>
      </w:tr>
      <w:tr w:rsidR="00DE246B" w:rsidTr="00092313">
        <w:trPr>
          <w:trHeight w:val="70"/>
          <w:jc w:val="center"/>
        </w:trPr>
        <w:tc>
          <w:tcPr>
            <w:tcW w:w="7961" w:type="dxa"/>
            <w:tcBorders>
              <w:top w:val="single" w:sz="4" w:space="0" w:color="000000"/>
              <w:left w:val="single" w:sz="4" w:space="0" w:color="000000"/>
              <w:bottom w:val="single" w:sz="4" w:space="0" w:color="auto"/>
              <w:right w:val="single" w:sz="4" w:space="0" w:color="000000"/>
            </w:tcBorders>
            <w:hideMark/>
          </w:tcPr>
          <w:p w:rsidR="00DE246B" w:rsidRDefault="00DE246B" w:rsidP="00092313">
            <w:pPr>
              <w:pStyle w:val="Tabletext"/>
              <w:bidi/>
              <w:spacing w:before="60" w:after="60" w:line="260" w:lineRule="exact"/>
            </w:pPr>
            <w:r>
              <w:rPr>
                <w:rtl/>
                <w:lang w:bidi="ar"/>
              </w:rPr>
              <w:t>الرادارات</w:t>
            </w:r>
          </w:p>
        </w:tc>
        <w:tc>
          <w:tcPr>
            <w:tcW w:w="1678" w:type="dxa"/>
            <w:tcBorders>
              <w:top w:val="single" w:sz="4" w:space="0" w:color="000000"/>
              <w:left w:val="single" w:sz="4" w:space="0" w:color="000000"/>
              <w:bottom w:val="single" w:sz="4" w:space="0" w:color="auto"/>
              <w:right w:val="single" w:sz="4" w:space="0" w:color="000000"/>
            </w:tcBorders>
            <w:hideMark/>
          </w:tcPr>
          <w:p w:rsidR="00DE246B" w:rsidRDefault="00DE246B" w:rsidP="00092313">
            <w:pPr>
              <w:pStyle w:val="Tabletext"/>
              <w:bidi/>
              <w:spacing w:before="60" w:after="60" w:line="260" w:lineRule="exact"/>
              <w:jc w:val="center"/>
              <w:rPr>
                <w:rtl/>
              </w:rPr>
            </w:pPr>
            <w:r>
              <w:t>0,01</w:t>
            </w:r>
          </w:p>
        </w:tc>
      </w:tr>
    </w:tbl>
    <w:p w:rsidR="00DE246B" w:rsidRDefault="00DE246B" w:rsidP="00092313">
      <w:pPr>
        <w:pStyle w:val="Note"/>
        <w:spacing w:before="240"/>
        <w:rPr>
          <w:lang w:bidi="ar-EG"/>
        </w:rPr>
      </w:pPr>
      <w:r w:rsidRPr="0025174B">
        <w:rPr>
          <w:b/>
          <w:bCs/>
          <w:rtl/>
          <w:lang w:bidi="ar-EG"/>
        </w:rPr>
        <w:t>الملاحظة </w:t>
      </w:r>
      <w:r w:rsidRPr="0025174B">
        <w:rPr>
          <w:b/>
          <w:bCs/>
          <w:lang w:bidi="ar-EG"/>
        </w:rPr>
        <w:t>1</w:t>
      </w:r>
      <w:r>
        <w:rPr>
          <w:rtl/>
          <w:lang w:bidi="ar-EG"/>
        </w:rPr>
        <w:t xml:space="preserve"> </w:t>
      </w:r>
      <w:r w:rsidR="0025174B">
        <w:rPr>
          <w:rFonts w:hint="cs"/>
          <w:rtl/>
          <w:lang w:bidi="ar-EG"/>
        </w:rPr>
        <w:t>-</w:t>
      </w:r>
      <w:r>
        <w:rPr>
          <w:rFonts w:hint="cs"/>
          <w:rtl/>
          <w:lang w:bidi="ar-EG"/>
        </w:rPr>
        <w:t xml:space="preserve"> في الحالات الأخرى، </w:t>
      </w:r>
      <w:r>
        <w:rPr>
          <w:i/>
          <w:lang w:bidi="ar-EG"/>
        </w:rPr>
        <w:t>K</w:t>
      </w:r>
      <w:r>
        <w:rPr>
          <w:i/>
          <w:vertAlign w:val="subscript"/>
          <w:lang w:bidi="ar-EG"/>
        </w:rPr>
        <w:t>soc</w:t>
      </w:r>
      <w:r>
        <w:rPr>
          <w:rtl/>
          <w:lang w:bidi="ar-EG"/>
        </w:rPr>
        <w:t> </w:t>
      </w:r>
      <w:r>
        <w:rPr>
          <w:lang w:bidi="ar-EG"/>
        </w:rPr>
        <w:t>=</w:t>
      </w:r>
      <w:r>
        <w:rPr>
          <w:rtl/>
          <w:lang w:bidi="ar-EG"/>
        </w:rPr>
        <w:t> </w:t>
      </w:r>
      <w:r>
        <w:rPr>
          <w:lang w:bidi="ar-EG"/>
        </w:rPr>
        <w:t>1</w:t>
      </w:r>
      <w:r>
        <w:rPr>
          <w:rtl/>
          <w:lang w:bidi="ar-EG"/>
        </w:rPr>
        <w:t>.</w:t>
      </w:r>
    </w:p>
    <w:p w:rsidR="00DE246B" w:rsidRDefault="00DE246B" w:rsidP="00B11135">
      <w:pPr>
        <w:spacing w:before="240"/>
        <w:rPr>
          <w:rtl/>
        </w:rPr>
      </w:pPr>
      <w:r>
        <w:rPr>
          <w:rtl/>
        </w:rPr>
        <w:t>إذا كانت التكنولوجيا المستعملة تتعلق بالعديد من المجموعات في هذا الجدول، فإن المعامل الذي يعتمد على العوامل الاجتماعية يتم اختياره طبقاً لقيمته الدنيا.</w:t>
      </w:r>
    </w:p>
    <w:p w:rsidR="00DE246B" w:rsidRDefault="00DE246B" w:rsidP="0025174B">
      <w:pPr>
        <w:pStyle w:val="enumlev1"/>
        <w:rPr>
          <w:rtl/>
        </w:rPr>
      </w:pPr>
      <w:r>
        <w:rPr>
          <w:rtl/>
        </w:rPr>
        <w:t>*</w:t>
      </w:r>
      <w:r>
        <w:rPr>
          <w:rtl/>
        </w:rPr>
        <w:tab/>
        <w:t>في ما يلي التكنولوجيات الراديوية المستعملة لضمان السلامة العامة في الاتحاد الروسي، بما في ذلك خلال حالات الطوارئ:</w:t>
      </w:r>
    </w:p>
    <w:p w:rsidR="00DE246B" w:rsidRDefault="00DE246B" w:rsidP="0025174B">
      <w:pPr>
        <w:pStyle w:val="enumlev2"/>
        <w:rPr>
          <w:rtl/>
        </w:rPr>
      </w:pPr>
      <w:r>
        <w:rPr>
          <w:rtl/>
        </w:rPr>
        <w:t>-</w:t>
      </w:r>
      <w:r>
        <w:rPr>
          <w:rtl/>
        </w:rPr>
        <w:tab/>
        <w:t>الملاحة الراديوية؛</w:t>
      </w:r>
    </w:p>
    <w:p w:rsidR="00DE246B" w:rsidRDefault="00DE246B" w:rsidP="0025174B">
      <w:pPr>
        <w:pStyle w:val="enumlev2"/>
        <w:rPr>
          <w:rtl/>
        </w:rPr>
      </w:pPr>
      <w:r>
        <w:rPr>
          <w:rtl/>
        </w:rPr>
        <w:t>-</w:t>
      </w:r>
      <w:r>
        <w:rPr>
          <w:rtl/>
        </w:rPr>
        <w:tab/>
        <w:t>الأرصاد الجوية بما في ذلك رادارات الطقس؛</w:t>
      </w:r>
    </w:p>
    <w:p w:rsidR="00DE246B" w:rsidRDefault="00DE246B" w:rsidP="0025174B">
      <w:pPr>
        <w:pStyle w:val="enumlev2"/>
        <w:rPr>
          <w:rtl/>
        </w:rPr>
      </w:pPr>
      <w:r>
        <w:rPr>
          <w:rtl/>
        </w:rPr>
        <w:t>-</w:t>
      </w:r>
      <w:r>
        <w:rPr>
          <w:rtl/>
        </w:rPr>
        <w:tab/>
        <w:t>الاستدلال الراديوي؛</w:t>
      </w:r>
    </w:p>
    <w:p w:rsidR="00DE246B" w:rsidRDefault="00DE246B" w:rsidP="0025174B">
      <w:pPr>
        <w:pStyle w:val="enumlev2"/>
        <w:rPr>
          <w:rtl/>
        </w:rPr>
      </w:pPr>
      <w:r>
        <w:rPr>
          <w:rtl/>
        </w:rPr>
        <w:t>-</w:t>
      </w:r>
      <w:r>
        <w:rPr>
          <w:rtl/>
        </w:rPr>
        <w:tab/>
        <w:t>الخدمات التي تستعمل ترددات النداء والاستغاثة المحددة في لوائح الراديو.</w:t>
      </w:r>
    </w:p>
    <w:p w:rsidR="00DE246B" w:rsidRDefault="00DE246B" w:rsidP="0025174B">
      <w:pPr>
        <w:jc w:val="left"/>
        <w:rPr>
          <w:rtl/>
          <w:lang w:bidi="ar"/>
        </w:rPr>
      </w:pPr>
      <w:r>
        <w:rPr>
          <w:rtl/>
          <w:lang w:bidi="ar"/>
        </w:rPr>
        <w:t xml:space="preserve">وإذا استعمل النظام الراديوي ترددات اسمية أخرى إلى جانب ترددات النداء والاستغاثة المحددة في لوائح الراديو للاتحاد، فإن المعامل الذي يعتمد على العوامل الاجتماعية للتكنولوجيا المنفذة </w:t>
      </w:r>
      <w:r>
        <w:rPr>
          <w:i/>
          <w:lang w:bidi="ar"/>
        </w:rPr>
        <w:t>K</w:t>
      </w:r>
      <w:r>
        <w:rPr>
          <w:i/>
          <w:vertAlign w:val="subscript"/>
          <w:lang w:bidi="ar"/>
        </w:rPr>
        <w:t>soc</w:t>
      </w:r>
      <w:r>
        <w:rPr>
          <w:lang w:bidi="ar"/>
        </w:rPr>
        <w:t xml:space="preserve"> </w:t>
      </w:r>
      <w:r>
        <w:rPr>
          <w:rtl/>
          <w:lang w:bidi="ar"/>
        </w:rPr>
        <w:t xml:space="preserve"> </w:t>
      </w:r>
      <w:r>
        <w:rPr>
          <w:rFonts w:hint="cs"/>
          <w:rtl/>
          <w:lang w:bidi="ar"/>
        </w:rPr>
        <w:t xml:space="preserve">= </w:t>
      </w:r>
      <w:r w:rsidR="0025174B">
        <w:rPr>
          <w:lang w:bidi="ar"/>
        </w:rPr>
        <w:t>0,3</w:t>
      </w:r>
      <w:r>
        <w:rPr>
          <w:rFonts w:hint="cs"/>
          <w:rtl/>
          <w:lang w:bidi="ar"/>
        </w:rPr>
        <w:t xml:space="preserve"> يُستعمل لترددات النداء والاستغاثة حصراً.</w:t>
      </w:r>
    </w:p>
    <w:p w:rsidR="00DE246B" w:rsidRDefault="00DE246B" w:rsidP="00DE246B">
      <w:pPr>
        <w:bidi w:val="0"/>
        <w:rPr>
          <w:rtl/>
        </w:rPr>
      </w:pPr>
      <w:r>
        <w:rPr>
          <w:position w:val="-14"/>
        </w:rPr>
        <w:object w:dxaOrig="2955" w:dyaOrig="435">
          <v:shape id="_x0000_i1126" type="#_x0000_t75" style="width:147.55pt;height:21.65pt" o:ole="">
            <v:imagedata r:id="rId212" o:title=""/>
          </v:shape>
          <o:OLEObject Type="Embed" ProgID="Equation.3" ShapeID="_x0000_i1126" DrawAspect="Content" ObjectID="_1588019390" r:id="rId222"/>
        </w:object>
      </w:r>
      <w:r>
        <w:rPr>
          <w:position w:val="-28"/>
        </w:rPr>
        <w:object w:dxaOrig="1440" w:dyaOrig="780">
          <v:shape id="_x0000_i1127" type="#_x0000_t75" style="width:1in;height:38.85pt" o:ole="">
            <v:imagedata r:id="rId223" o:title=""/>
          </v:shape>
          <o:OLEObject Type="Embed" ProgID="Equation.3" ShapeID="_x0000_i1127" DrawAspect="Content" ObjectID="_1588019391" r:id="rId224"/>
        </w:object>
      </w:r>
      <w:r>
        <w:rPr>
          <w:position w:val="-16"/>
        </w:rPr>
        <w:object w:dxaOrig="5460" w:dyaOrig="555">
          <v:shape id="_x0000_i1128" type="#_x0000_t75" style="width:273pt;height:27.85pt" o:ole="">
            <v:imagedata r:id="rId225" o:title=""/>
          </v:shape>
          <o:OLEObject Type="Embed" ProgID="Equation.3" ShapeID="_x0000_i1128" DrawAspect="Content" ObjectID="_1588019392" r:id="rId226"/>
        </w:object>
      </w:r>
      <w:r>
        <w:rPr>
          <w:position w:val="-14"/>
        </w:rPr>
        <w:object w:dxaOrig="2100" w:dyaOrig="375">
          <v:shape id="_x0000_i1129" type="#_x0000_t75" style="width:105.15pt;height:18.55pt" o:ole="">
            <v:imagedata r:id="rId227" o:title=""/>
          </v:shape>
          <o:OLEObject Type="Embed" ProgID="Equation.3" ShapeID="_x0000_i1129" DrawAspect="Content" ObjectID="_1588019393" r:id="rId228"/>
        </w:object>
      </w:r>
      <w:r>
        <w:tab/>
      </w:r>
      <w:r>
        <w:rPr>
          <w:position w:val="-14"/>
        </w:rPr>
        <w:object w:dxaOrig="1230" w:dyaOrig="375">
          <v:shape id="_x0000_i1130" type="#_x0000_t75" style="width:61.4pt;height:18.55pt" o:ole="">
            <v:imagedata r:id="rId229" o:title=""/>
          </v:shape>
          <o:OLEObject Type="Embed" ProgID="Equation.3" ShapeID="_x0000_i1130" DrawAspect="Content" ObjectID="_1588019394" r:id="rId230"/>
        </w:object>
      </w:r>
      <w:r>
        <w:rPr>
          <w:position w:val="-10"/>
        </w:rPr>
        <w:object w:dxaOrig="2220" w:dyaOrig="375">
          <v:shape id="_x0000_i1131" type="#_x0000_t75" style="width:110.85pt;height:18.55pt" o:ole="">
            <v:imagedata r:id="rId231" o:title=""/>
          </v:shape>
          <o:OLEObject Type="Embed" ProgID="Equation.3" ShapeID="_x0000_i1131" DrawAspect="Content" ObjectID="_1588019395" r:id="rId232"/>
        </w:object>
      </w:r>
      <w:r>
        <w:rPr>
          <w:position w:val="-10"/>
          <w:szCs w:val="24"/>
        </w:rPr>
        <w:object w:dxaOrig="2670" w:dyaOrig="375">
          <v:shape id="_x0000_i1132" type="#_x0000_t75" style="width:133.4pt;height:18.55pt" o:ole="">
            <v:imagedata r:id="rId233" o:title=""/>
          </v:shape>
          <o:OLEObject Type="Embed" ProgID="Equation.3" ShapeID="_x0000_i1132" DrawAspect="Content" ObjectID="_1588019396" r:id="rId234"/>
        </w:object>
      </w:r>
      <w:r>
        <w:rPr>
          <w:position w:val="-28"/>
        </w:rPr>
        <w:object w:dxaOrig="3600" w:dyaOrig="735">
          <v:shape id="_x0000_i1133" type="#_x0000_t75" style="width:180.2pt;height:36.65pt" o:ole="">
            <v:imagedata r:id="rId235" o:title=""/>
          </v:shape>
          <o:OLEObject Type="Embed" ProgID="Equation.3" ShapeID="_x0000_i1133" DrawAspect="Content" ObjectID="_1588019397" r:id="rId236"/>
        </w:object>
      </w:r>
      <w:r>
        <w:rPr>
          <w:position w:val="-28"/>
          <w:szCs w:val="24"/>
        </w:rPr>
        <w:object w:dxaOrig="3015" w:dyaOrig="735">
          <v:shape id="_x0000_i1134" type="#_x0000_t75" style="width:150.65pt;height:36.65pt" o:ole="">
            <v:imagedata r:id="rId237" o:title=""/>
          </v:shape>
          <o:OLEObject Type="Embed" ProgID="Equation.3" ShapeID="_x0000_i1134" DrawAspect="Content" ObjectID="_1588019398" r:id="rId238"/>
        </w:object>
      </w:r>
      <w:r>
        <w:rPr>
          <w:position w:val="-30"/>
        </w:rPr>
        <w:object w:dxaOrig="4935" w:dyaOrig="750">
          <v:shape id="_x0000_i1135" type="#_x0000_t75" style="width:246.9pt;height:37.55pt" o:ole="">
            <v:imagedata r:id="rId239" o:title=""/>
          </v:shape>
          <o:OLEObject Type="Embed" ProgID="Equation.3" ShapeID="_x0000_i1135" DrawAspect="Content" ObjectID="_1588019399" r:id="rId240"/>
        </w:object>
      </w:r>
      <w:r>
        <w:rPr>
          <w:position w:val="-14"/>
        </w:rPr>
        <w:object w:dxaOrig="3165" w:dyaOrig="435">
          <v:shape id="_x0000_i1136" type="#_x0000_t75" style="width:158.6pt;height:21.65pt" o:ole="">
            <v:imagedata r:id="rId241" o:title=""/>
          </v:shape>
          <o:OLEObject Type="Embed" ProgID="Equation.3" ShapeID="_x0000_i1136" DrawAspect="Content" ObjectID="_1588019400" r:id="rId242"/>
        </w:object>
      </w:r>
    </w:p>
    <w:p w:rsidR="00DE246B" w:rsidRDefault="00DE246B" w:rsidP="00DE246B">
      <w:pPr>
        <w:pStyle w:val="Heading3"/>
        <w:rPr>
          <w:lang w:val="fr-LU"/>
        </w:rPr>
      </w:pPr>
      <w:bookmarkStart w:id="403" w:name="_Toc414279235"/>
      <w:bookmarkStart w:id="404" w:name="_Toc413686691"/>
      <w:bookmarkStart w:id="405" w:name="_Toc513205473"/>
      <w:r>
        <w:rPr>
          <w:lang w:val="fr-LU"/>
        </w:rPr>
        <w:t>8.2.5</w:t>
      </w:r>
      <w:r>
        <w:rPr>
          <w:lang w:val="fr-LU"/>
        </w:rPr>
        <w:tab/>
      </w:r>
      <w:r>
        <w:rPr>
          <w:rtl/>
          <w:lang w:val="fr-LU"/>
        </w:rPr>
        <w:t>خبرة المملكة المتحدة على صعيد رسوم الرخص</w:t>
      </w:r>
      <w:bookmarkEnd w:id="403"/>
      <w:bookmarkEnd w:id="404"/>
      <w:bookmarkEnd w:id="405"/>
    </w:p>
    <w:p w:rsidR="00DE246B" w:rsidRDefault="00DE246B" w:rsidP="00DE246B">
      <w:pPr>
        <w:rPr>
          <w:rtl/>
        </w:rPr>
      </w:pPr>
      <w:r>
        <w:rPr>
          <w:rtl/>
        </w:rPr>
        <w:t xml:space="preserve">طبَّقت المملكة المتحدة التسعير التحفيزي المنظَّم </w:t>
      </w:r>
      <w:r>
        <w:t>(AIP)</w:t>
      </w:r>
      <w:r>
        <w:rPr>
          <w:rtl/>
        </w:rPr>
        <w:t xml:space="preserve"> للمرة الأولى في عام </w:t>
      </w:r>
      <w:r>
        <w:t>1998</w:t>
      </w:r>
      <w:r>
        <w:rPr>
          <w:rtl/>
        </w:rPr>
        <w:t>. ويهدف هذا التسعير إلى تحديد رسوم للرخص تعبِّر عن تكلفة فرصة الطيف المحجوز عن الاستعمالات الأخرى والمستعملين الآخرين، وليس مجرد تكلفة إدارة الطيف الراديوي. وباعتبار هذا النهج في التعامل مع تحديد الرسوم نهجاً جديداً ومختلفاً بصورة جذرية فقد تم تطبيقه حتى الآن بطريقة متحفظة: فبدأ تطبيقه على مختلف مستعملي الطيف ببطء، وتم تحديد مستويات الرسوم عموماً في معظم الحالات بقرابة </w:t>
      </w:r>
      <w:r>
        <w:t>%50</w:t>
      </w:r>
      <w:r>
        <w:rPr>
          <w:rtl/>
        </w:rPr>
        <w:t xml:space="preserve"> من تكلفة الفرصة الضائعة الكاملة. وتم أيضاً التدرج في تطبيق زيادات الرسوم الكبيرة على مدى عدد من السنوات. </w:t>
      </w:r>
    </w:p>
    <w:p w:rsidR="00DE246B" w:rsidRDefault="00DE246B" w:rsidP="00DE246B">
      <w:pPr>
        <w:rPr>
          <w:rtl/>
        </w:rPr>
      </w:pPr>
      <w:r>
        <w:rPr>
          <w:rtl/>
        </w:rPr>
        <w:t>ويهدف التسعير التحفيزي المنظم إلى توفير دلائل طويلة الأجل عن قيمة الطيف لمستعملي الطيف. والدلائل الطويلة الأجل المذكورة التي تشير إلى القيمة تهدف إلى مساعدة مستعملي الطيف (ومورديه) على اتخاذ قرارات أكثر كفاءة فيما يتعلق باستعمالهم للطيف واستثماراتهم في التكنولوجيا الراديوية. وفي الوقت نفسه لا يمكن أن ينتظر من التسعير التحفيزي المنظم أن يؤدي إلى تغييرات هامة في استعمال الطيف في الأجل القصير، وذلك نظراً للاستثمارات الهامة التي يوجّهها كثير من المستعملين للمعدات الراديوية التي لا يمكن في معظم الحالات تحويلها بسهولة ويسر إلى ترددات مختلفة والتي يمتد عمرها الافتراضي إلى سنوات كثيرة. ولا يهدف التسعير التحفيزي المنظم إلى تحقيق أي أهداف محددة على صعيد إعادة توزيع الطيف في الأجل القصير.</w:t>
      </w:r>
    </w:p>
    <w:p w:rsidR="00DE246B" w:rsidRPr="00B11135" w:rsidRDefault="00DE246B" w:rsidP="003755BD">
      <w:pPr>
        <w:rPr>
          <w:b/>
          <w:spacing w:val="-2"/>
          <w:rtl/>
          <w:lang w:eastAsia="zh-CN"/>
        </w:rPr>
      </w:pPr>
      <w:r w:rsidRPr="00B11135">
        <w:rPr>
          <w:spacing w:val="-2"/>
          <w:rtl/>
        </w:rPr>
        <w:t>وقامت المملكة المتحدة بتقييم لسياسة عرض رسوم الطيف استناداً إلى هذا التسعير. ويمكن الاطلاع على وثيقة السياسة العامة الكاملة في الموقع:</w:t>
      </w:r>
      <w:r w:rsidR="00B11135" w:rsidRPr="00B11135">
        <w:rPr>
          <w:rFonts w:hint="cs"/>
          <w:spacing w:val="-2"/>
          <w:rtl/>
        </w:rPr>
        <w:t xml:space="preserve"> </w:t>
      </w:r>
      <w:hyperlink r:id="rId243" w:history="1">
        <w:r w:rsidR="00B11135" w:rsidRPr="00B11135">
          <w:rPr>
            <w:rStyle w:val="Hyperlink"/>
            <w:spacing w:val="-2"/>
          </w:rPr>
          <w:t>http://www.ofcom.org.uk/research/radiocomms/reports/policy_report/evaluation_report_AIP.pdf</w:t>
        </w:r>
      </w:hyperlink>
      <w:r w:rsidR="003755BD">
        <w:rPr>
          <w:rFonts w:hint="cs"/>
          <w:spacing w:val="-2"/>
          <w:rtl/>
        </w:rPr>
        <w:t>.</w:t>
      </w:r>
    </w:p>
    <w:p w:rsidR="00DE246B" w:rsidRDefault="00DE246B" w:rsidP="00DE246B">
      <w:r>
        <w:rPr>
          <w:rtl/>
        </w:rPr>
        <w:t>والاستنتاجات الشاملة في هذا التقرير هي على النحو التالي:</w:t>
      </w:r>
    </w:p>
    <w:p w:rsidR="00DE246B" w:rsidRDefault="00DE246B" w:rsidP="00DE246B">
      <w:pPr>
        <w:pStyle w:val="enumlev1"/>
        <w:rPr>
          <w:rtl/>
        </w:rPr>
      </w:pPr>
      <w:r>
        <w:rPr>
          <w:rtl/>
        </w:rPr>
        <w:t>-</w:t>
      </w:r>
      <w:r>
        <w:rPr>
          <w:rtl/>
        </w:rPr>
        <w:tab/>
        <w:t xml:space="preserve">حقق التسعير التحفيزي المنظم أساساً هدفه الأوَّلي في مساعدة تحفيز مستعملي الطيف على النظر بدقة أكبر في قيمة الطيف الذي يستعملونه إلى جانب المدخلات الأخرى، واتخاذ قرارات تؤدي على الأرجح إلى استعمال أمثل للطيف المتاح. ونظراً لأن كل قرار من قرارات المستعملين يعبِّر عن ظروفهم وأهدافهم الخاصة فإن التحسينات في توزيع الطيف يصعب إسنادها بكل ثقة إلى تأثير هذا التسعير وحده. ومع ذلك وفي سياق هذا التطور تم تعيين عدد من الإجراءات الهامة التي اتخذها المستعملون، خلال الفترة التي انقضت منذ تنفيذ التسعير التحفيزي المنظَّم، حيث يعتقد أن هذا التسعير قد يكون قد ساهم في الحفز على زيادة كفاءة الاستعمال. </w:t>
      </w:r>
    </w:p>
    <w:p w:rsidR="00DE246B" w:rsidRDefault="00DE246B" w:rsidP="00DE246B">
      <w:pPr>
        <w:pStyle w:val="enumlev1"/>
      </w:pPr>
      <w:r>
        <w:rPr>
          <w:rtl/>
        </w:rPr>
        <w:t>-</w:t>
      </w:r>
      <w:r>
        <w:rPr>
          <w:rtl/>
        </w:rPr>
        <w:tab/>
        <w:t>وبالتحديد:</w:t>
      </w:r>
    </w:p>
    <w:p w:rsidR="00DE246B" w:rsidRDefault="00DE246B" w:rsidP="00DE246B">
      <w:pPr>
        <w:pStyle w:val="enumlev2"/>
      </w:pPr>
      <w:r>
        <w:rPr>
          <w:rFonts w:cs="Times New Roman" w:hint="cs"/>
          <w:rtl/>
        </w:rPr>
        <w:t>•</w:t>
      </w:r>
      <w:r>
        <w:rPr>
          <w:rtl/>
        </w:rPr>
        <w:tab/>
        <w:t xml:space="preserve">إلغاء الوصلات الثابتة الموروثة في النطاق </w:t>
      </w:r>
      <w:r>
        <w:t>GHz 4</w:t>
      </w:r>
      <w:r>
        <w:rPr>
          <w:rtl/>
        </w:rPr>
        <w:t xml:space="preserve"> والتي لا تعتبر عموماً ذات كفاءة تقنية بسبب عمر المعدات التي تم نشرها؛</w:t>
      </w:r>
    </w:p>
    <w:p w:rsidR="00DE246B" w:rsidRDefault="00DE246B" w:rsidP="00DE246B">
      <w:pPr>
        <w:pStyle w:val="enumlev2"/>
      </w:pPr>
      <w:r>
        <w:rPr>
          <w:rFonts w:cs="Times New Roman" w:hint="cs"/>
          <w:rtl/>
        </w:rPr>
        <w:t>•</w:t>
      </w:r>
      <w:r>
        <w:rPr>
          <w:rtl/>
        </w:rPr>
        <w:tab/>
        <w:t xml:space="preserve">إلغاء القيود على الخدمات النشطة في نطاقات الطيف، التي تستعملها خدمة علم الفلك الراديوي، بعد تطبيق رسوم التسعير التحفيزي المنظم لتقديم مِنح النفاذ الطيفي </w:t>
      </w:r>
      <w:r>
        <w:t>(RSA)</w:t>
      </w:r>
      <w:r>
        <w:rPr>
          <w:rtl/>
        </w:rPr>
        <w:t xml:space="preserve"> المعترف به؛</w:t>
      </w:r>
    </w:p>
    <w:p w:rsidR="00DE246B" w:rsidRDefault="00DE246B" w:rsidP="00DE246B">
      <w:pPr>
        <w:pStyle w:val="enumlev2"/>
      </w:pPr>
      <w:r>
        <w:rPr>
          <w:rFonts w:cs="Times New Roman" w:hint="cs"/>
          <w:rtl/>
        </w:rPr>
        <w:t>•</w:t>
      </w:r>
      <w:r>
        <w:rPr>
          <w:rtl/>
        </w:rPr>
        <w:tab/>
        <w:t xml:space="preserve">إعادة قدر من الطيف </w:t>
      </w:r>
      <w:r>
        <w:t>UHF2</w:t>
      </w:r>
      <w:r>
        <w:rPr>
          <w:rtl/>
        </w:rPr>
        <w:t xml:space="preserve"> الذي كانت تستعمله الشرطة في إسكتلندا؛ </w:t>
      </w:r>
    </w:p>
    <w:p w:rsidR="00DE246B" w:rsidRDefault="00DE246B" w:rsidP="00DE246B">
      <w:pPr>
        <w:pStyle w:val="enumlev2"/>
      </w:pPr>
      <w:r>
        <w:rPr>
          <w:rFonts w:cs="Times New Roman" w:hint="cs"/>
          <w:rtl/>
        </w:rPr>
        <w:t>•</w:t>
      </w:r>
      <w:r>
        <w:rPr>
          <w:rtl/>
        </w:rPr>
        <w:tab/>
        <w:t>عدم وجود أي دليل يشير إلى أن تطبيق التسعير التحفيزي المنظَّم قد أدى إلى آثار مادية معاكسة على كفاءة الطيف. وبالتحديد لم ينشأ أي انخفاض كبير في الطلب على الطيف في حالات تطبيق التسعير التحفيزي المنظَّم.</w:t>
      </w:r>
    </w:p>
    <w:p w:rsidR="00DE246B" w:rsidRDefault="00DE246B" w:rsidP="00DE246B">
      <w:pPr>
        <w:pStyle w:val="Heading3"/>
        <w:rPr>
          <w:rtl/>
          <w:lang w:val="fr-LU"/>
        </w:rPr>
      </w:pPr>
      <w:bookmarkStart w:id="406" w:name="_Toc414279236"/>
      <w:bookmarkStart w:id="407" w:name="_Toc413686692"/>
      <w:bookmarkStart w:id="408" w:name="_Toc513205474"/>
      <w:r>
        <w:rPr>
          <w:lang w:val="fr-LU"/>
        </w:rPr>
        <w:lastRenderedPageBreak/>
        <w:t>9.2.5</w:t>
      </w:r>
      <w:r>
        <w:rPr>
          <w:rtl/>
          <w:lang w:val="fr-LU"/>
        </w:rPr>
        <w:tab/>
        <w:t>خبرة الولايات المتحدة الأمريكية على صعيد رسوم الرخص</w:t>
      </w:r>
      <w:bookmarkEnd w:id="406"/>
      <w:bookmarkEnd w:id="407"/>
      <w:bookmarkEnd w:id="408"/>
    </w:p>
    <w:p w:rsidR="00DE246B" w:rsidRDefault="00DE246B" w:rsidP="00DE246B">
      <w:pPr>
        <w:rPr>
          <w:rtl/>
          <w:lang w:val="fr-FR"/>
        </w:rPr>
      </w:pPr>
      <w:r>
        <w:rPr>
          <w:rtl/>
          <w:lang w:val="fr-LU"/>
        </w:rPr>
        <w:t>تضع لجنة الاتصالات الاتحادية قواعد تنظيمية لكل من خدمات الطيف والخدمات السلكية من أجل القطاع المدني كما أنها تفرض رسوماً مقابل ذلك (يطلق عليها كذلك اسم رسوم معالجة البطاقات) ورسوماً تنظيمية (والمعلومات الواردة هنا عن الخدمات السلكية هي معلومات عن الخلفية ولاستكمال الصورة العامة). وتخضع عملية تحديد الرسوم وتحصيلها التي تقوم بها اللجنة الاتحادية</w:t>
      </w:r>
      <w:r>
        <w:rPr>
          <w:rtl/>
          <w:lang w:val="fr-FR"/>
        </w:rPr>
        <w:t xml:space="preserve"> إلى أحكام تنظيمية يضعها الكونغرس الأمريكي، وهي وسيلة فقط لتسديد تكلفة منح الرخص وتكلفة الخدمات التنظيمية المصاحبة لها.</w:t>
      </w:r>
    </w:p>
    <w:p w:rsidR="00DE246B" w:rsidRDefault="00DE246B" w:rsidP="00DE246B">
      <w:pPr>
        <w:rPr>
          <w:spacing w:val="-4"/>
          <w:rtl/>
          <w:lang w:val="fr-FR"/>
        </w:rPr>
      </w:pPr>
      <w:r>
        <w:rPr>
          <w:rtl/>
          <w:lang w:val="fr-FR"/>
        </w:rPr>
        <w:t xml:space="preserve">وفي عام </w:t>
      </w:r>
      <w:r>
        <w:rPr>
          <w:lang w:val="fr-FR"/>
        </w:rPr>
        <w:t>1987</w:t>
      </w:r>
      <w:r>
        <w:rPr>
          <w:rtl/>
          <w:lang w:val="fr-FR"/>
        </w:rPr>
        <w:t xml:space="preserve"> بدأت اللجنة الاتحادية في تحصيل رسوم مقابل التقدم بطلبات تفرضها هذه اللجنة مقابل كل الخدمات الراديوية التي ترخصها، وتستهدف هذه الرسوم تغطية التكاليف الإدارية المباشرة لمعالجة طلب رخصة. وتسدد هذه الرسوم عند الحصول على رخصة أو عند تجديدها. </w:t>
      </w:r>
      <w:r>
        <w:rPr>
          <w:spacing w:val="-4"/>
          <w:rtl/>
          <w:lang w:val="fr-FR"/>
        </w:rPr>
        <w:t>ويعفى كل من الإدارات المحلية وحكومات الولايات والكيانات التي لا تتوخى الربح من رسوم الطلبات. وتختلف هذه الرسوم من خدمة إلى أخرى.</w:t>
      </w:r>
    </w:p>
    <w:p w:rsidR="00DE246B" w:rsidRDefault="00DE246B" w:rsidP="00DE246B">
      <w:pPr>
        <w:rPr>
          <w:lang w:val="fr-LU"/>
        </w:rPr>
      </w:pPr>
      <w:r>
        <w:rPr>
          <w:rtl/>
          <w:lang w:val="fr-FR"/>
        </w:rPr>
        <w:t>ولا تتحمل اللجنة الاتحادية مسؤولية فرض رسوم الطلبات وتحصيلها بصورة مستقلة ولكن الكونغرس الأمريكي هو الذي يحدد هذه المسؤولية، وهي ترد في الباب الثالث</w:t>
      </w:r>
      <w:r>
        <w:rPr>
          <w:rtl/>
          <w:lang w:val="fr-LU"/>
        </w:rPr>
        <w:t xml:space="preserve">، المادة </w:t>
      </w:r>
      <w:r>
        <w:rPr>
          <w:lang w:val="fr-LU"/>
        </w:rPr>
        <w:t>3001</w:t>
      </w:r>
      <w:r>
        <w:rPr>
          <w:rtl/>
          <w:lang w:val="fr-LU"/>
        </w:rPr>
        <w:t xml:space="preserve"> من قانون </w:t>
      </w:r>
      <w:r>
        <w:rPr>
          <w:lang w:val="fr-FR"/>
        </w:rPr>
        <w:t>Omnibus Budget Reconciliation Act</w:t>
      </w:r>
      <w:r>
        <w:rPr>
          <w:rtl/>
          <w:lang w:val="fr-FR"/>
        </w:rPr>
        <w:t xml:space="preserve"> الصادر عام </w:t>
      </w:r>
      <w:r>
        <w:rPr>
          <w:lang w:val="fr-FR"/>
        </w:rPr>
        <w:t>1989</w:t>
      </w:r>
      <w:r>
        <w:rPr>
          <w:rtl/>
          <w:lang w:val="fr-FR"/>
        </w:rPr>
        <w:t xml:space="preserve"> (القانون العام </w:t>
      </w:r>
      <w:r>
        <w:t>101</w:t>
      </w:r>
      <w:r>
        <w:noBreakHyphen/>
        <w:t>239</w:t>
      </w:r>
      <w:r>
        <w:rPr>
          <w:rtl/>
          <w:lang w:val="fr-FR"/>
        </w:rPr>
        <w:t xml:space="preserve">)، المادة </w:t>
      </w:r>
      <w:r>
        <w:rPr>
          <w:lang w:val="fr-FR"/>
        </w:rPr>
        <w:t>8</w:t>
      </w:r>
      <w:r>
        <w:rPr>
          <w:rtl/>
          <w:lang w:val="fr-FR"/>
        </w:rPr>
        <w:t xml:space="preserve">، للتعديل </w:t>
      </w:r>
      <w:r>
        <w:rPr>
          <w:lang w:val="fr-FR"/>
        </w:rPr>
        <w:t>47</w:t>
      </w:r>
      <w:r>
        <w:t> </w:t>
      </w:r>
      <w:r>
        <w:rPr>
          <w:lang w:val="fr-FR"/>
        </w:rPr>
        <w:t>U.S.C. 158</w:t>
      </w:r>
      <w:r>
        <w:rPr>
          <w:rtl/>
          <w:lang w:val="fr-FR"/>
        </w:rPr>
        <w:t>، الذي يكلف اللجنة الاتحادية بفرض رسوم مقابل بعض أنماط معالجة الطلبات، أو خدمات الترخيص التي تقدمها لكيانات الاتصالات التي تخ</w:t>
      </w:r>
      <w:r>
        <w:rPr>
          <w:rtl/>
          <w:lang w:val="fr-LU"/>
        </w:rPr>
        <w:t xml:space="preserve">ضع لسلطتها القضائية. وتودع الأموال المحصلة من رسوم الطلب أو الملف بموجب المادة </w:t>
      </w:r>
      <w:r>
        <w:rPr>
          <w:lang w:val="fr-LU"/>
        </w:rPr>
        <w:t>8</w:t>
      </w:r>
      <w:r>
        <w:rPr>
          <w:rtl/>
          <w:lang w:val="fr-LU"/>
        </w:rPr>
        <w:t xml:space="preserve"> من القانون في الصندوق العام لخزينة الولايات المتحدة الأمريكية بصفة استرداد نفقات الحكومة الف</w:t>
      </w:r>
      <w:r w:rsidR="00A21541">
        <w:rPr>
          <w:rFonts w:hint="cs"/>
          <w:rtl/>
          <w:lang w:val="fr-LU"/>
        </w:rPr>
        <w:t>ي</w:t>
      </w:r>
      <w:r>
        <w:rPr>
          <w:rtl/>
          <w:lang w:val="fr-LU"/>
        </w:rPr>
        <w:t xml:space="preserve">درالية للولايات المتحدة الأمريكية. وهي لا تقابل قيمة القروض المخصصة </w:t>
      </w:r>
      <w:r>
        <w:rPr>
          <w:rtl/>
          <w:lang w:val="fr-FR"/>
        </w:rPr>
        <w:t>للجنة الاتحادية (</w:t>
      </w:r>
      <w:r>
        <w:rPr>
          <w:lang w:val="fr-FR"/>
        </w:rPr>
        <w:t>47</w:t>
      </w:r>
      <w:r>
        <w:t> </w:t>
      </w:r>
      <w:r>
        <w:rPr>
          <w:lang w:val="fr-FR"/>
        </w:rPr>
        <w:t>U.S.C.</w:t>
      </w:r>
      <w:r>
        <w:rPr>
          <w:rtl/>
          <w:lang w:val="fr-LU"/>
        </w:rPr>
        <w:t xml:space="preserve"> المادة </w:t>
      </w:r>
      <w:r>
        <w:rPr>
          <w:lang w:val="fr-LU"/>
        </w:rPr>
        <w:t>158</w:t>
      </w:r>
      <w:r>
        <w:rPr>
          <w:rtl/>
          <w:lang w:bidi="ar-EG"/>
        </w:rPr>
        <w:t>أ</w:t>
      </w:r>
      <w:r>
        <w:rPr>
          <w:rtl/>
        </w:rPr>
        <w:t>)</w:t>
      </w:r>
      <w:r>
        <w:rPr>
          <w:rtl/>
          <w:lang w:val="fr-LU"/>
        </w:rPr>
        <w:t>)</w:t>
      </w:r>
      <w:r>
        <w:rPr>
          <w:rtl/>
          <w:lang w:val="fr-FR"/>
        </w:rPr>
        <w:t>.</w:t>
      </w:r>
      <w:r>
        <w:rPr>
          <w:rtl/>
          <w:lang w:val="fr-LU"/>
        </w:rPr>
        <w:t xml:space="preserve"> وتلزم المادة </w:t>
      </w:r>
      <w:r>
        <w:rPr>
          <w:lang w:val="fr-LU"/>
        </w:rPr>
        <w:t>8</w:t>
      </w:r>
      <w:r>
        <w:rPr>
          <w:rtl/>
          <w:lang w:val="fr-LU"/>
        </w:rPr>
        <w:t xml:space="preserve">ب) من قانون الاتصالات المعدل </w:t>
      </w:r>
      <w:r>
        <w:rPr>
          <w:rtl/>
          <w:lang w:val="fr-FR"/>
        </w:rPr>
        <w:t>للجنة الاتحادية بإعادة النظر في رسوم الطلبات وتكييفها مرة واحدة كل عامين ابتداءً من </w:t>
      </w:r>
      <w:r>
        <w:rPr>
          <w:lang w:val="fr-FR"/>
        </w:rPr>
        <w:t>1</w:t>
      </w:r>
      <w:r>
        <w:rPr>
          <w:rtl/>
          <w:lang w:val="fr-FR"/>
        </w:rPr>
        <w:t> أكتوبر </w:t>
      </w:r>
      <w:r>
        <w:rPr>
          <w:lang w:val="fr-FR"/>
        </w:rPr>
        <w:t>1991</w:t>
      </w:r>
      <w:r>
        <w:rPr>
          <w:rtl/>
          <w:lang w:val="fr-FR"/>
        </w:rPr>
        <w:t xml:space="preserve"> (</w:t>
      </w:r>
      <w:r>
        <w:rPr>
          <w:lang w:val="fr-FR"/>
        </w:rPr>
        <w:t>47</w:t>
      </w:r>
      <w:r>
        <w:t> </w:t>
      </w:r>
      <w:r>
        <w:rPr>
          <w:lang w:val="fr-FR"/>
        </w:rPr>
        <w:t>U.S.C.</w:t>
      </w:r>
      <w:r>
        <w:rPr>
          <w:rtl/>
          <w:lang w:val="fr-LU"/>
        </w:rPr>
        <w:t xml:space="preserve"> المادة </w:t>
      </w:r>
      <w:r>
        <w:rPr>
          <w:lang w:val="fr-LU"/>
        </w:rPr>
        <w:t>158</w:t>
      </w:r>
      <w:r>
        <w:rPr>
          <w:rtl/>
        </w:rPr>
        <w:t>ب)</w:t>
      </w:r>
      <w:r>
        <w:rPr>
          <w:rtl/>
          <w:lang w:val="fr-LU"/>
        </w:rPr>
        <w:t xml:space="preserve">). ويعكس الرسم المعدل أو الذي تم رفعه التغيير الصافي في مؤشر أسعار المواد الاستهلاكية لكل المستهلكين الحضريين </w:t>
      </w:r>
      <w:r>
        <w:t>(CPI-U)</w:t>
      </w:r>
      <w:r>
        <w:rPr>
          <w:rtl/>
          <w:lang w:val="fr-LU"/>
        </w:rPr>
        <w:t>.</w:t>
      </w:r>
    </w:p>
    <w:p w:rsidR="00DE246B" w:rsidRDefault="00DE246B" w:rsidP="00DE246B">
      <w:pPr>
        <w:rPr>
          <w:rtl/>
          <w:lang w:val="fr-FR"/>
        </w:rPr>
      </w:pPr>
      <w:r>
        <w:rPr>
          <w:rtl/>
          <w:lang w:val="fr-LU"/>
        </w:rPr>
        <w:t xml:space="preserve">ومنذ عام </w:t>
      </w:r>
      <w:r>
        <w:rPr>
          <w:lang w:val="fr-LU"/>
        </w:rPr>
        <w:t>1990</w:t>
      </w:r>
      <w:r>
        <w:rPr>
          <w:rtl/>
          <w:lang w:val="fr-LU"/>
        </w:rPr>
        <w:t xml:space="preserve"> حص</w:t>
      </w:r>
      <w:r>
        <w:rPr>
          <w:rtl/>
          <w:lang w:val="fr-LU" w:bidi="ar-EG"/>
        </w:rPr>
        <w:t>َّ</w:t>
      </w:r>
      <w:r>
        <w:rPr>
          <w:rtl/>
          <w:lang w:val="fr-LU"/>
        </w:rPr>
        <w:t xml:space="preserve">لت </w:t>
      </w:r>
      <w:r>
        <w:rPr>
          <w:rtl/>
          <w:lang w:val="fr-FR"/>
        </w:rPr>
        <w:t xml:space="preserve">اللجنة الاتحادية رسوم طلبات بلغ متوسطها حوالي </w:t>
      </w:r>
      <w:r>
        <w:rPr>
          <w:lang w:val="fr-FR"/>
        </w:rPr>
        <w:t>39</w:t>
      </w:r>
      <w:r>
        <w:rPr>
          <w:rtl/>
          <w:lang w:val="fr-FR"/>
        </w:rPr>
        <w:t xml:space="preserve"> مليون دولار أمريكي سنوياً. ويضم البرنامج أكثر من </w:t>
      </w:r>
      <w:r>
        <w:rPr>
          <w:lang w:val="fr-FR"/>
        </w:rPr>
        <w:t>300</w:t>
      </w:r>
      <w:r>
        <w:rPr>
          <w:rtl/>
          <w:lang w:val="fr-FR"/>
        </w:rPr>
        <w:t> رسم مختلف تم تحصيل معظمها في وقت تقديم الطلب الأصلي إلى اللجنة الاتحادية للحصول على رخصة أو طلب تجديدها أو طلب إجراء تعديل عليها.</w:t>
      </w:r>
    </w:p>
    <w:p w:rsidR="00DE246B" w:rsidRDefault="00DE246B" w:rsidP="00DE246B">
      <w:pPr>
        <w:rPr>
          <w:rtl/>
          <w:lang w:val="fr-FR"/>
        </w:rPr>
      </w:pPr>
      <w:r>
        <w:rPr>
          <w:rtl/>
          <w:lang w:val="fr-FR"/>
        </w:rPr>
        <w:t>وتفرض معظم الرسوم مرة واحدة غير متكررة وعلى أساس كل طلب، على الرغم من أن هناك بعض الاستثناءات. وتعفى من هذه الرسوم الطلبات المقدَّمة من الحكومات المحلية (على صعيد الولايات والبلديات والمدن) والمؤسسات التي لا تتوخى الربح والإذاعات غير التجارية والهواة.</w:t>
      </w:r>
    </w:p>
    <w:p w:rsidR="00DE246B" w:rsidRDefault="00DE246B" w:rsidP="00DE246B">
      <w:pPr>
        <w:rPr>
          <w:rtl/>
          <w:lang w:val="fr-FR"/>
        </w:rPr>
      </w:pPr>
      <w:r>
        <w:rPr>
          <w:rtl/>
          <w:lang w:val="fr-FR"/>
        </w:rPr>
        <w:t>ويكون جدول الرسوم هو نفسه الجدول الذي يستعرضه الكونغرس ويصادق عليه دون تغيير. وتمثل الرسوم أفضل تقييم للتكاليف الإدارية المباشرة الفعلية التي تتحملها اللجنة الاتحادية مقابل معالجة طلب رخصة.</w:t>
      </w:r>
    </w:p>
    <w:p w:rsidR="00DE246B" w:rsidRPr="00F17DC4" w:rsidRDefault="00DE246B" w:rsidP="00DE246B">
      <w:pPr>
        <w:rPr>
          <w:u w:val="single"/>
          <w:rtl/>
        </w:rPr>
      </w:pPr>
      <w:r>
        <w:rPr>
          <w:rtl/>
          <w:lang w:val="fr-FR"/>
        </w:rPr>
        <w:t>ويمكن الاطلاع على المذكرات والأوامر والمبادئ العمومية لرسوم معالجة هذه التطبيقات على</w:t>
      </w:r>
      <w:r>
        <w:rPr>
          <w:lang w:val="fr-FR"/>
        </w:rPr>
        <w:tab/>
      </w:r>
      <w:r>
        <w:rPr>
          <w:lang w:val="fr-FR"/>
        </w:rPr>
        <w:br/>
      </w:r>
      <w:hyperlink r:id="rId244" w:history="1">
        <w:r>
          <w:rPr>
            <w:rStyle w:val="Hyperlink"/>
          </w:rPr>
          <w:t>http://transition.fcc.gov/fees/appfees.html</w:t>
        </w:r>
      </w:hyperlink>
      <w:r>
        <w:rPr>
          <w:rtl/>
        </w:rPr>
        <w:t>.</w:t>
      </w:r>
    </w:p>
    <w:p w:rsidR="00DE246B" w:rsidRDefault="00DE246B" w:rsidP="00DE246B">
      <w:pPr>
        <w:rPr>
          <w:rtl/>
          <w:lang w:bidi="ar-EG"/>
        </w:rPr>
      </w:pPr>
      <w:r>
        <w:rPr>
          <w:rtl/>
          <w:lang w:val="fr-FR"/>
        </w:rPr>
        <w:t xml:space="preserve">وإلى جانب رسوم التطبيق والرسوم التنظيمية، يمكن للجنة </w:t>
      </w:r>
      <w:r>
        <w:t>FCC</w:t>
      </w:r>
      <w:r>
        <w:rPr>
          <w:rtl/>
          <w:lang w:bidi="ar-EG"/>
        </w:rPr>
        <w:t xml:space="preserve"> تقدير غرامات على مخالفة القانون وعدم الامتثال للترخيص. ويمكن الاطلاع على قواعد تحديد وتحصيل الغرامات على</w:t>
      </w:r>
      <w:r>
        <w:rPr>
          <w:lang w:bidi="ar-EG"/>
        </w:rPr>
        <w:tab/>
      </w:r>
      <w:r>
        <w:rPr>
          <w:lang w:bidi="ar-EG"/>
        </w:rPr>
        <w:br/>
      </w:r>
      <w:hyperlink r:id="rId245" w:history="1">
        <w:r>
          <w:rPr>
            <w:rStyle w:val="Hyperlink"/>
          </w:rPr>
          <w:t>http://www.ecfr.gov/cgi-bin/text-idx?SID=8ff7d70cef964a24a25ff9612c757d00&amp;node=47:1.0.1. 1.2.1.152.49&amp;rgn=div8</w:t>
        </w:r>
      </w:hyperlink>
      <w:r>
        <w:rPr>
          <w:rtl/>
        </w:rPr>
        <w:t>.</w:t>
      </w:r>
    </w:p>
    <w:p w:rsidR="00DE246B" w:rsidRDefault="00DE246B" w:rsidP="00DE246B">
      <w:pPr>
        <w:rPr>
          <w:rtl/>
          <w:lang w:val="fr-FR"/>
        </w:rPr>
      </w:pPr>
      <w:r>
        <w:rPr>
          <w:rtl/>
          <w:lang w:val="fr-FR"/>
        </w:rPr>
        <w:t xml:space="preserve">وفي عام </w:t>
      </w:r>
      <w:r>
        <w:rPr>
          <w:lang w:val="fr-FR"/>
        </w:rPr>
        <w:t>1993</w:t>
      </w:r>
      <w:r>
        <w:rPr>
          <w:rtl/>
          <w:lang w:val="fr-FR"/>
        </w:rPr>
        <w:t xml:space="preserve"> كلف الكونغرس اللجنة الاتحادية بتحصيل الرسوم التنظيمية لتغطية أنشطتها المتعلقة بالتنفيذ وبميدان السياسة العامة، ووضع القواعد التنظيمية، وخدماتها لإعلام المستعملين وأنشطتها الدولية. ومن هنا فقد طبقت في </w:t>
      </w:r>
      <w:r>
        <w:rPr>
          <w:lang w:val="fr-FR"/>
        </w:rPr>
        <w:t>1994</w:t>
      </w:r>
      <w:r>
        <w:rPr>
          <w:rtl/>
          <w:lang w:val="fr-FR"/>
        </w:rPr>
        <w:t xml:space="preserve"> رسوم تتعلق بوظائف وضع القواعد التنظيمية.</w:t>
      </w:r>
    </w:p>
    <w:p w:rsidR="00DE246B" w:rsidRDefault="00DE246B" w:rsidP="00DE246B">
      <w:pPr>
        <w:rPr>
          <w:rtl/>
          <w:lang w:val="fr-FR"/>
        </w:rPr>
      </w:pPr>
      <w:r>
        <w:rPr>
          <w:rtl/>
          <w:lang w:val="fr-FR"/>
        </w:rPr>
        <w:lastRenderedPageBreak/>
        <w:t>ويرد اقتضاء تحصيل الرسوم التنظيمية السنوية في القانون العام </w:t>
      </w:r>
      <w:r>
        <w:t>103</w:t>
      </w:r>
      <w:r>
        <w:noBreakHyphen/>
        <w:t>66</w:t>
      </w:r>
      <w:r>
        <w:rPr>
          <w:rtl/>
          <w:lang w:val="fr-FR"/>
        </w:rPr>
        <w:t xml:space="preserve"> </w:t>
      </w:r>
      <w:r>
        <w:rPr>
          <w:rFonts w:hint="cs"/>
          <w:rtl/>
          <w:lang w:val="fr-FR"/>
        </w:rPr>
        <w:t>المعنون "</w:t>
      </w:r>
      <w:r>
        <w:rPr>
          <w:lang w:val="fr-FR"/>
        </w:rPr>
        <w:t xml:space="preserve"> The Omnibus Budget Reconciliation Act</w:t>
      </w:r>
      <w:r>
        <w:rPr>
          <w:rtl/>
          <w:lang w:val="fr-FR"/>
        </w:rPr>
        <w:t xml:space="preserve"> الصادر عام </w:t>
      </w:r>
      <w:r>
        <w:rPr>
          <w:lang w:val="fr-FR"/>
        </w:rPr>
        <w:t>1993</w:t>
      </w:r>
      <w:r>
        <w:rPr>
          <w:rtl/>
          <w:lang w:val="fr-FR"/>
        </w:rPr>
        <w:t>". وتستعمل هذه الرسوم التنظيمية التي قد تعدل سنوياً من أجل التعويض عن التكاليف المصاحبة لأنشطة لجنة الاتصالات الاتحادية المتعلقة بالتنفيذ والخدمة العمومية ولأنشطتها الدولية وفي السياسة العامة ووضع القواعد التنظيمية. وتضاف هذه الرسوم إلى أية رسوم تقابل معالجة الطلبات التي تصاحب الحصول على رخصة أو تصريح آخر من اللجنة الاتحادية.</w:t>
      </w:r>
    </w:p>
    <w:p w:rsidR="00DE246B" w:rsidRDefault="00DE246B" w:rsidP="00DE246B">
      <w:pPr>
        <w:rPr>
          <w:rtl/>
          <w:lang w:val="fr-FR"/>
        </w:rPr>
      </w:pPr>
      <w:r>
        <w:rPr>
          <w:rtl/>
          <w:lang w:val="fr-FR"/>
        </w:rPr>
        <w:t xml:space="preserve">ولو لم تكن هناك رسوم تنظيمية للتعويض عن التكاليف التي تتحملها اللجنة الاتحادية، لكان على هذه اللجنة أن تطلب من الكونغرس اعتماداً تبلغ قيمته </w:t>
      </w:r>
      <w:r>
        <w:rPr>
          <w:lang w:val="fr-FR"/>
        </w:rPr>
        <w:t>189</w:t>
      </w:r>
      <w:r>
        <w:rPr>
          <w:rtl/>
          <w:lang w:val="fr-FR"/>
        </w:rPr>
        <w:t xml:space="preserve"> مليون دولار أمريكي لسنة </w:t>
      </w:r>
      <w:r>
        <w:rPr>
          <w:lang w:val="fr-FR"/>
        </w:rPr>
        <w:t>1997</w:t>
      </w:r>
      <w:r>
        <w:rPr>
          <w:rtl/>
          <w:lang w:val="fr-FR"/>
        </w:rPr>
        <w:t xml:space="preserve"> المالية (من </w:t>
      </w:r>
      <w:r>
        <w:rPr>
          <w:lang w:val="fr-FR"/>
        </w:rPr>
        <w:t>1</w:t>
      </w:r>
      <w:r>
        <w:rPr>
          <w:rtl/>
          <w:lang w:val="fr-FR"/>
        </w:rPr>
        <w:t xml:space="preserve"> أكتوبر </w:t>
      </w:r>
      <w:r>
        <w:rPr>
          <w:lang w:val="fr-FR"/>
        </w:rPr>
        <w:t>1996</w:t>
      </w:r>
      <w:r>
        <w:rPr>
          <w:rtl/>
          <w:lang w:val="fr-FR"/>
        </w:rPr>
        <w:t xml:space="preserve"> إلى </w:t>
      </w:r>
      <w:r>
        <w:rPr>
          <w:lang w:val="fr-FR"/>
        </w:rPr>
        <w:t>30</w:t>
      </w:r>
      <w:r>
        <w:rPr>
          <w:rtl/>
          <w:lang w:val="fr-FR"/>
        </w:rPr>
        <w:t xml:space="preserve"> سبتمبر </w:t>
      </w:r>
      <w:r>
        <w:rPr>
          <w:lang w:val="fr-FR"/>
        </w:rPr>
        <w:t>1998</w:t>
      </w:r>
      <w:r>
        <w:rPr>
          <w:rtl/>
          <w:lang w:val="fr-FR"/>
        </w:rPr>
        <w:t>). ولكن عندما أُخذت الرسوم التنظيمية (</w:t>
      </w:r>
      <w:r>
        <w:rPr>
          <w:lang w:val="fr-FR"/>
        </w:rPr>
        <w:t>152</w:t>
      </w:r>
      <w:r>
        <w:rPr>
          <w:rtl/>
          <w:lang w:val="fr-FR"/>
        </w:rPr>
        <w:t xml:space="preserve"> مليون دولار أمريكي) في الاعتبار، فقد تعيَّن رصد </w:t>
      </w:r>
      <w:r>
        <w:rPr>
          <w:lang w:val="fr-FR"/>
        </w:rPr>
        <w:t>37</w:t>
      </w:r>
      <w:r>
        <w:rPr>
          <w:rtl/>
          <w:lang w:val="fr-FR"/>
        </w:rPr>
        <w:t xml:space="preserve"> مليون دولار فقط من الخزينة الأمريكية لتمويل اللجنة الاتحادية.</w:t>
      </w:r>
    </w:p>
    <w:p w:rsidR="00DE246B" w:rsidRDefault="00DE246B" w:rsidP="00DE246B">
      <w:pPr>
        <w:rPr>
          <w:rtl/>
          <w:lang w:val="fr-LU"/>
        </w:rPr>
      </w:pPr>
      <w:r>
        <w:rPr>
          <w:rtl/>
          <w:lang w:val="fr-LU"/>
        </w:rPr>
        <w:t>وتنص القوانين على أنه ينبغي أن يغطي مجموع الرسوم المحصلة قيمة الاعتمادات التي يخصصها الكونغرس للجنة الاتحادية كي تقوم بتنفيذ هذه المهام دون أن تفيض عنها. والرسوم التنظيمية المحصلة تودع في حساب اعتمادات اللجنة الاتحادية.</w:t>
      </w:r>
    </w:p>
    <w:p w:rsidR="00DE246B" w:rsidRDefault="00DE246B" w:rsidP="00DE246B">
      <w:pPr>
        <w:rPr>
          <w:rtl/>
          <w:lang w:val="fr-LU"/>
        </w:rPr>
      </w:pPr>
      <w:r>
        <w:rPr>
          <w:rtl/>
          <w:lang w:val="fr-LU"/>
        </w:rPr>
        <w:t>ويرد أدناه النظر في بعض الأنشطة المتضمنة في الرسوم التنظيمية.</w:t>
      </w:r>
    </w:p>
    <w:p w:rsidR="00DE246B" w:rsidRDefault="00DE246B" w:rsidP="00DE246B">
      <w:pPr>
        <w:pStyle w:val="Heading4"/>
        <w:rPr>
          <w:szCs w:val="24"/>
          <w:rtl/>
          <w:lang w:val="fr-LU"/>
        </w:rPr>
      </w:pPr>
      <w:r>
        <w:rPr>
          <w:szCs w:val="24"/>
        </w:rPr>
        <w:t>1.9.2.5</w:t>
      </w:r>
      <w:r>
        <w:rPr>
          <w:szCs w:val="24"/>
        </w:rPr>
        <w:tab/>
      </w:r>
      <w:r>
        <w:rPr>
          <w:rtl/>
          <w:lang w:val="fr-LU"/>
        </w:rPr>
        <w:t>السياسة العامة ووضع القواعد</w:t>
      </w:r>
    </w:p>
    <w:p w:rsidR="00DE246B" w:rsidRDefault="00DE246B" w:rsidP="00DE246B">
      <w:pPr>
        <w:rPr>
          <w:rtl/>
          <w:lang w:val="fr-FR"/>
        </w:rPr>
      </w:pPr>
      <w:r>
        <w:rPr>
          <w:rtl/>
          <w:lang w:val="fr-LU"/>
        </w:rPr>
        <w:t xml:space="preserve">إجراء التحقيقات الرسمية والإجراءات القانونية الواجب اتباعها من أجل وضع قواعد </w:t>
      </w:r>
      <w:r>
        <w:rPr>
          <w:rtl/>
          <w:lang w:val="fr-FR"/>
        </w:rPr>
        <w:t>اللجنة الاتحادية والقواعد التنظيمية أو تعديلها، وطلبات التوضيحات القانونية، وطلبات تفسير القواعد أو الحالات الشاذة، والدراسات والتحاليل الاقتصادية، والتخطيط للطيف، والنمذجة وتحاليل التداخل/الانتشار، والتوزيع، وإعداد معايير التجهيزات. وينطوي ذلك على تحديد التوجهات الخاصة بالسياسة العامة، وإعداد البرامج، وتقديم الخدمات القانونية، والتوجهات التشغيلية، وخدمات الدعم المتصلة بأنشطة السياسة العامة ووضع القواعد التنظيمية.</w:t>
      </w:r>
    </w:p>
    <w:p w:rsidR="00DE246B" w:rsidRDefault="00DE246B" w:rsidP="00DE246B">
      <w:pPr>
        <w:pStyle w:val="Heading4"/>
        <w:rPr>
          <w:rtl/>
          <w:lang w:val="fr-LU"/>
        </w:rPr>
      </w:pPr>
      <w:r>
        <w:rPr>
          <w:lang w:val="fr-LU"/>
        </w:rPr>
        <w:t>2.9.2.5</w:t>
      </w:r>
      <w:r>
        <w:rPr>
          <w:rtl/>
          <w:lang w:val="fr-LU"/>
        </w:rPr>
        <w:tab/>
        <w:t>الإنفاذ</w:t>
      </w:r>
    </w:p>
    <w:p w:rsidR="00DE246B" w:rsidRDefault="00DE246B" w:rsidP="00DE246B">
      <w:pPr>
        <w:rPr>
          <w:rtl/>
          <w:lang w:val="fr-FR"/>
        </w:rPr>
      </w:pPr>
      <w:r>
        <w:rPr>
          <w:rtl/>
          <w:lang w:val="fr-LU"/>
        </w:rPr>
        <w:t xml:space="preserve">إنفاذ قواعد </w:t>
      </w:r>
      <w:r>
        <w:rPr>
          <w:rtl/>
          <w:lang w:val="fr-FR"/>
        </w:rPr>
        <w:t>اللجنة الاتحادية وتنظيماتها وتراخيصها، بما في ذلك التحقيقات وعمليات التفتيش ومراقبة الامتثال وجميع أنماط العقوبات. وينطوي ذلك على استلام الشكاوى حسب الأصول أو لا، والتقدم بها بشأن الأسعار التي يطبقها المشغلون والخدمات التي يقدمونها، وإعادة النظر في تعريفات المشغلين وقبولها/ورفضها، وتفحص الممارسات المحاسبية الخاصة بالمشغلين وفرضها وتدقيقها. وإعداد توجهات بشأن السياسة العامة وإعداد برامج وتقديم خدمات قانونية وتوجهات تشغيلية فضلاً عن خدمات الدعم المتعلقة بأنشطة وضع الأحكام موضع التنفيذ.</w:t>
      </w:r>
    </w:p>
    <w:p w:rsidR="00DE246B" w:rsidRDefault="00DE246B" w:rsidP="00DE246B">
      <w:pPr>
        <w:pStyle w:val="Heading4"/>
        <w:rPr>
          <w:rtl/>
          <w:lang w:val="fr-LU"/>
        </w:rPr>
      </w:pPr>
      <w:r>
        <w:rPr>
          <w:lang w:val="fr-LU"/>
        </w:rPr>
        <w:t>3.9.2.5</w:t>
      </w:r>
      <w:r>
        <w:rPr>
          <w:lang w:val="fr-LU"/>
        </w:rPr>
        <w:tab/>
      </w:r>
      <w:r>
        <w:rPr>
          <w:rtl/>
          <w:lang w:val="fr-LU"/>
        </w:rPr>
        <w:t>خدمات الإعلام العام</w:t>
      </w:r>
    </w:p>
    <w:p w:rsidR="00DE246B" w:rsidRDefault="00DE246B" w:rsidP="00DE246B">
      <w:pPr>
        <w:rPr>
          <w:rtl/>
          <w:lang w:val="fr-FR"/>
        </w:rPr>
      </w:pPr>
      <w:r>
        <w:rPr>
          <w:rtl/>
          <w:lang w:val="fr-LU"/>
        </w:rPr>
        <w:t>نشر وتعميم قرارات اللجنة الاتحادية</w:t>
      </w:r>
      <w:r>
        <w:rPr>
          <w:rtl/>
          <w:lang w:val="fr-FR"/>
        </w:rPr>
        <w:t xml:space="preserve"> والتدابير التي تتخذها والأنشطة المتعلقة بها، وخدمات المراجع والمكتبة العامة، ونسخ وتعميم سجلات </w:t>
      </w:r>
      <w:r>
        <w:rPr>
          <w:rtl/>
          <w:lang w:val="fr-LU"/>
        </w:rPr>
        <w:t>اللجنة الاتحادية</w:t>
      </w:r>
      <w:r>
        <w:rPr>
          <w:rtl/>
          <w:lang w:val="fr-FR"/>
        </w:rPr>
        <w:t xml:space="preserve"> وقواعد بياناتها، واستلام طلبات الاستعلام من الجمهور ومعالجتها وتقديم المساعدة للمستهلكين والشركات الصغيرة وعامة الناس، والعلاقات العامة والعلاقات مع الصحافة، وإعداد توجهات للسياسة العامة وإعداد برامج وتقديم خدمات قانونية وتوجهات تشغيلية وخدمات الدعم المتعلقة بأنشطة تعميم المعلومات على عامة الناس.</w:t>
      </w:r>
    </w:p>
    <w:p w:rsidR="00DE246B" w:rsidRDefault="00DE246B" w:rsidP="00DE246B">
      <w:pPr>
        <w:rPr>
          <w:rtl/>
          <w:lang w:val="fr-FR"/>
        </w:rPr>
      </w:pPr>
      <w:r>
        <w:rPr>
          <w:rtl/>
          <w:lang w:val="fr-FR"/>
        </w:rPr>
        <w:t xml:space="preserve">ويجب على أصحاب الرخص والكيانات الأخرى الخاضعة لتنظيم </w:t>
      </w:r>
      <w:r>
        <w:rPr>
          <w:rtl/>
          <w:lang w:val="fr-LU"/>
        </w:rPr>
        <w:t>اللجنة الاتحادية الوارد ذكرهم أدناه دفع الرسوم التنظيمية</w:t>
      </w:r>
      <w:r>
        <w:rPr>
          <w:rtl/>
          <w:lang w:val="fr-FR"/>
        </w:rPr>
        <w:t>:</w:t>
      </w:r>
    </w:p>
    <w:p w:rsidR="00DE246B" w:rsidRDefault="00DE246B" w:rsidP="00DE246B">
      <w:pPr>
        <w:rPr>
          <w:rtl/>
          <w:lang w:val="fr-FR"/>
        </w:rPr>
      </w:pPr>
      <w:r>
        <w:rPr>
          <w:i/>
          <w:iCs/>
          <w:rtl/>
          <w:lang w:val="fr-FR"/>
        </w:rPr>
        <w:t>شركات التشغيل الخاضعة للتنظيم</w:t>
      </w:r>
      <w:r>
        <w:rPr>
          <w:rtl/>
          <w:lang w:val="fr-FR"/>
        </w:rPr>
        <w:t xml:space="preserve">: مزودو الخدمات بين بدالات المدن (شركات الاتصالات بعيدة المسافة) ومشغلو البدالات المحلية (شركات تشغيل الهاتف المحلي) ومزودو النفاذ التنافسي (شركات غير الشركات الهاتفية المحلية التقليدية التي تقدم خدمات نفاذ بين الولايات لمشغلي الاتصالات بعيدة المسافة وشركات أخرى) ومقدمو خدمات المشغل (المشغلون الذين يتيحون للمستهلكين الاستعاضة عن النداءات من منازلهم بإجراءات فوترة بديلة) ومشغلو هواتف العملة العمومية (مالكو هواتف العملة) وجهات إعادة البيع (الشركات التي تحصل على خطوط من مشغلين تتوفر لديهم بنى تحتية ويبيعون خدمات إلى أطراف أخرى، بيد أن ذلك </w:t>
      </w:r>
      <w:r>
        <w:rPr>
          <w:rtl/>
          <w:lang w:val="fr-FR"/>
        </w:rPr>
        <w:lastRenderedPageBreak/>
        <w:t>لا يشمل الأطراف التي تعيد بيع الخدمات المتنقلة التي تخضع لقواعد الخدمات الراديوية اللاسلكية التجارية) وغيرهم من مزودي الخدمة الذين يقدمون الخدمات بين الولايات (مزودو بطاقات النداء الهاتفي).</w:t>
      </w:r>
    </w:p>
    <w:p w:rsidR="00DE246B" w:rsidRDefault="00DE246B" w:rsidP="00DE246B">
      <w:pPr>
        <w:rPr>
          <w:rtl/>
          <w:lang w:val="fr-LU"/>
        </w:rPr>
      </w:pPr>
      <w:r>
        <w:rPr>
          <w:i/>
          <w:iCs/>
          <w:rtl/>
          <w:lang w:val="fr-FR"/>
        </w:rPr>
        <w:t>خدمات الاتصالات الراديوية المتنقلة التجارية</w:t>
      </w:r>
      <w:r>
        <w:rPr>
          <w:i/>
          <w:iCs/>
          <w:rtl/>
          <w:lang w:val="fr-FR" w:bidi="ar-EG"/>
        </w:rPr>
        <w:t xml:space="preserve"> </w:t>
      </w:r>
      <w:r>
        <w:rPr>
          <w:i/>
          <w:iCs/>
          <w:lang w:bidi="ar-EG"/>
        </w:rPr>
        <w:t>(CMRS)</w:t>
      </w:r>
      <w:r>
        <w:rPr>
          <w:i/>
          <w:iCs/>
          <w:rtl/>
          <w:lang w:val="fr-FR"/>
        </w:rPr>
        <w:t xml:space="preserve"> الخاضعة للتنظيم</w:t>
      </w:r>
      <w:r>
        <w:rPr>
          <w:rtl/>
          <w:lang w:val="fr-FR"/>
        </w:rPr>
        <w:t>: الخدمات الراديوية المتنقلة المتخصصة (الجزء </w:t>
      </w:r>
      <w:r>
        <w:rPr>
          <w:lang w:val="fr-FR"/>
        </w:rPr>
        <w:t>90</w:t>
      </w:r>
      <w:r>
        <w:rPr>
          <w:rtl/>
          <w:lang w:val="fr-FR"/>
        </w:rPr>
        <w:t>) والمحطات الساحلية العمومية (الجزء </w:t>
      </w:r>
      <w:r>
        <w:rPr>
          <w:lang w:val="fr-FR"/>
        </w:rPr>
        <w:t>80</w:t>
      </w:r>
      <w:r>
        <w:rPr>
          <w:rtl/>
          <w:lang w:val="fr-FR"/>
        </w:rPr>
        <w:t>) وخدمات الاتصالات الراديوية المتنقلة العمومية والخدمات الخلوية والهواتف الراديوية جو</w:t>
      </w:r>
      <w:r>
        <w:rPr>
          <w:lang w:val="fr-FR"/>
        </w:rPr>
        <w:noBreakHyphen/>
      </w:r>
      <w:r>
        <w:rPr>
          <w:rtl/>
          <w:lang w:val="fr-FR"/>
        </w:rPr>
        <w:t xml:space="preserve">أرض على التردد </w:t>
      </w:r>
      <w:r>
        <w:rPr>
          <w:lang w:val="fr-FR"/>
        </w:rPr>
        <w:t>MHz 800</w:t>
      </w:r>
      <w:r>
        <w:rPr>
          <w:rtl/>
          <w:lang w:val="fr-LU"/>
        </w:rPr>
        <w:t xml:space="preserve"> والخدمات الراديوية في عرض البحر (الجزء </w:t>
      </w:r>
      <w:r>
        <w:rPr>
          <w:lang w:val="fr-LU"/>
        </w:rPr>
        <w:t>22</w:t>
      </w:r>
      <w:r>
        <w:rPr>
          <w:rtl/>
          <w:lang w:val="fr-LU"/>
        </w:rPr>
        <w:t xml:space="preserve">) وخدمات الاتصالات الشخصية عريضة النطاق (الجزء </w:t>
      </w:r>
      <w:r>
        <w:rPr>
          <w:lang w:val="fr-LU"/>
        </w:rPr>
        <w:t>24</w:t>
      </w:r>
      <w:r>
        <w:rPr>
          <w:rtl/>
          <w:lang w:val="fr-LU"/>
        </w:rPr>
        <w:t>). وفئة خدمات المراسلة الخاصة ب</w:t>
      </w:r>
      <w:r>
        <w:rPr>
          <w:rtl/>
          <w:lang w:val="fr-FR"/>
        </w:rPr>
        <w:t>خدمات الاتصالات الراديوية المتنقلة التجارية تتضمن خدمات الاستدعاء الراديوي أحادي الاتجاه (في الجزأين </w:t>
      </w:r>
      <w:r>
        <w:rPr>
          <w:lang w:val="fr-FR"/>
        </w:rPr>
        <w:t>22</w:t>
      </w:r>
      <w:r>
        <w:rPr>
          <w:rtl/>
          <w:lang w:val="fr-FR"/>
        </w:rPr>
        <w:t xml:space="preserve"> و</w:t>
      </w:r>
      <w:r>
        <w:t>90</w:t>
      </w:r>
      <w:r>
        <w:rPr>
          <w:rtl/>
          <w:lang w:val="fr-FR"/>
        </w:rPr>
        <w:t>) والاستدعاء المزدوج الاتجاه والخدمات الراديوية التجارية الموصلة بينياً والأنظمة المتنقلة البرية</w:t>
      </w:r>
      <w:r>
        <w:rPr>
          <w:rtl/>
          <w:lang w:val="fr-FR" w:bidi="ar-EG"/>
        </w:rPr>
        <w:t xml:space="preserve"> (الجزء </w:t>
      </w:r>
      <w:r>
        <w:rPr>
          <w:lang w:bidi="ar-EG"/>
        </w:rPr>
        <w:t>90</w:t>
      </w:r>
      <w:r>
        <w:rPr>
          <w:rtl/>
          <w:lang w:bidi="ar-EG"/>
        </w:rPr>
        <w:t>)</w:t>
      </w:r>
      <w:r>
        <w:rPr>
          <w:rtl/>
          <w:lang w:val="fr-FR"/>
        </w:rPr>
        <w:t xml:space="preserve"> على الترددات الواقعة بين </w:t>
      </w:r>
      <w:r>
        <w:rPr>
          <w:lang w:val="fr-FR"/>
        </w:rPr>
        <w:t>MHz 222</w:t>
      </w:r>
      <w:r>
        <w:noBreakHyphen/>
        <w:t>220</w:t>
      </w:r>
      <w:r>
        <w:rPr>
          <w:rtl/>
          <w:lang w:val="fr-LU"/>
        </w:rPr>
        <w:t xml:space="preserve"> وخدمات الاتصالات الشخصية ضيقة النطاق (الجزء </w:t>
      </w:r>
      <w:r>
        <w:rPr>
          <w:lang w:val="fr-LU"/>
        </w:rPr>
        <w:t>24</w:t>
      </w:r>
      <w:r>
        <w:rPr>
          <w:rtl/>
          <w:lang w:val="fr-LU"/>
        </w:rPr>
        <w:t>). ويتم دفع كل الرسوم التنظيمية اللاسلكية الخاصة الأخرى مسبقاً من أجل مدة الرخصة بكاملها، وهي تسدد مع رسم الملف المقابل.</w:t>
      </w:r>
    </w:p>
    <w:p w:rsidR="00DE246B" w:rsidRDefault="00DE246B" w:rsidP="00DE246B">
      <w:pPr>
        <w:rPr>
          <w:rtl/>
          <w:lang w:val="fr-LU"/>
        </w:rPr>
      </w:pPr>
      <w:r>
        <w:rPr>
          <w:i/>
          <w:iCs/>
          <w:rtl/>
          <w:lang w:val="fr-LU"/>
        </w:rPr>
        <w:t>أصحاب رخص الوسائط الجماهيرية</w:t>
      </w:r>
      <w:r>
        <w:rPr>
          <w:rtl/>
          <w:lang w:val="fr-LU"/>
        </w:rPr>
        <w:t xml:space="preserve">: المحطات الإذاعية التجارية بتشكيل الاتساع والتردد </w:t>
      </w:r>
      <w:r>
        <w:rPr>
          <w:lang w:val="fr-LU"/>
        </w:rPr>
        <w:t>(AM/</w:t>
      </w:r>
      <w:r>
        <w:rPr>
          <w:lang w:val="fr-FR"/>
        </w:rPr>
        <w:t>FM)</w:t>
      </w:r>
      <w:r>
        <w:rPr>
          <w:rtl/>
          <w:lang w:val="fr-LU"/>
        </w:rPr>
        <w:t xml:space="preserve"> والمحطات التلفزيونية التجارية والتلفزيون منخفض القدرة وأصحاب الرخص من أجل المضخمات والمحولات التلفزيونية والمضخمات والمحولات الإذاعية </w:t>
      </w:r>
      <w:r>
        <w:t>F</w:t>
      </w:r>
      <w:r>
        <w:rPr>
          <w:lang w:val="fr-LU"/>
        </w:rPr>
        <w:t>M</w:t>
      </w:r>
      <w:r>
        <w:rPr>
          <w:rtl/>
          <w:lang w:val="fr-LU"/>
        </w:rPr>
        <w:t xml:space="preserve"> وأصحاب الرخص لخدمات التوزيع متعددة النقاط (بما في ذلك خدمات التوزيع متعددة النقاط ومتعددة القنوات). ويعفى أصحاب الرخص التعليمية غير التجارية من الرسوم التنظيمية، مثلهم في ذلك مثل أصحاب رخص الخدمات الإذاعية المساعدة، مثل المحطات المساعدة منخفضة القدرة ومحطات الإذاعة التلفزيونية المساعدة ومحطات إعادة الإرسال في المناطق النائية والمحطات المساعدة للإذاعة السمعية حيث تستعمل بالاقتران مع محطات تعليمية غير تجارية متعددة الملكية. وتعفى من هذه الرسوم أيضاً رخص أجهزة الإنذار بالكوارث </w:t>
      </w:r>
      <w:r>
        <w:t>(EAS)</w:t>
      </w:r>
      <w:r>
        <w:rPr>
          <w:rtl/>
          <w:lang w:val="fr-LU"/>
        </w:rPr>
        <w:t xml:space="preserve"> </w:t>
      </w:r>
      <w:r>
        <w:rPr>
          <w:rFonts w:hint="cs"/>
          <w:rtl/>
          <w:lang w:val="fr-LU"/>
        </w:rPr>
        <w:t>لتجهيزات الخدمة المساعدة، كما يعفى أصحاب رخص الخدمة الثابتة التلفزيونية التعليمية </w:t>
      </w:r>
      <w:r>
        <w:t>(ITFS)</w:t>
      </w:r>
      <w:r>
        <w:rPr>
          <w:rtl/>
          <w:lang w:val="fr-LU"/>
        </w:rPr>
        <w:t>. وفي حالة أي تغيير في ملكية نظام ما بعد تاريخ النفاذ ولكن قبل موعد الدفع، تعود مسؤولية تسديد الرسوم التنظيمية على حامل التسجيل في تاريخ النفاذ المشار إليه.</w:t>
      </w:r>
    </w:p>
    <w:p w:rsidR="00DE246B" w:rsidRDefault="00DE246B" w:rsidP="00DE246B">
      <w:pPr>
        <w:rPr>
          <w:rtl/>
          <w:lang w:val="fr-LU"/>
        </w:rPr>
      </w:pPr>
      <w:r>
        <w:rPr>
          <w:i/>
          <w:iCs/>
          <w:rtl/>
          <w:lang w:val="fr-LU"/>
        </w:rPr>
        <w:t>أنظمة التلفزيون الكبلي</w:t>
      </w:r>
      <w:r>
        <w:rPr>
          <w:rtl/>
          <w:lang w:val="fr-LU"/>
        </w:rPr>
        <w:t>:</w:t>
      </w:r>
      <w:r>
        <w:rPr>
          <w:rFonts w:hint="cs"/>
          <w:lang w:val="fr-LU"/>
        </w:rPr>
        <w:t xml:space="preserve"> </w:t>
      </w:r>
      <w:r>
        <w:rPr>
          <w:rtl/>
          <w:lang w:val="fr-LU"/>
        </w:rPr>
        <w:t xml:space="preserve">طلب من الأنظمة التلفزيونية الكبلية التي تعمل بتاريخ </w:t>
      </w:r>
      <w:r>
        <w:rPr>
          <w:lang w:val="fr-LU"/>
        </w:rPr>
        <w:t>31</w:t>
      </w:r>
      <w:r>
        <w:rPr>
          <w:rtl/>
          <w:lang w:val="fr-LU"/>
        </w:rPr>
        <w:t xml:space="preserve"> ديسمبر </w:t>
      </w:r>
      <w:r>
        <w:rPr>
          <w:lang w:val="fr-LU"/>
        </w:rPr>
        <w:t>1996</w:t>
      </w:r>
      <w:r>
        <w:rPr>
          <w:rtl/>
          <w:lang w:val="fr-LU"/>
        </w:rPr>
        <w:t xml:space="preserve"> أن تسدد رسوماً تنظيمية عن </w:t>
      </w:r>
      <w:r>
        <w:rPr>
          <w:spacing w:val="-2"/>
          <w:rtl/>
          <w:lang w:val="fr-LU"/>
        </w:rPr>
        <w:t xml:space="preserve">كل مشترك في السنة المالية </w:t>
      </w:r>
      <w:r>
        <w:rPr>
          <w:spacing w:val="-2"/>
          <w:lang w:val="fr-LU"/>
        </w:rPr>
        <w:t>1997</w:t>
      </w:r>
      <w:r>
        <w:rPr>
          <w:spacing w:val="-2"/>
          <w:rtl/>
          <w:lang w:val="fr-LU"/>
        </w:rPr>
        <w:t>. وطلب من كل الأنظمة التلفزيونية الكبلية بأن تسدد رسوماً تنظيمية تبلغ </w:t>
      </w:r>
      <w:r>
        <w:rPr>
          <w:spacing w:val="-2"/>
        </w:rPr>
        <w:t>0,54</w:t>
      </w:r>
      <w:r>
        <w:rPr>
          <w:spacing w:val="-2"/>
          <w:rtl/>
          <w:lang w:val="fr-LU"/>
        </w:rPr>
        <w:t xml:space="preserve"> دولار أمريكي</w:t>
      </w:r>
      <w:r>
        <w:rPr>
          <w:rtl/>
          <w:lang w:val="fr-LU"/>
        </w:rPr>
        <w:t xml:space="preserve"> عن كل مشترك في كل وحدة جماعية يشغل فيها. إضافة إلى ذلك، طلب من كل نظام يعمل في </w:t>
      </w:r>
      <w:r>
        <w:rPr>
          <w:lang w:val="fr-LU"/>
        </w:rPr>
        <w:t>1</w:t>
      </w:r>
      <w:r>
        <w:rPr>
          <w:rtl/>
          <w:lang w:val="fr-LU"/>
        </w:rPr>
        <w:t xml:space="preserve"> أكتوبر </w:t>
      </w:r>
      <w:r>
        <w:rPr>
          <w:lang w:val="fr-LU"/>
        </w:rPr>
        <w:t>1996</w:t>
      </w:r>
      <w:r>
        <w:rPr>
          <w:rtl/>
          <w:lang w:val="fr-LU"/>
        </w:rPr>
        <w:t xml:space="preserve"> أن يسدد رسماً </w:t>
      </w:r>
      <w:r>
        <w:rPr>
          <w:spacing w:val="2"/>
          <w:rtl/>
          <w:lang w:val="fr-LU"/>
        </w:rPr>
        <w:t>يبلغ </w:t>
      </w:r>
      <w:r>
        <w:rPr>
          <w:spacing w:val="2"/>
        </w:rPr>
        <w:t>65,00</w:t>
      </w:r>
      <w:r>
        <w:rPr>
          <w:spacing w:val="2"/>
          <w:rtl/>
          <w:lang w:val="fr-LU"/>
        </w:rPr>
        <w:t xml:space="preserve"> دولاراً لكل رخصة خدمة مرحل هوائي جماعية، ورسماً يبلغ </w:t>
      </w:r>
      <w:r>
        <w:rPr>
          <w:spacing w:val="2"/>
        </w:rPr>
        <w:t>25,00</w:t>
      </w:r>
      <w:r>
        <w:rPr>
          <w:spacing w:val="2"/>
          <w:rtl/>
          <w:lang w:val="fr-LU"/>
        </w:rPr>
        <w:t xml:space="preserve"> دولاراً لكل رخصة خدمة مساعدة إذاعية، إذا انطبق ذلك. وفي حال طرأ تغيير على ملكية النظام بعد التواريخ الفعلية المذكورة أعلاه وإنما قبل أن يحل موعد الدفع، تعود</w:t>
      </w:r>
      <w:r>
        <w:rPr>
          <w:rtl/>
          <w:lang w:val="fr-LU"/>
        </w:rPr>
        <w:t xml:space="preserve"> مسؤولية دفع الرسم التنظيمي على مالك التسجيل في تواريخ السريان الملائمة المذكورة أعلاه.</w:t>
      </w:r>
    </w:p>
    <w:p w:rsidR="00DE246B" w:rsidRDefault="00DE246B" w:rsidP="00DE246B">
      <w:pPr>
        <w:rPr>
          <w:rtl/>
          <w:lang w:val="fr-LU"/>
        </w:rPr>
      </w:pPr>
      <w:r>
        <w:rPr>
          <w:rtl/>
          <w:lang w:val="fr-LU"/>
        </w:rPr>
        <w:t xml:space="preserve">أصحاب رخص الخدمة الثابتة العمومية الدولية (الجزء </w:t>
      </w:r>
      <w:r>
        <w:rPr>
          <w:lang w:val="fr-LU"/>
        </w:rPr>
        <w:t>23</w:t>
      </w:r>
      <w:r>
        <w:rPr>
          <w:rtl/>
          <w:lang w:val="fr-LU"/>
        </w:rPr>
        <w:t xml:space="preserve">) وأصحاب رخص الخدمة الإذاعية </w:t>
      </w:r>
      <w:r>
        <w:t>(HF)</w:t>
      </w:r>
      <w:r>
        <w:rPr>
          <w:rtl/>
          <w:lang w:val="fr-LU"/>
        </w:rPr>
        <w:t xml:space="preserve"> الدولية (الجزء </w:t>
      </w:r>
      <w:r>
        <w:rPr>
          <w:lang w:val="fr-LU"/>
        </w:rPr>
        <w:t>73</w:t>
      </w:r>
      <w:r>
        <w:rPr>
          <w:rtl/>
          <w:lang w:val="fr-LU"/>
        </w:rPr>
        <w:t xml:space="preserve">) ومزودو إدارات الدعم الدولية ومشغلو المحطات الأرضية (الجزء </w:t>
      </w:r>
      <w:r>
        <w:rPr>
          <w:lang w:val="fr-LU"/>
        </w:rPr>
        <w:t>25</w:t>
      </w:r>
      <w:r>
        <w:rPr>
          <w:rtl/>
          <w:lang w:val="fr-LU"/>
        </w:rPr>
        <w:t>) ومشغلو المحطات الفضائية المستقرة بالنسبة إلى الأرض (الجزء </w:t>
      </w:r>
      <w:r>
        <w:rPr>
          <w:lang w:val="fr-LU"/>
        </w:rPr>
        <w:t>25</w:t>
      </w:r>
      <w:r>
        <w:rPr>
          <w:rtl/>
          <w:lang w:val="fr-LU"/>
        </w:rPr>
        <w:t xml:space="preserve">) وأصحاب الرخص للخدمة الإذاعية المباشرة الساتلية (الجزء </w:t>
      </w:r>
      <w:r>
        <w:rPr>
          <w:lang w:val="fr-LU"/>
        </w:rPr>
        <w:t>100</w:t>
      </w:r>
      <w:r>
        <w:rPr>
          <w:rtl/>
          <w:lang w:val="fr-LU"/>
        </w:rPr>
        <w:t xml:space="preserve">) وأصحاب رخص تشغيل أنظمة المدارات المنخفضة بالنسبة إلى الأرض (الجزء </w:t>
      </w:r>
      <w:r>
        <w:rPr>
          <w:lang w:val="fr-LU"/>
        </w:rPr>
        <w:t>25</w:t>
      </w:r>
      <w:r>
        <w:rPr>
          <w:rtl/>
          <w:lang w:val="fr-LU"/>
        </w:rPr>
        <w:t>).</w:t>
      </w:r>
    </w:p>
    <w:p w:rsidR="00DE246B" w:rsidRDefault="00DE246B" w:rsidP="0025174B">
      <w:pPr>
        <w:rPr>
          <w:rtl/>
          <w:lang w:val="fr-LU"/>
        </w:rPr>
      </w:pPr>
      <w:r>
        <w:rPr>
          <w:rtl/>
          <w:lang w:val="fr-LU"/>
        </w:rPr>
        <w:t>ولا تطالَب الحكومات المحلية والكيانات التي لا تتوخى الربح بدفع الرسوم التنظيمية. بيد أن اللجنة الاتحادية تنظر في اقتراح يلزم كل كيان معفي من هذه الرسوم بأن يقدم لها شهادة من مصلحة الإيرادات الداخلية تثبت أن هذا الكيان لا يتوخى الربح فعلاً، أو شهادة تثبت أن الكيان حكومة محلية، أو شهادة صادرة عن الحكومة المحلية تثبت أن الكيان معفي من تسديد الضرائب، إلا</w:t>
      </w:r>
      <w:r w:rsidR="0025174B">
        <w:rPr>
          <w:rFonts w:hint="cs"/>
          <w:rtl/>
          <w:lang w:val="fr-LU"/>
        </w:rPr>
        <w:t> </w:t>
      </w:r>
      <w:r>
        <w:rPr>
          <w:rtl/>
          <w:lang w:val="fr-LU"/>
        </w:rPr>
        <w:t>إذا توفرت هذه المعلومات في ملفات اللجنة. وبموجب هذا الاقتراح، سوف تعفى كل هيئة تخضع لتسديد الرسوم من هذه الرسوم في</w:t>
      </w:r>
      <w:r w:rsidR="0025174B">
        <w:rPr>
          <w:rFonts w:hint="cs"/>
          <w:rtl/>
          <w:lang w:val="fr-LU"/>
        </w:rPr>
        <w:t> </w:t>
      </w:r>
      <w:r>
        <w:rPr>
          <w:rtl/>
          <w:lang w:val="fr-LU"/>
        </w:rPr>
        <w:t xml:space="preserve">حال كان المبلغ الإجمالي للرسوم المتوجبة عن كل فئات الرسوم مجتمعة أقل من </w:t>
      </w:r>
      <w:r>
        <w:rPr>
          <w:lang w:val="fr-LU"/>
        </w:rPr>
        <w:t>10</w:t>
      </w:r>
      <w:r>
        <w:rPr>
          <w:rtl/>
          <w:lang w:val="fr-LU"/>
        </w:rPr>
        <w:t> دولارات.</w:t>
      </w:r>
    </w:p>
    <w:p w:rsidR="00DE246B" w:rsidRDefault="00DE246B" w:rsidP="00DE246B">
      <w:pPr>
        <w:rPr>
          <w:rtl/>
          <w:lang w:val="fr-LU"/>
        </w:rPr>
      </w:pPr>
      <w:r>
        <w:rPr>
          <w:rtl/>
          <w:lang w:val="fr-LU"/>
        </w:rPr>
        <w:t xml:space="preserve">ولأغراض السنة المالية </w:t>
      </w:r>
      <w:r>
        <w:rPr>
          <w:lang w:val="fr-LU"/>
        </w:rPr>
        <w:t>1997</w:t>
      </w:r>
      <w:r>
        <w:rPr>
          <w:rtl/>
          <w:lang w:val="fr-LU"/>
        </w:rPr>
        <w:t xml:space="preserve"> قامت اللجنة الاتحادية بتعديل تقديرات وحدات المدفوعات التنظيمية لكل خدمة من رسوم السنة المالية </w:t>
      </w:r>
      <w:r>
        <w:rPr>
          <w:lang w:val="fr-LU"/>
        </w:rPr>
        <w:t>1996</w:t>
      </w:r>
      <w:r>
        <w:rPr>
          <w:rtl/>
          <w:lang w:val="fr-LU"/>
        </w:rPr>
        <w:t>. وتوصلت اللجنة الاتحادية إلى تقديراتها لوحدات المدفوعات عن طريق مجموعة من الوسائل، بما في ذلك قواعد البيانات التي تتوفر لديها بشأن أصحاب الرخص وسجلات الدفع الفعلي في السنوات المنصرمة وإسقاطات الصناعة والكيانات التجارية. وتحققت اللجنة الاتحادية من هذه التقديرات في كل فرصة أتيحت لها من مصادر مختلفة لكي تضمن دقتها.</w:t>
      </w:r>
    </w:p>
    <w:p w:rsidR="00DE246B" w:rsidRDefault="00DE246B" w:rsidP="00DE246B">
      <w:pPr>
        <w:rPr>
          <w:rtl/>
          <w:lang w:val="fr-LU"/>
        </w:rPr>
      </w:pPr>
      <w:r>
        <w:rPr>
          <w:rtl/>
          <w:lang w:val="fr-LU"/>
        </w:rPr>
        <w:lastRenderedPageBreak/>
        <w:t xml:space="preserve">وضاعفت اللجنة الاتحادية وحدات الدفع المراجعة لكل خدمة بمبالغ رسوم السنة المالية </w:t>
      </w:r>
      <w:r>
        <w:rPr>
          <w:lang w:val="fr-LU"/>
        </w:rPr>
        <w:t>1996</w:t>
      </w:r>
      <w:r>
        <w:rPr>
          <w:rtl/>
          <w:lang w:val="fr-LU"/>
        </w:rPr>
        <w:t xml:space="preserve"> في كل فئة رسم بغية تقدير حجم إيرادات اللجنة الاتحادية في سنة </w:t>
      </w:r>
      <w:r>
        <w:rPr>
          <w:lang w:val="fr-LU"/>
        </w:rPr>
        <w:t>1997</w:t>
      </w:r>
      <w:r>
        <w:rPr>
          <w:rtl/>
          <w:lang w:val="fr-LU"/>
        </w:rPr>
        <w:t xml:space="preserve"> المالية دون إجراء أية تعديلات على الجدول الحالي الخاص بالرسوم التنظيمية. وبلغ حجم الإيراد الذي كانت اللجنة ستحصل عليه </w:t>
      </w:r>
      <w:r>
        <w:t>137,3</w:t>
      </w:r>
      <w:r>
        <w:rPr>
          <w:rtl/>
          <w:lang w:val="fr-LU"/>
        </w:rPr>
        <w:t xml:space="preserve"> </w:t>
      </w:r>
      <w:r>
        <w:rPr>
          <w:rFonts w:hint="cs"/>
          <w:rtl/>
          <w:lang w:val="fr-LU"/>
        </w:rPr>
        <w:t xml:space="preserve">مليون دولار تقريباً. وكان هذا المبلغ أقل من المبلغ الذي كان ينبغي للجنة الاتحادية أن تحصله في السنة المالية </w:t>
      </w:r>
      <w:r>
        <w:rPr>
          <w:lang w:val="fr-LU"/>
        </w:rPr>
        <w:t>1997</w:t>
      </w:r>
      <w:r>
        <w:rPr>
          <w:rtl/>
          <w:lang w:val="fr-LU"/>
        </w:rPr>
        <w:t xml:space="preserve"> بمقدار </w:t>
      </w:r>
      <w:r>
        <w:t>15,2</w:t>
      </w:r>
      <w:r>
        <w:rPr>
          <w:rtl/>
          <w:lang w:val="fr-LU"/>
        </w:rPr>
        <w:t xml:space="preserve"> مليون دولار تقريباً. ومن هنا، كيفت اللجنة متطلبات الإيراد لكل فئة رسم على أساس تناسبي عملاً بالمادة </w:t>
      </w:r>
      <w:r>
        <w:rPr>
          <w:lang w:val="fr-LU"/>
        </w:rPr>
        <w:t>9</w:t>
      </w:r>
      <w:r>
        <w:rPr>
          <w:rtl/>
          <w:lang w:val="fr-LU"/>
        </w:rPr>
        <w:t>ب</w:t>
      </w:r>
      <w:r>
        <w:rPr>
          <w:lang w:val="fr-LU"/>
        </w:rPr>
        <w:t>(2)</w:t>
      </w:r>
      <w:r>
        <w:rPr>
          <w:rtl/>
          <w:lang w:val="fr-LU"/>
        </w:rPr>
        <w:t xml:space="preserve"> من القانون للحصول على تقدير لمتطلبات الإيراد من كل فئة رسم لازمة لتحصيل المبلغ </w:t>
      </w:r>
      <w:r>
        <w:rPr>
          <w:lang w:val="fr-LU"/>
        </w:rPr>
        <w:t>152</w:t>
      </w:r>
      <w:r>
        <w:rPr>
          <w:rtl/>
          <w:lang w:val="fr-LU"/>
        </w:rPr>
        <w:t xml:space="preserve"> مليون دولار الذي طالب الكونغرس تحصيله للسنة المالية </w:t>
      </w:r>
      <w:r>
        <w:rPr>
          <w:lang w:val="fr-LU"/>
        </w:rPr>
        <w:t>1997</w:t>
      </w:r>
      <w:r>
        <w:rPr>
          <w:rtl/>
          <w:lang w:val="fr-LU"/>
        </w:rPr>
        <w:t>.</w:t>
      </w:r>
    </w:p>
    <w:p w:rsidR="00DE246B" w:rsidRDefault="00DE246B" w:rsidP="00CB0D6B">
      <w:pPr>
        <w:rPr>
          <w:rtl/>
          <w:lang w:val="fr-LU"/>
        </w:rPr>
      </w:pPr>
      <w:r>
        <w:rPr>
          <w:rtl/>
          <w:lang w:val="fr-LU"/>
        </w:rPr>
        <w:t xml:space="preserve">وفي أكتوبر </w:t>
      </w:r>
      <w:r>
        <w:rPr>
          <w:lang w:val="fr-LU"/>
        </w:rPr>
        <w:t>1995</w:t>
      </w:r>
      <w:r>
        <w:rPr>
          <w:rtl/>
          <w:lang w:val="fr-LU"/>
        </w:rPr>
        <w:t xml:space="preserve"> قامت اللجنة الاتحادية</w:t>
      </w:r>
      <w:r w:rsidR="00CB0D6B">
        <w:rPr>
          <w:rFonts w:hint="cs"/>
          <w:rtl/>
          <w:lang w:val="fr-LU"/>
        </w:rPr>
        <w:t>،</w:t>
      </w:r>
      <w:r>
        <w:rPr>
          <w:rtl/>
          <w:lang w:val="fr-LU"/>
        </w:rPr>
        <w:t xml:space="preserve"> تماشياً </w:t>
      </w:r>
      <w:r w:rsidR="00CB0D6B">
        <w:rPr>
          <w:rFonts w:hint="cs"/>
          <w:rtl/>
          <w:lang w:val="fr-LU"/>
        </w:rPr>
        <w:t xml:space="preserve">مع </w:t>
      </w:r>
      <w:r>
        <w:rPr>
          <w:lang w:val="fr-FR"/>
        </w:rPr>
        <w:t>47</w:t>
      </w:r>
      <w:r>
        <w:t> </w:t>
      </w:r>
      <w:r>
        <w:rPr>
          <w:lang w:val="fr-FR"/>
        </w:rPr>
        <w:t>U.S.C.</w:t>
      </w:r>
      <w:r>
        <w:rPr>
          <w:rtl/>
          <w:lang w:val="fr-LU"/>
        </w:rPr>
        <w:t xml:space="preserve">، الفقرة </w:t>
      </w:r>
      <w:r>
        <w:t>(i)159</w:t>
      </w:r>
      <w:r w:rsidR="00CB0D6B">
        <w:rPr>
          <w:rFonts w:hint="cs"/>
          <w:rtl/>
        </w:rPr>
        <w:t>،</w:t>
      </w:r>
      <w:r>
        <w:rPr>
          <w:rtl/>
        </w:rPr>
        <w:t xml:space="preserve"> </w:t>
      </w:r>
      <w:r>
        <w:rPr>
          <w:rtl/>
          <w:lang w:val="fr-LU"/>
        </w:rPr>
        <w:t>بتنفيذ نظام لمحاسبة التكاليف تم تصميمه جزئياً لتقديم بيانات مفيدة للجنة الاتحادية فضلاً عن معلومات أخرى للمساعدة على ضمان أن تعكس الرسوم بأمانة التكاليف الفعلية المتعلقة بأنشطة التنظيم التي تقوم بها لجنة الاتصالات الاتحادية.</w:t>
      </w:r>
    </w:p>
    <w:p w:rsidR="00DE246B" w:rsidRDefault="00DE246B" w:rsidP="00DE246B">
      <w:pPr>
        <w:rPr>
          <w:rtl/>
          <w:lang w:val="fr-LU"/>
        </w:rPr>
      </w:pPr>
      <w:r>
        <w:rPr>
          <w:rtl/>
          <w:lang w:val="fr-LU"/>
        </w:rPr>
        <w:t>وبغية استعمال التكاليف الفعلية المحسوبة من نظام محاسبة التكاليف الخاص باللجنة الاتحادية من أجل تحديد الرسوم، كان لا بد من إضافة تكاليف دعم غير مباشرة واردة في نظام محاسبة التكاليف إلى التكاليف المباشرة (انظر الملاحظة </w:t>
      </w:r>
      <w:r>
        <w:rPr>
          <w:lang w:val="fr-LU"/>
        </w:rPr>
        <w:t>1</w:t>
      </w:r>
      <w:r>
        <w:rPr>
          <w:rtl/>
          <w:lang w:val="fr-LU"/>
        </w:rPr>
        <w:t xml:space="preserve">)، وكذلك ضبط النتائج بشكل أكبر كي تقترب من المبلغ الذي طلب الكونغرس من اللجنة الاتحادية تحصيله في سنة </w:t>
      </w:r>
      <w:r>
        <w:rPr>
          <w:lang w:val="fr-LU"/>
        </w:rPr>
        <w:t>1997</w:t>
      </w:r>
      <w:r>
        <w:rPr>
          <w:rtl/>
          <w:lang w:val="fr-LU"/>
        </w:rPr>
        <w:t xml:space="preserve"> المالية (</w:t>
      </w:r>
      <w:r>
        <w:rPr>
          <w:lang w:val="fr-LU"/>
        </w:rPr>
        <w:t>152</w:t>
      </w:r>
      <w:r>
        <w:rPr>
          <w:rtl/>
          <w:lang w:val="fr-LU"/>
        </w:rPr>
        <w:t xml:space="preserve"> مليون دولار) (انظر الملاحظة </w:t>
      </w:r>
      <w:r>
        <w:rPr>
          <w:lang w:val="fr-LU"/>
        </w:rPr>
        <w:t>2</w:t>
      </w:r>
      <w:r>
        <w:rPr>
          <w:rtl/>
          <w:lang w:val="fr-LU"/>
        </w:rPr>
        <w:t xml:space="preserve">). ومن هنا، كيفت اللجنة الاتحادية على نحو تناسبي معطيات التكلفة الفعلية المتعلقة بأنشطة الرسوم التنظيمية المسجلة خلال الفترة من </w:t>
      </w:r>
      <w:r>
        <w:rPr>
          <w:lang w:val="fr-LU"/>
        </w:rPr>
        <w:t>1</w:t>
      </w:r>
      <w:r>
        <w:rPr>
          <w:rtl/>
          <w:lang w:val="fr-LU"/>
        </w:rPr>
        <w:t xml:space="preserve"> أكتوبر </w:t>
      </w:r>
      <w:r>
        <w:rPr>
          <w:lang w:val="fr-LU"/>
        </w:rPr>
        <w:t>1995</w:t>
      </w:r>
      <w:r>
        <w:rPr>
          <w:rtl/>
          <w:lang w:val="fr-LU"/>
        </w:rPr>
        <w:t xml:space="preserve"> إلى </w:t>
      </w:r>
      <w:r>
        <w:rPr>
          <w:lang w:val="fr-LU"/>
        </w:rPr>
        <w:t>30</w:t>
      </w:r>
      <w:r>
        <w:rPr>
          <w:rtl/>
          <w:lang w:val="fr-LU"/>
        </w:rPr>
        <w:t xml:space="preserve"> سبتمبر </w:t>
      </w:r>
      <w:r>
        <w:rPr>
          <w:lang w:val="fr-LU"/>
        </w:rPr>
        <w:t>1996</w:t>
      </w:r>
      <w:r>
        <w:rPr>
          <w:rtl/>
          <w:lang w:val="fr-LU"/>
        </w:rPr>
        <w:t xml:space="preserve"> بين فئات الرسوم، حتى يقارب مجموع التكاليف </w:t>
      </w:r>
      <w:r>
        <w:rPr>
          <w:lang w:val="fr-LU"/>
        </w:rPr>
        <w:t>152</w:t>
      </w:r>
      <w:r>
        <w:rPr>
          <w:rtl/>
          <w:lang w:val="fr-LU"/>
        </w:rPr>
        <w:t> مليون دولار.</w:t>
      </w:r>
    </w:p>
    <w:p w:rsidR="00DE246B" w:rsidRDefault="00DE246B" w:rsidP="00DE246B">
      <w:pPr>
        <w:rPr>
          <w:rtl/>
          <w:lang w:val="fr-LU"/>
        </w:rPr>
      </w:pPr>
      <w:r>
        <w:rPr>
          <w:rtl/>
          <w:lang w:val="fr-LU"/>
        </w:rPr>
        <w:t>وكانت الخطوة التالية للجنة الاتحادية هي تحديد ما إذا كان الاعتماد على التكاليف الفعلية لإعداد الرسوم التنظيمية للسنة المالية </w:t>
      </w:r>
      <w:r>
        <w:rPr>
          <w:lang w:val="fr-LU"/>
        </w:rPr>
        <w:t>1997</w:t>
      </w:r>
      <w:r>
        <w:rPr>
          <w:rtl/>
          <w:lang w:val="fr-LU"/>
        </w:rPr>
        <w:t xml:space="preserve"> سيؤدي إلى رسوم تختلف اختلافاً كبيراً عن الرسوم المناظرة في السنة المالية </w:t>
      </w:r>
      <w:r>
        <w:rPr>
          <w:lang w:val="fr-LU"/>
        </w:rPr>
        <w:t>1996</w:t>
      </w:r>
      <w:r>
        <w:rPr>
          <w:rtl/>
          <w:lang w:val="fr-LU"/>
        </w:rPr>
        <w:t>. ونتيجة لهذا التحليل اقترحت اللجنة الاتحادية تحديد سقف يبلغ </w:t>
      </w:r>
      <w:r>
        <w:t>%25</w:t>
      </w:r>
      <w:r>
        <w:rPr>
          <w:rtl/>
          <w:lang w:val="fr-LU"/>
        </w:rPr>
        <w:t xml:space="preserve"> للزيادة في متطلب إيراد أية خدمة، إضافة إلى الزيادة الإجمالية التي حددها الكونغرس لمبلغ الإيرادات وبعد أن أخذت بالحسبان التعديلات في حسابات وحدات الدفع (انظر الملاحظة </w:t>
      </w:r>
      <w:r>
        <w:rPr>
          <w:lang w:val="fr-LU"/>
        </w:rPr>
        <w:t>3</w:t>
      </w:r>
      <w:r>
        <w:rPr>
          <w:rtl/>
          <w:lang w:val="fr-LU"/>
        </w:rPr>
        <w:t>).</w:t>
      </w:r>
    </w:p>
    <w:p w:rsidR="00DE246B" w:rsidRDefault="00DE246B" w:rsidP="00DE246B">
      <w:pPr>
        <w:rPr>
          <w:rtl/>
          <w:lang w:val="fr-LU"/>
        </w:rPr>
      </w:pPr>
      <w:r>
        <w:rPr>
          <w:rtl/>
          <w:lang w:val="fr-LU"/>
        </w:rPr>
        <w:t xml:space="preserve">ونظراً إلى أن الكونغرس كان قد رفع مقدار الرسوم الإجمالية المطلوب أن تحصلها اللجنة الاتحادية للسنة المالية </w:t>
      </w:r>
      <w:r>
        <w:rPr>
          <w:lang w:val="fr-LU"/>
        </w:rPr>
        <w:t>1997</w:t>
      </w:r>
      <w:r>
        <w:rPr>
          <w:rtl/>
          <w:lang w:val="fr-LU"/>
        </w:rPr>
        <w:t xml:space="preserve">، فقد طولبت هذه اللجنة بتحصيل مبالغ تزيد كثيراً عما حصلته في سنة </w:t>
      </w:r>
      <w:r>
        <w:rPr>
          <w:lang w:val="fr-LU"/>
        </w:rPr>
        <w:t>1996</w:t>
      </w:r>
      <w:r>
        <w:rPr>
          <w:rtl/>
          <w:lang w:val="fr-LU"/>
        </w:rPr>
        <w:t xml:space="preserve"> المالية. بيد أن فرض سقف على متطلب إيراد كل خدمة يوجب عدم تخطي نسبة </w:t>
      </w:r>
      <w:r>
        <w:t>%25</w:t>
      </w:r>
      <w:r>
        <w:rPr>
          <w:rtl/>
          <w:lang w:val="fr-LU"/>
        </w:rPr>
        <w:t xml:space="preserve"> من الزيادة أتاح للجنة الاتحادية الشروع في عملية تكييف الرسوم كي تأخذ في الحسبان الاختلافات على صعيد التكاليف التنظيمية. وكانت زيادة النسبة </w:t>
      </w:r>
      <w:r>
        <w:t>%25</w:t>
      </w:r>
      <w:r>
        <w:rPr>
          <w:rtl/>
          <w:lang w:val="fr-LU"/>
        </w:rPr>
        <w:t xml:space="preserve"> تزيد على الإيراد المفروض بعد تكييف الوحدات المتوقعة لدفوعات سنة </w:t>
      </w:r>
      <w:r>
        <w:rPr>
          <w:lang w:val="fr-LU"/>
        </w:rPr>
        <w:t>1997</w:t>
      </w:r>
      <w:r>
        <w:rPr>
          <w:rtl/>
          <w:lang w:val="fr-LU"/>
        </w:rPr>
        <w:t xml:space="preserve"> المالية وعلى الحصة التناسبية لزيادة </w:t>
      </w:r>
      <w:r>
        <w:t>%21</w:t>
      </w:r>
      <w:r>
        <w:rPr>
          <w:rtl/>
          <w:lang w:val="fr-LU"/>
        </w:rPr>
        <w:t xml:space="preserve"> على المبلغ الذي فرض الكونغرس الأمريكي على اللجنة الاتحادية تحصيله. ومن هنا، زادت رسوم سنة </w:t>
      </w:r>
      <w:r>
        <w:rPr>
          <w:lang w:val="fr-LU"/>
        </w:rPr>
        <w:t>1997</w:t>
      </w:r>
      <w:r>
        <w:rPr>
          <w:rtl/>
          <w:lang w:val="fr-LU"/>
        </w:rPr>
        <w:t xml:space="preserve"> المالية بنسبة تفوق </w:t>
      </w:r>
      <w:r>
        <w:t>%25</w:t>
      </w:r>
      <w:r>
        <w:rPr>
          <w:rtl/>
          <w:lang w:val="fr-LU"/>
        </w:rPr>
        <w:t xml:space="preserve"> </w:t>
      </w:r>
      <w:r>
        <w:rPr>
          <w:rFonts w:hint="cs"/>
          <w:rtl/>
          <w:lang w:val="fr-LU"/>
        </w:rPr>
        <w:t xml:space="preserve">بالنسبة إلى رسوم سنة </w:t>
      </w:r>
      <w:r>
        <w:rPr>
          <w:lang w:val="fr-LU"/>
        </w:rPr>
        <w:t>1996</w:t>
      </w:r>
      <w:r>
        <w:rPr>
          <w:rtl/>
          <w:lang w:val="fr-LU"/>
        </w:rPr>
        <w:t xml:space="preserve"> المالية. وفي ظل هذه المنهجية زادت الرسوم بنسبة </w:t>
      </w:r>
      <w:r>
        <w:t>%40</w:t>
      </w:r>
      <w:r>
        <w:rPr>
          <w:rtl/>
          <w:lang w:bidi="ar-EG"/>
        </w:rPr>
        <w:t> </w:t>
      </w:r>
      <w:r>
        <w:rPr>
          <w:rtl/>
          <w:lang w:val="fr-LU"/>
        </w:rPr>
        <w:t>في الواقع.</w:t>
      </w:r>
    </w:p>
    <w:p w:rsidR="00DE246B" w:rsidRDefault="00DE246B" w:rsidP="00DE246B">
      <w:pPr>
        <w:rPr>
          <w:rtl/>
        </w:rPr>
      </w:pPr>
      <w:r>
        <w:rPr>
          <w:rtl/>
          <w:lang w:val="fr-LU"/>
        </w:rPr>
        <w:t xml:space="preserve">وثمة اعتبار مهم في تحديد سقف الإيراد، وهو تأثير ذلك على دافعي الرسوم. ونظراً إلى أن اللجنة الاتحادية طُلب منها تحصيل رسوم تنظيمية تبلغ </w:t>
      </w:r>
      <w:r>
        <w:t>152</w:t>
      </w:r>
      <w:r>
        <w:rPr>
          <w:rtl/>
        </w:rPr>
        <w:t xml:space="preserve"> مليون دولار في السنة المالية </w:t>
      </w:r>
      <w:r>
        <w:t>1997</w:t>
      </w:r>
      <w:r>
        <w:rPr>
          <w:rtl/>
        </w:rPr>
        <w:t xml:space="preserve">، فإن الإيرادات الإضافية، التي كان يجب تحصيلها من فئات أصحاب الرخص التي يفرض عليها سقف إيرادات سيتعيَّن تحصيلها، من أصحاب الرخص الذين لا يفرض عليهم هذا السقف. ويؤدي هذا الوضع إلى ظهور بعض أشكال الدعم غير المباشرة ما بين فئات مسددي الرسوم (انظر الملاحظة </w:t>
      </w:r>
      <w:r>
        <w:t>4</w:t>
      </w:r>
      <w:r>
        <w:rPr>
          <w:rtl/>
        </w:rPr>
        <w:t>). بيد أن اللجنة الاتحادية أكدت أن أفضل سبيل لصيانة المصلحة العامة يقوم على فرض سقف على الإيرادات، وإلا فإن عدة كيانات سوف تخضع إلى زيادات غير متوقعة وكبيرة، قد يكون لها تأثير كبير على الرفاه الاقتصادي لأصحاب الرخص.</w:t>
      </w:r>
    </w:p>
    <w:p w:rsidR="00DE246B" w:rsidRDefault="00DE246B" w:rsidP="00DE246B">
      <w:pPr>
        <w:rPr>
          <w:rtl/>
          <w:lang w:val="fr-FR"/>
        </w:rPr>
      </w:pPr>
      <w:r>
        <w:rPr>
          <w:rtl/>
          <w:lang w:val="fr-LU"/>
        </w:rPr>
        <w:t xml:space="preserve">ويمثل تنظيم مزودي الخدمات الهاتفية بين الولايات </w:t>
      </w:r>
      <w:r>
        <w:t>%36</w:t>
      </w:r>
      <w:r>
        <w:rPr>
          <w:rtl/>
          <w:lang w:val="fr-LU"/>
        </w:rPr>
        <w:t xml:space="preserve"> تقريباً من جميع تكاليف اللجنة الاتحادية.</w:t>
      </w:r>
      <w:r>
        <w:rPr>
          <w:rtl/>
          <w:lang w:val="fr-FR"/>
        </w:rPr>
        <w:t xml:space="preserve"> ولذلك فإن أي منهجية تنطوي على استعمال الإعانات، مثل تحديد سقف الإيراد الذي اقترحته </w:t>
      </w:r>
      <w:r>
        <w:rPr>
          <w:rtl/>
          <w:lang w:val="fr-LU"/>
        </w:rPr>
        <w:t>اللجنة الاتحادية</w:t>
      </w:r>
      <w:r>
        <w:rPr>
          <w:rtl/>
          <w:lang w:val="fr-FR"/>
        </w:rPr>
        <w:t>، ستؤثر على هذه الكيانات الخاضعة للتنظيم أكثر من غيرها في المدى القصير على الأقل. ونظراً إلى أن رسوم دافعي الرسوم الآخرين تقترب من المبالغ التي تجعل إيراداتهم قريبة من التكاليف التي يتحملونها فعلياً، وهو ما يحدث عندما تُطبِّق اللجنة الاتحادية تقنية سقف الإيرادات المتدرِّج</w:t>
      </w:r>
      <w:r>
        <w:rPr>
          <w:rtl/>
          <w:lang w:val="fr-LU"/>
        </w:rPr>
        <w:t>،</w:t>
      </w:r>
      <w:r>
        <w:rPr>
          <w:rtl/>
          <w:lang w:val="fr-FR"/>
        </w:rPr>
        <w:t xml:space="preserve"> فإن مبلغ الإعانات المطلوب من دافعي الرسوم بمستوى يقل عن سقف إيراداتهم سوف، يتناقص بانتظام (مثل مشغلي الاتصالات الذين يقدمون </w:t>
      </w:r>
      <w:r>
        <w:rPr>
          <w:rtl/>
          <w:lang w:val="fr-FR"/>
        </w:rPr>
        <w:lastRenderedPageBreak/>
        <w:t xml:space="preserve">خدمات مهاتفة بين الولايات). وبذلك تنخفض الإعانات غير المباشرة على المدى الطويل، كما أن الإيرادات المطلوبة من أجل كل الخدمات تقترب من التكاليف الفعلية (بافتراض أن عوامل أخرى مثل المبلغ الإجمالي الذي يفرضه الكونغرس على </w:t>
      </w:r>
      <w:r>
        <w:rPr>
          <w:rtl/>
          <w:lang w:val="fr-LU"/>
        </w:rPr>
        <w:t>اللجنة الاتحادية</w:t>
      </w:r>
      <w:r>
        <w:rPr>
          <w:rtl/>
          <w:lang w:val="fr-FR"/>
        </w:rPr>
        <w:t xml:space="preserve"> تبقى دون تغيير).</w:t>
      </w:r>
    </w:p>
    <w:p w:rsidR="00DE246B" w:rsidRDefault="00DE246B" w:rsidP="00DE246B">
      <w:pPr>
        <w:rPr>
          <w:rtl/>
          <w:lang w:val="fr-FR"/>
        </w:rPr>
      </w:pPr>
      <w:r>
        <w:rPr>
          <w:rtl/>
          <w:lang w:val="fr-FR"/>
        </w:rPr>
        <w:t xml:space="preserve">واعتمدت </w:t>
      </w:r>
      <w:r>
        <w:rPr>
          <w:rtl/>
          <w:lang w:val="fr-LU"/>
        </w:rPr>
        <w:t>اللجنة الاتحادية</w:t>
      </w:r>
      <w:r>
        <w:rPr>
          <w:rtl/>
          <w:lang w:val="fr-FR"/>
        </w:rPr>
        <w:t xml:space="preserve"> سقف الإيرادات بنسبة </w:t>
      </w:r>
      <w:r>
        <w:t>%25</w:t>
      </w:r>
      <w:r>
        <w:rPr>
          <w:rtl/>
          <w:lang w:val="fr-FR"/>
        </w:rPr>
        <w:t xml:space="preserve">، وفقاً للصيغة المقترحة وتم تحقيق هذا السقف عن طريق اختيار مطلب "مستهدف" لإيرادات رسوم كل فئة رسوم على حدة. وكان هذا "الهدف" إما مطلب الإيراد المحسوب الفعلي (للفئات التي تقع عند السقف </w:t>
      </w:r>
      <w:r>
        <w:t>%25</w:t>
      </w:r>
      <w:r>
        <w:rPr>
          <w:rtl/>
          <w:lang w:val="fr-FR"/>
        </w:rPr>
        <w:t xml:space="preserve"> </w:t>
      </w:r>
      <w:r>
        <w:rPr>
          <w:rFonts w:hint="cs"/>
          <w:rtl/>
          <w:lang w:val="fr-FR"/>
        </w:rPr>
        <w:t xml:space="preserve">أو تحته) أو في الحالات التي يتخطى فيها الإيراد المحسوب السقف بقيمة تبلغ هذا السقف. والعجز الناجم عن تخفيض مطلب الإيرادات المطلوبة من الأطراف التي تتخطى إيراداتها سقف الإيرادات يوزَّع توزيعاً تناسبياً بين فئات الرسوم التي كانت إيراداتها المطلوبة أقل من السقف. وأوجب هذا الحساب عدة تعديلات نظراً إلى أنه في عدد صغير من الحالات وبسبب توزيع الإيرادات تجاوزت قيمة الإيرادات الجديدة سقف النسبة </w:t>
      </w:r>
      <w:r>
        <w:t>%25</w:t>
      </w:r>
      <w:r>
        <w:rPr>
          <w:rtl/>
          <w:lang w:val="fr-FR"/>
        </w:rPr>
        <w:t>. وبعد محاولتين، بلغت كل متطلبات الإيرادات سقف الإيراد أو كانت دون مستواه.</w:t>
      </w:r>
    </w:p>
    <w:p w:rsidR="00DE246B" w:rsidRDefault="00DE246B" w:rsidP="00DE246B">
      <w:pPr>
        <w:rPr>
          <w:rtl/>
          <w:lang w:val="fr-FR"/>
        </w:rPr>
      </w:pPr>
      <w:r>
        <w:rPr>
          <w:rtl/>
          <w:lang w:val="fr-FR"/>
        </w:rPr>
        <w:t xml:space="preserve">وبعد أن قامت اللجنة </w:t>
      </w:r>
      <w:r>
        <w:rPr>
          <w:rtl/>
          <w:lang w:val="fr-LU"/>
        </w:rPr>
        <w:t>الاتحادية</w:t>
      </w:r>
      <w:r>
        <w:rPr>
          <w:rtl/>
          <w:lang w:val="fr-FR"/>
        </w:rPr>
        <w:t xml:space="preserve"> بتحديد قيمة إيراد الرسم اللازم تحصيله من كل فئة من أصحاب الرخص، فإنها قامت بقسمة متطلبات الإيرادات المختلفة على عدد وحدات الدفع المصاحبة (وعلى مدة الرخصة مقابل رسوم "صغيرة" عند اللزوم) للحصول على مبالغ الرسوم الفعلية لكل فئة رسم. ثم تم جبر مبالغ الرسوم المحسوبة هذه.</w:t>
      </w:r>
    </w:p>
    <w:p w:rsidR="00DE246B" w:rsidRDefault="00DE246B" w:rsidP="00DE246B">
      <w:pPr>
        <w:pStyle w:val="Note"/>
        <w:rPr>
          <w:rtl/>
          <w:lang w:val="fr-FR"/>
        </w:rPr>
      </w:pPr>
      <w:r>
        <w:rPr>
          <w:b/>
          <w:bCs/>
          <w:rtl/>
          <w:lang w:val="fr-FR"/>
        </w:rPr>
        <w:t xml:space="preserve">الملاحظـة </w:t>
      </w:r>
      <w:r>
        <w:rPr>
          <w:b/>
          <w:bCs/>
          <w:lang w:val="fr-FR"/>
        </w:rPr>
        <w:t>1</w:t>
      </w:r>
      <w:r>
        <w:rPr>
          <w:rtl/>
          <w:lang w:val="fr-FR"/>
        </w:rPr>
        <w:t xml:space="preserve"> - إحدى ميزات نظام محاسبة التكاليف هي أنه يعرّف التكاليف المباشرة والتكاليف غير المباشرة بصورة منفصلة. وتتضمن التكاليف المباشرة أجور</w:t>
      </w:r>
      <w:r>
        <w:rPr>
          <w:rtl/>
          <w:lang w:val="fr-FR" w:bidi="ar-EG"/>
        </w:rPr>
        <w:t>اً</w:t>
      </w:r>
      <w:r>
        <w:rPr>
          <w:rtl/>
          <w:lang w:val="fr-FR"/>
        </w:rPr>
        <w:t xml:space="preserve"> ومصروفات:</w:t>
      </w:r>
    </w:p>
    <w:p w:rsidR="00DE246B" w:rsidRDefault="00DE246B" w:rsidP="00DE246B">
      <w:pPr>
        <w:pStyle w:val="Note"/>
        <w:rPr>
          <w:rtl/>
        </w:rPr>
      </w:pPr>
      <w:r>
        <w:rPr>
          <w:rtl/>
        </w:rPr>
        <w:t> أ )</w:t>
      </w:r>
      <w:r>
        <w:rPr>
          <w:rtl/>
        </w:rPr>
        <w:tab/>
        <w:t>الموظفين المكرسين مباشرة للعمل في مكاتب مقر اللجنة الاتحادية وأداء الأنشطة التنظيمية؛</w:t>
      </w:r>
    </w:p>
    <w:p w:rsidR="00DE246B" w:rsidRDefault="00DE246B" w:rsidP="00DE246B">
      <w:pPr>
        <w:pStyle w:val="Note"/>
        <w:rPr>
          <w:rtl/>
        </w:rPr>
      </w:pPr>
      <w:r>
        <w:rPr>
          <w:rtl/>
        </w:rPr>
        <w:t>ب)</w:t>
      </w:r>
      <w:r>
        <w:rPr>
          <w:rtl/>
        </w:rPr>
        <w:tab/>
        <w:t>الموظفين المكرسين للعمل خارج المكاتب طالما أنهم يخصصون وقتاً لممارسة أنشطة وضع القواعد التنظيمية التي تهم أحد مكاتب المقر.</w:t>
      </w:r>
    </w:p>
    <w:p w:rsidR="00DE246B" w:rsidRDefault="00DE246B" w:rsidP="00DE246B">
      <w:pPr>
        <w:pStyle w:val="Note"/>
        <w:rPr>
          <w:rtl/>
          <w:lang w:val="fr-FR"/>
        </w:rPr>
      </w:pPr>
      <w:r>
        <w:rPr>
          <w:rtl/>
          <w:lang w:val="fr-FR"/>
        </w:rPr>
        <w:t>وتتضمن هذه التكاليف الإيجارات وتكلفة الخدمات العمومية والتكاليف التعاقدية التي تعود إلى الموظفين. وتتضمن التكاليف غير المباشرة تكاليف موظفي الدعم والموظفين الميدانيين أو موظفي المختبرات وتكاليف بعض الموظفين المكرسين لمكتب المدير العام. يتم جمع التكاليف المباشرة والتكاليف غير المباشرة على أساس تناسبي بين كل فئات الرسوم.</w:t>
      </w:r>
    </w:p>
    <w:p w:rsidR="00DE246B" w:rsidRDefault="00DE246B" w:rsidP="00DE246B">
      <w:pPr>
        <w:pStyle w:val="Note"/>
        <w:rPr>
          <w:rtl/>
          <w:lang w:val="fr-FR"/>
        </w:rPr>
      </w:pPr>
      <w:r>
        <w:rPr>
          <w:b/>
          <w:bCs/>
          <w:rtl/>
          <w:lang w:val="fr-FR"/>
        </w:rPr>
        <w:t>الملاحظ</w:t>
      </w:r>
      <w:r>
        <w:rPr>
          <w:b/>
          <w:bCs/>
          <w:rtl/>
          <w:lang w:val="fr-FR" w:bidi="ar-EG"/>
        </w:rPr>
        <w:t>ـ</w:t>
      </w:r>
      <w:r>
        <w:rPr>
          <w:b/>
          <w:bCs/>
          <w:rtl/>
          <w:lang w:val="fr-FR"/>
        </w:rPr>
        <w:t xml:space="preserve">ة </w:t>
      </w:r>
      <w:r>
        <w:rPr>
          <w:b/>
          <w:bCs/>
          <w:lang w:val="fr-FR"/>
        </w:rPr>
        <w:t>2</w:t>
      </w:r>
      <w:r>
        <w:rPr>
          <w:rtl/>
          <w:lang w:val="fr-FR"/>
        </w:rPr>
        <w:t xml:space="preserve"> - تتحدد عموماً تقديرات الكونغرس للتكاليف الواجب استردادها عن طريق الرسوم التنظيمية قبل نهاية السنة المالية التي تطبق الرسوم عليها فعلياً بمدة </w:t>
      </w:r>
      <w:r>
        <w:t>12</w:t>
      </w:r>
      <w:r>
        <w:rPr>
          <w:rtl/>
          <w:lang w:val="fr-FR"/>
        </w:rPr>
        <w:t xml:space="preserve"> شهراً على الأقل. ولذلك لا تكون التكاليف الفعلية لهذا النشاط في نهاية السنة مقابلة تماماً المبلغ الذي يحدده الكونغرس لسنة مالية محددة.</w:t>
      </w:r>
    </w:p>
    <w:p w:rsidR="00DE246B" w:rsidRDefault="00DE246B" w:rsidP="00DE246B">
      <w:pPr>
        <w:pStyle w:val="Note"/>
        <w:rPr>
          <w:rtl/>
          <w:lang w:val="fr-FR"/>
        </w:rPr>
      </w:pPr>
      <w:r>
        <w:rPr>
          <w:b/>
          <w:bCs/>
          <w:rtl/>
          <w:lang w:val="fr-FR"/>
        </w:rPr>
        <w:t xml:space="preserve">الملاحظـة </w:t>
      </w:r>
      <w:r>
        <w:rPr>
          <w:b/>
          <w:bCs/>
          <w:lang w:val="fr-FR"/>
        </w:rPr>
        <w:t>3</w:t>
      </w:r>
      <w:r>
        <w:rPr>
          <w:rtl/>
          <w:lang w:val="fr-FR"/>
        </w:rPr>
        <w:t xml:space="preserve"> - على سبيل المثال، تبلغ التكلفة التنظيمية المصاحبة لخدمة الطيران (الطائرات) </w:t>
      </w:r>
      <w:r>
        <w:rPr>
          <w:lang w:val="fr-FR"/>
        </w:rPr>
        <w:t>934 905</w:t>
      </w:r>
      <w:r>
        <w:rPr>
          <w:rtl/>
          <w:lang w:val="fr-FR"/>
        </w:rPr>
        <w:t xml:space="preserve"> دولارات أمريكية. ولو لم يتم إجراء أي تغيير على الرسم التنظيمي الواجب على هذه الخدمة أن تسدده لسنة </w:t>
      </w:r>
      <w:r>
        <w:rPr>
          <w:lang w:val="fr-FR"/>
        </w:rPr>
        <w:t>1996</w:t>
      </w:r>
      <w:r>
        <w:rPr>
          <w:rtl/>
          <w:lang w:val="fr-FR"/>
        </w:rPr>
        <w:t xml:space="preserve"> المالية (</w:t>
      </w:r>
      <w:r>
        <w:rPr>
          <w:lang w:val="fr-FR"/>
        </w:rPr>
        <w:t>3</w:t>
      </w:r>
      <w:r>
        <w:rPr>
          <w:rtl/>
          <w:lang w:val="fr-FR"/>
        </w:rPr>
        <w:t xml:space="preserve"> دولارات سنوياً)، لبلغ الإيراد الإجمالي من أصحاب الرخص في هذه الخدمة </w:t>
      </w:r>
      <w:r>
        <w:rPr>
          <w:lang w:val="fr-FR"/>
        </w:rPr>
        <w:t>70 634</w:t>
      </w:r>
      <w:r>
        <w:rPr>
          <w:rtl/>
          <w:lang w:val="fr-FR"/>
        </w:rPr>
        <w:t xml:space="preserve"> دولاراً في سنة </w:t>
      </w:r>
      <w:r>
        <w:rPr>
          <w:lang w:val="fr-FR"/>
        </w:rPr>
        <w:t>1997</w:t>
      </w:r>
      <w:r>
        <w:rPr>
          <w:rtl/>
          <w:lang w:val="fr-FR"/>
        </w:rPr>
        <w:t xml:space="preserve"> المالية، أي بعجز يبلغ </w:t>
      </w:r>
      <w:r>
        <w:rPr>
          <w:lang w:val="fr-FR"/>
        </w:rPr>
        <w:t>864 271</w:t>
      </w:r>
      <w:r>
        <w:rPr>
          <w:rtl/>
          <w:lang w:val="fr-FR"/>
        </w:rPr>
        <w:t xml:space="preserve"> دولاراً. وأدى تطبيق السقف المقترح بنسبة </w:t>
      </w:r>
      <w:r>
        <w:t>%</w:t>
      </w:r>
      <w:r>
        <w:rPr>
          <w:lang w:val="fr-FR"/>
        </w:rPr>
        <w:t>25</w:t>
      </w:r>
      <w:r>
        <w:rPr>
          <w:rtl/>
          <w:lang w:val="fr-FR"/>
        </w:rPr>
        <w:t xml:space="preserve"> على الإيراد على هذه الخدمة إلى زيادة سقف الإيراد إلى </w:t>
      </w:r>
      <w:r>
        <w:rPr>
          <w:lang w:val="fr-FR"/>
        </w:rPr>
        <w:t>88 293</w:t>
      </w:r>
      <w:r>
        <w:rPr>
          <w:rtl/>
          <w:lang w:val="fr-FR"/>
        </w:rPr>
        <w:t> دولاراً (</w:t>
      </w:r>
      <w:r>
        <w:rPr>
          <w:lang w:val="fr-FR"/>
        </w:rPr>
        <w:t>70 634</w:t>
      </w:r>
      <w:r>
        <w:rPr>
          <w:rtl/>
          <w:lang w:val="fr-FR"/>
        </w:rPr>
        <w:t xml:space="preserve"> دولاراً </w:t>
      </w:r>
      <w:r>
        <w:rPr>
          <w:lang w:val="fr-FR"/>
        </w:rPr>
        <w:t xml:space="preserve">%125 </w:t>
      </w:r>
      <w:r>
        <w:rPr>
          <w:lang w:val="fr-FR"/>
        </w:rPr>
        <w:sym w:font="Symbol" w:char="F0B4"/>
      </w:r>
      <w:r>
        <w:rPr>
          <w:rtl/>
          <w:lang w:val="fr-FR"/>
        </w:rPr>
        <w:t>).</w:t>
      </w:r>
    </w:p>
    <w:p w:rsidR="00DE246B" w:rsidRDefault="00DE246B" w:rsidP="00DE246B">
      <w:pPr>
        <w:pStyle w:val="Note"/>
        <w:rPr>
          <w:rtl/>
          <w:lang w:val="fr-LU"/>
        </w:rPr>
      </w:pPr>
      <w:r>
        <w:rPr>
          <w:b/>
          <w:bCs/>
          <w:rtl/>
          <w:lang w:val="fr-LU"/>
        </w:rPr>
        <w:t xml:space="preserve">الملاحظـة </w:t>
      </w:r>
      <w:r>
        <w:rPr>
          <w:b/>
          <w:bCs/>
          <w:lang w:val="fr-LU"/>
        </w:rPr>
        <w:t>4</w:t>
      </w:r>
      <w:r>
        <w:rPr>
          <w:rtl/>
          <w:lang w:val="fr-LU"/>
        </w:rPr>
        <w:t xml:space="preserve"> - الإيرادات التي يدفعها دافعو الرسوم الحاليون تعوض التكاليف الكبيرة التي تعود إلى الكيانات المعفية من الرسوم أو التي لا تكون ملزمة بتسديد هذا الرسم لسبب آخر وفقاً للقسم</w:t>
      </w:r>
      <w:r>
        <w:rPr>
          <w:rtl/>
          <w:lang w:val="fr-LU" w:bidi="ar-SY"/>
        </w:rPr>
        <w:t xml:space="preserve"> </w:t>
      </w:r>
      <w:r>
        <w:t>(h)9</w:t>
      </w:r>
      <w:r>
        <w:rPr>
          <w:rtl/>
          <w:lang w:bidi="ar-SY"/>
        </w:rPr>
        <w:t xml:space="preserve"> </w:t>
      </w:r>
      <w:r>
        <w:rPr>
          <w:rtl/>
          <w:lang w:val="fr-LU"/>
        </w:rPr>
        <w:t xml:space="preserve">من القانون أو لقواعد اللجنة. وعلى سبيل المثال لا يلزم كل من مستعملي النطاق </w:t>
      </w:r>
      <w:r>
        <w:rPr>
          <w:lang w:val="fr-FR"/>
        </w:rPr>
        <w:t>CB</w:t>
      </w:r>
      <w:r>
        <w:rPr>
          <w:rtl/>
          <w:lang w:val="fr-LU"/>
        </w:rPr>
        <w:t xml:space="preserve"> ومستعملي المحطات الراديوية على السفن وحاملي رخص الخدمة الراديوية للهواة والكيانات الحكومية وحاملي رخص الخدمات الراديوية للأمن العام وكل المجموعات التي لا تتوخى الربح بتسديد الرسوم. وتتحمل الأطراف الملزمة بتسديد الرسوم تكاليف وضع القواعد التنظيمية لهذ الكيانات.</w:t>
      </w:r>
    </w:p>
    <w:p w:rsidR="00DE246B" w:rsidRDefault="00DE246B" w:rsidP="00DE246B">
      <w:pPr>
        <w:pStyle w:val="Heading3"/>
        <w:rPr>
          <w:rtl/>
          <w:lang w:val="fr-LU"/>
        </w:rPr>
      </w:pPr>
      <w:bookmarkStart w:id="409" w:name="_Toc414279237"/>
      <w:bookmarkStart w:id="410" w:name="_Toc413686693"/>
      <w:bookmarkStart w:id="411" w:name="_Toc513205475"/>
      <w:r>
        <w:t>10.2.5</w:t>
      </w:r>
      <w:r>
        <w:tab/>
      </w:r>
      <w:r>
        <w:rPr>
          <w:rtl/>
          <w:lang w:val="fr-LU"/>
        </w:rPr>
        <w:t>خبرة البرازيل على صعيد رسوم الطيف</w:t>
      </w:r>
      <w:bookmarkEnd w:id="409"/>
      <w:bookmarkEnd w:id="410"/>
      <w:bookmarkEnd w:id="411"/>
    </w:p>
    <w:p w:rsidR="00DE246B" w:rsidRDefault="00DE246B" w:rsidP="00DE246B">
      <w:pPr>
        <w:rPr>
          <w:rtl/>
          <w:lang w:val="fr-LU"/>
        </w:rPr>
      </w:pPr>
      <w:r>
        <w:rPr>
          <w:rtl/>
          <w:lang w:val="fr-LU"/>
        </w:rPr>
        <w:t xml:space="preserve">ينص قانون الاتصالات العام في البرازيل الصادر عام </w:t>
      </w:r>
      <w:r>
        <w:rPr>
          <w:lang w:val="fr-LU"/>
        </w:rPr>
        <w:t>1997</w:t>
      </w:r>
      <w:r>
        <w:rPr>
          <w:rtl/>
          <w:lang w:val="fr-LU"/>
        </w:rPr>
        <w:t xml:space="preserve"> على فرض رسوم في جميع الحالات مقابل استعمال التردد الراديوي لأية خدمة كانت. وقيمة هذا الرسم:</w:t>
      </w:r>
    </w:p>
    <w:p w:rsidR="00DE246B" w:rsidRDefault="00DE246B" w:rsidP="00DE246B">
      <w:pPr>
        <w:pStyle w:val="enumlev1"/>
        <w:rPr>
          <w:rtl/>
        </w:rPr>
      </w:pPr>
      <w:r>
        <w:rPr>
          <w:rtl/>
        </w:rPr>
        <w:t>-</w:t>
      </w:r>
      <w:r>
        <w:rPr>
          <w:rtl/>
        </w:rPr>
        <w:tab/>
        <w:t>إما تتحدَّد عن طريق وضع قواعد تنظيمية أو عن طريق وثيقة الدعوى إلى طلب العطاءات؛</w:t>
      </w:r>
    </w:p>
    <w:p w:rsidR="00DE246B" w:rsidRDefault="00DE246B" w:rsidP="00DE246B">
      <w:pPr>
        <w:pStyle w:val="enumlev1"/>
        <w:rPr>
          <w:rtl/>
        </w:rPr>
      </w:pPr>
      <w:r>
        <w:rPr>
          <w:rtl/>
        </w:rPr>
        <w:t>-</w:t>
      </w:r>
      <w:r>
        <w:rPr>
          <w:rtl/>
        </w:rPr>
        <w:tab/>
        <w:t>أو تحدد تبعاً للعرض الفائز، حين تصبح موضوعاً لحكم أو حين تظهر في عقد الامتياز أو في صك الرخصة، في الحالات التي لا يكون من الضروري فيها تنظيم مناقصة.</w:t>
      </w:r>
    </w:p>
    <w:p w:rsidR="00DE246B" w:rsidRDefault="00DE246B" w:rsidP="0025174B">
      <w:pPr>
        <w:rPr>
          <w:rtl/>
          <w:lang w:val="fr-LU"/>
        </w:rPr>
      </w:pPr>
      <w:r>
        <w:rPr>
          <w:rtl/>
          <w:lang w:val="fr-LU"/>
        </w:rPr>
        <w:lastRenderedPageBreak/>
        <w:t xml:space="preserve">وفي عام </w:t>
      </w:r>
      <w:r>
        <w:rPr>
          <w:lang w:val="fr-LU"/>
        </w:rPr>
        <w:t>2004</w:t>
      </w:r>
      <w:r>
        <w:rPr>
          <w:rtl/>
          <w:lang w:val="fr-LU"/>
        </w:rPr>
        <w:t>، استعرضت وكالة الاتصالات الوطنية لائحة تحصيل الرسوم العمومية مقابل حق استعمال الترددات الراديوية. وتم</w:t>
      </w:r>
      <w:r w:rsidR="0025174B">
        <w:rPr>
          <w:rFonts w:hint="cs"/>
          <w:rtl/>
          <w:lang w:val="fr-LU"/>
        </w:rPr>
        <w:t> </w:t>
      </w:r>
      <w:r>
        <w:rPr>
          <w:rtl/>
          <w:lang w:val="fr-LU"/>
        </w:rPr>
        <w:t>الاحتفاظ بالفرضية الأساسية لهذه القواعد، أي أن السعر ينبغي أن يستند إلى كيفية قيام أطراف ثالثة بمنع استعمال جزء محدد من الطيف. ومن هنا فقد أخذت العوامل التالية في الاعتبار: الوقت والمكان (المنطقة الجغرافية) وعرض النطاق ونطاق التردد.</w:t>
      </w:r>
    </w:p>
    <w:p w:rsidR="00DE246B" w:rsidRDefault="00DE246B" w:rsidP="00DE246B">
      <w:pPr>
        <w:rPr>
          <w:rtl/>
          <w:lang w:val="fr-LU"/>
        </w:rPr>
      </w:pPr>
      <w:r>
        <w:rPr>
          <w:rtl/>
          <w:lang w:val="fr-LU"/>
        </w:rPr>
        <w:t xml:space="preserve">واعتبر أن نطاقات التردد حول </w:t>
      </w:r>
      <w:r>
        <w:t>GH</w:t>
      </w:r>
      <w:r>
        <w:rPr>
          <w:lang w:val="fr-FR"/>
        </w:rPr>
        <w:t>z 1,5</w:t>
      </w:r>
      <w:r>
        <w:rPr>
          <w:rtl/>
          <w:lang w:val="fr-LU"/>
        </w:rPr>
        <w:t xml:space="preserve"> أهم من أية نطاقات أخرى من وجهة النظر الاقتصادية، وأنه يجب أن تكون قيمتها أعلى. وبالتالي تم تعريف وظيفتين لوصف هذه الفكرة، وهو ما يتضح في الشكل </w:t>
      </w:r>
      <w:r>
        <w:rPr>
          <w:lang w:val="fr-LU"/>
        </w:rPr>
        <w:t>17</w:t>
      </w:r>
      <w:r>
        <w:rPr>
          <w:rtl/>
          <w:lang w:val="fr-LU"/>
        </w:rPr>
        <w:t>.</w:t>
      </w:r>
    </w:p>
    <w:p w:rsidR="00DE246B" w:rsidRDefault="00DE246B" w:rsidP="00DE246B">
      <w:pPr>
        <w:pStyle w:val="FigureNo"/>
        <w:rPr>
          <w:rtl/>
          <w:lang w:bidi="ar-EG"/>
        </w:rPr>
      </w:pPr>
      <w:r>
        <w:rPr>
          <w:rtl/>
        </w:rPr>
        <w:t xml:space="preserve">الشـكل </w:t>
      </w:r>
      <w:r>
        <w:t>17</w:t>
      </w:r>
    </w:p>
    <w:p w:rsidR="00DE246B" w:rsidRDefault="00DE246B" w:rsidP="002D75C9">
      <w:pPr>
        <w:pStyle w:val="Figure"/>
        <w:rPr>
          <w:rtl/>
        </w:rPr>
      </w:pPr>
      <w:r>
        <w:rPr>
          <w:noProof/>
          <w:rtl/>
          <w:lang w:eastAsia="zh-CN"/>
        </w:rPr>
        <mc:AlternateContent>
          <mc:Choice Requires="wpg">
            <w:drawing>
              <wp:anchor distT="0" distB="0" distL="114300" distR="114300" simplePos="0" relativeHeight="251677696" behindDoc="0" locked="0" layoutInCell="1" allowOverlap="1" wp14:anchorId="4018632C" wp14:editId="02A15D10">
                <wp:simplePos x="0" y="0"/>
                <wp:positionH relativeFrom="column">
                  <wp:posOffset>510666</wp:posOffset>
                </wp:positionH>
                <wp:positionV relativeFrom="paragraph">
                  <wp:posOffset>795495</wp:posOffset>
                </wp:positionV>
                <wp:extent cx="5016500" cy="1847115"/>
                <wp:effectExtent l="0" t="0" r="0" b="1270"/>
                <wp:wrapNone/>
                <wp:docPr id="228" name="Group 228"/>
                <wp:cNvGraphicFramePr/>
                <a:graphic xmlns:a="http://schemas.openxmlformats.org/drawingml/2006/main">
                  <a:graphicData uri="http://schemas.microsoft.com/office/word/2010/wordprocessingGroup">
                    <wpg:wgp>
                      <wpg:cNvGrpSpPr/>
                      <wpg:grpSpPr>
                        <a:xfrm>
                          <a:off x="0" y="0"/>
                          <a:ext cx="5016500" cy="1847115"/>
                          <a:chOff x="0" y="0"/>
                          <a:chExt cx="5017017" cy="1847122"/>
                        </a:xfrm>
                      </wpg:grpSpPr>
                      <wps:wsp>
                        <wps:cNvPr id="52" name="Text Box 20"/>
                        <wps:cNvSpPr txBox="1">
                          <a:spLocks/>
                        </wps:cNvSpPr>
                        <wps:spPr>
                          <a:xfrm>
                            <a:off x="4364872" y="1551847"/>
                            <a:ext cx="652145" cy="295275"/>
                          </a:xfrm>
                          <a:prstGeom prst="rect">
                            <a:avLst/>
                          </a:prstGeom>
                          <a:solidFill>
                            <a:schemeClr val="bg1"/>
                          </a:solidFill>
                          <a:ln w="6350">
                            <a:noFill/>
                          </a:ln>
                          <a:effectLst/>
                        </wps:spPr>
                        <wps:txbx>
                          <w:txbxContent>
                            <w:p w:rsidR="00E5641B" w:rsidRDefault="00E5641B" w:rsidP="00DE246B">
                              <w:pPr>
                                <w:spacing w:before="0" w:line="720" w:lineRule="auto"/>
                                <w:jc w:val="center"/>
                                <w:rPr>
                                  <w:sz w:val="18"/>
                                  <w:szCs w:val="24"/>
                                </w:rPr>
                              </w:pPr>
                              <w:r>
                                <w:rPr>
                                  <w:sz w:val="18"/>
                                  <w:szCs w:val="24"/>
                                  <w:rtl/>
                                </w:rPr>
                                <w:t>التردد</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21"/>
                        <wps:cNvSpPr txBox="1">
                          <a:spLocks/>
                        </wps:cNvSpPr>
                        <wps:spPr>
                          <a:xfrm>
                            <a:off x="0" y="0"/>
                            <a:ext cx="197892" cy="1152525"/>
                          </a:xfrm>
                          <a:prstGeom prst="rect">
                            <a:avLst/>
                          </a:prstGeom>
                          <a:solidFill>
                            <a:schemeClr val="bg1"/>
                          </a:solidFill>
                          <a:ln w="6350">
                            <a:noFill/>
                          </a:ln>
                          <a:effectLst/>
                        </wps:spPr>
                        <wps:txbx>
                          <w:txbxContent>
                            <w:p w:rsidR="00E5641B" w:rsidRDefault="00E5641B" w:rsidP="00DE246B">
                              <w:pPr>
                                <w:spacing w:before="0" w:line="720" w:lineRule="auto"/>
                                <w:jc w:val="center"/>
                                <w:rPr>
                                  <w:sz w:val="18"/>
                                  <w:szCs w:val="24"/>
                                </w:rPr>
                              </w:pPr>
                              <w:r>
                                <w:rPr>
                                  <w:sz w:val="18"/>
                                  <w:szCs w:val="24"/>
                                  <w:rtl/>
                                </w:rPr>
                                <w:t>التكلفة</w:t>
                              </w:r>
                            </w:p>
                          </w:txbxContent>
                        </wps:txbx>
                        <wps:bodyPr rot="0" spcFirstLastPara="0"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8632C" id="Group 228" o:spid="_x0000_s1058" style="position:absolute;left:0;text-align:left;margin-left:40.2pt;margin-top:62.65pt;width:395pt;height:145.45pt;z-index:251677696;mso-width-relative:margin;mso-height-relative:margin" coordsize="50170,1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">
                <v:shape id="Text Box 20" o:spid="_x0000_s1059" type="#_x0000_t202" style="position:absolute;left:43648;top:15518;width:652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uN8UA&#10;AADbAAAADwAAAGRycy9kb3ducmV2LnhtbESPT2sCMRTE70K/Q3iFXkSzCrZlNYoIgvRQcLcteHts&#10;XvdPNy9rkrrrtzdCocdhZn7DrDaDacWFnK8tK5hNExDEhdU1lwo+8v3kFYQPyBpby6TgSh4264fR&#10;ClNtez7SJQuliBD2KSqoQuhSKX1RkUE/tR1x9L6tMxiidKXUDvsIN62cJ8mzNFhzXKiwo11FxU/2&#10;axRgcXrvr+OX5pSd3WdjKX/7anKlnh6H7RJEoCH8h//aB61gMYf7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e43xQAAANsAAAAPAAAAAAAAAAAAAAAAAJgCAABkcnMv&#10;ZG93bnJldi54bWxQSwUGAAAAAAQABAD1AAAAigMAAAAA&#10;" fillcolor="white [3212]" stroked="f" strokeweight=".5pt">
                  <v:path arrowok="t"/>
                  <v:textbox inset="0,0,0,0">
                    <w:txbxContent>
                      <w:p w:rsidR="00E5641B" w:rsidRDefault="00E5641B" w:rsidP="00DE246B">
                        <w:pPr>
                          <w:spacing w:before="0" w:line="720" w:lineRule="auto"/>
                          <w:jc w:val="center"/>
                          <w:rPr>
                            <w:sz w:val="18"/>
                            <w:szCs w:val="24"/>
                          </w:rPr>
                        </w:pPr>
                        <w:r>
                          <w:rPr>
                            <w:sz w:val="18"/>
                            <w:szCs w:val="24"/>
                            <w:rtl/>
                          </w:rPr>
                          <w:t>التردد</w:t>
                        </w:r>
                      </w:p>
                    </w:txbxContent>
                  </v:textbox>
                </v:shape>
                <v:shape id="Text Box 21" o:spid="_x0000_s1060" type="#_x0000_t202" style="position:absolute;width:1978;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aXcMA&#10;AADbAAAADwAAAGRycy9kb3ducmV2LnhtbESP3YrCMBSE7wXfIRxh7zRVUaSaFpUVvHHx7wEOzbE/&#10;NielyWrdp98sLHg5zMw3zCrtTC0e1LrSsoLxKAJBnFldcq7getkNFyCcR9ZYWyYFL3KQJv3eCmNt&#10;n3yix9nnIkDYxaig8L6JpXRZQQbdyDbEwbvZ1qAPss2lbvEZ4KaWkyiaS4Mlh4UCG9oWlN3P30ZB&#10;VR59VW2zr8P6s7n90Gt/3FRWqY9Bt16C8NT5d/i/vdcKZl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aXcMAAADbAAAADwAAAAAAAAAAAAAAAACYAgAAZHJzL2Rv&#10;d25yZXYueG1sUEsFBgAAAAAEAAQA9QAAAIgDAAAAAA==&#10;" fillcolor="white [3212]" stroked="f" strokeweight=".5pt">
                  <v:path arrowok="t"/>
                  <v:textbox style="layout-flow:vertical;mso-layout-flow-alt:bottom-to-top" inset="0,0,0,0">
                    <w:txbxContent>
                      <w:p w:rsidR="00E5641B" w:rsidRDefault="00E5641B" w:rsidP="00DE246B">
                        <w:pPr>
                          <w:spacing w:before="0" w:line="720" w:lineRule="auto"/>
                          <w:jc w:val="center"/>
                          <w:rPr>
                            <w:sz w:val="18"/>
                            <w:szCs w:val="24"/>
                          </w:rPr>
                        </w:pPr>
                        <w:r>
                          <w:rPr>
                            <w:sz w:val="18"/>
                            <w:szCs w:val="24"/>
                            <w:rtl/>
                          </w:rPr>
                          <w:t>التكلفة</w:t>
                        </w:r>
                      </w:p>
                    </w:txbxContent>
                  </v:textbox>
                </v:shape>
              </v:group>
            </w:pict>
          </mc:Fallback>
        </mc:AlternateContent>
      </w:r>
      <w:r>
        <w:object w:dxaOrig="7755" w:dyaOrig="4845">
          <v:shape id="_x0000_i1137" type="#_x0000_t75" style="width:387.85pt;height:242.05pt" o:ole="">
            <v:imagedata r:id="rId246" o:title=""/>
          </v:shape>
          <o:OLEObject Type="Embed" ProgID="CorelDRAW.Graphic.14" ShapeID="_x0000_i1137" DrawAspect="Content" ObjectID="_1588019401" r:id="rId247"/>
        </w:object>
      </w:r>
    </w:p>
    <w:p w:rsidR="00DE246B" w:rsidRDefault="00DE246B" w:rsidP="00DE246B">
      <w:pPr>
        <w:rPr>
          <w:rtl/>
          <w:lang w:val="fr-LU"/>
        </w:rPr>
      </w:pPr>
      <w:r>
        <w:rPr>
          <w:rtl/>
          <w:lang w:val="fr-LU"/>
        </w:rPr>
        <w:t xml:space="preserve">من أجل تردد مركزي </w:t>
      </w:r>
      <w:r>
        <w:rPr>
          <w:lang w:val="fr-LU"/>
        </w:rPr>
        <w:t xml:space="preserve">(kHz) </w:t>
      </w:r>
      <w:r>
        <w:rPr>
          <w:lang w:val="fr-LU"/>
        </w:rPr>
        <w:sym w:font="Symbol" w:char="F0A6"/>
      </w:r>
      <w:r>
        <w:rPr>
          <w:rtl/>
          <w:lang w:val="fr-LU"/>
        </w:rPr>
        <w:t xml:space="preserve"> أقل من </w:t>
      </w:r>
      <w:r>
        <w:rPr>
          <w:lang w:val="fr-LU"/>
        </w:rPr>
        <w:t>1,5</w:t>
      </w:r>
      <w:r>
        <w:rPr>
          <w:rtl/>
          <w:lang w:val="fr-LU"/>
        </w:rPr>
        <w:t> </w:t>
      </w:r>
      <w:r>
        <w:rPr>
          <w:lang w:val="fr-FR"/>
        </w:rPr>
        <w:t>GHz</w:t>
      </w:r>
      <w:r>
        <w:rPr>
          <w:rtl/>
          <w:lang w:val="fr-LU"/>
        </w:rPr>
        <w:t xml:space="preserve"> أو مساوٍ له:</w:t>
      </w:r>
    </w:p>
    <w:p w:rsidR="00DE246B" w:rsidRDefault="00B33D0A" w:rsidP="00B33D0A">
      <w:pPr>
        <w:pStyle w:val="Equation"/>
        <w:bidi/>
        <w:rPr>
          <w:rtl/>
        </w:rPr>
      </w:pPr>
      <w:r>
        <w:tab/>
      </w:r>
      <w:r>
        <w:tab/>
      </w:r>
      <w:r w:rsidR="00DE246B">
        <w:object w:dxaOrig="4155" w:dyaOrig="795">
          <v:shape id="_x0000_i1138" type="#_x0000_t75" style="width:207.6pt;height:39.75pt" o:ole="">
            <v:imagedata r:id="rId248" o:title=""/>
          </v:shape>
          <o:OLEObject Type="Embed" ProgID="Equation.3" ShapeID="_x0000_i1138" DrawAspect="Content" ObjectID="_1588019402" r:id="rId249"/>
        </w:object>
      </w:r>
    </w:p>
    <w:p w:rsidR="00DE246B" w:rsidRDefault="00DE246B" w:rsidP="00DE246B">
      <w:pPr>
        <w:rPr>
          <w:rtl/>
          <w:lang w:val="fr-FR"/>
        </w:rPr>
      </w:pPr>
      <w:r>
        <w:rPr>
          <w:rtl/>
          <w:lang w:val="fr-LU"/>
        </w:rPr>
        <w:t xml:space="preserve">ومن أجل تردد مركزي </w:t>
      </w:r>
      <w:r>
        <w:rPr>
          <w:lang w:val="fr-LU"/>
        </w:rPr>
        <w:t xml:space="preserve">(kHz) </w:t>
      </w:r>
      <w:r>
        <w:rPr>
          <w:lang w:val="fr-LU"/>
        </w:rPr>
        <w:sym w:font="Symbol" w:char="F0A6"/>
      </w:r>
      <w:r>
        <w:rPr>
          <w:rtl/>
          <w:lang w:val="fr-LU"/>
        </w:rPr>
        <w:t xml:space="preserve"> أعلى من </w:t>
      </w:r>
      <w:r>
        <w:rPr>
          <w:lang w:val="fr-FR"/>
        </w:rPr>
        <w:t>GHz 1,5</w:t>
      </w:r>
      <w:r>
        <w:rPr>
          <w:rtl/>
          <w:lang w:val="fr-FR"/>
        </w:rPr>
        <w:t>:</w:t>
      </w:r>
    </w:p>
    <w:p w:rsidR="00DE246B" w:rsidRDefault="00B33D0A" w:rsidP="00B33D0A">
      <w:pPr>
        <w:pStyle w:val="Equation"/>
        <w:bidi/>
        <w:rPr>
          <w:rtl/>
        </w:rPr>
      </w:pPr>
      <w:r>
        <w:tab/>
      </w:r>
      <w:r>
        <w:tab/>
      </w:r>
      <w:r w:rsidR="00DE246B">
        <w:object w:dxaOrig="4155" w:dyaOrig="795">
          <v:shape id="_x0000_i1139" type="#_x0000_t75" style="width:207.6pt;height:39.75pt" o:ole="">
            <v:imagedata r:id="rId250" o:title=""/>
          </v:shape>
          <o:OLEObject Type="Embed" ProgID="Equation.3" ShapeID="_x0000_i1139" DrawAspect="Content" ObjectID="_1588019403" r:id="rId251"/>
        </w:object>
      </w:r>
    </w:p>
    <w:p w:rsidR="00DE246B" w:rsidRDefault="00DE246B" w:rsidP="00DE246B">
      <w:pPr>
        <w:rPr>
          <w:rtl/>
          <w:lang w:val="fr-LU"/>
        </w:rPr>
      </w:pPr>
      <w:r>
        <w:rPr>
          <w:rtl/>
          <w:lang w:val="fr-LU"/>
        </w:rPr>
        <w:t>ومن المهم الإشارة إلى أن الإجراء الوارد وصفه من أجل حساب الرسم العمومي ينطبق على الترخيص باستعمال أي تردد ضمن نطاق الترددات الراديوية بكامله.</w:t>
      </w:r>
    </w:p>
    <w:p w:rsidR="00DE246B" w:rsidRPr="00E76CD5" w:rsidRDefault="00DE246B" w:rsidP="002D3578">
      <w:pPr>
        <w:pStyle w:val="Headingb"/>
        <w:rPr>
          <w:rtl/>
          <w:lang w:val="fr-FR"/>
        </w:rPr>
      </w:pPr>
      <w:r w:rsidRPr="00E76CD5">
        <w:rPr>
          <w:rtl/>
        </w:rPr>
        <w:t xml:space="preserve">القيمة المرجعية، </w:t>
      </w:r>
      <w:r w:rsidRPr="00E76CD5">
        <w:rPr>
          <w:i/>
          <w:iCs/>
          <w:lang w:val="fr-FR"/>
        </w:rPr>
        <w:t>P</w:t>
      </w:r>
    </w:p>
    <w:p w:rsidR="00DE246B" w:rsidRDefault="00DE246B" w:rsidP="00DE246B">
      <w:pPr>
        <w:rPr>
          <w:lang w:val="fr-LU"/>
        </w:rPr>
      </w:pPr>
      <w:r>
        <w:rPr>
          <w:rtl/>
          <w:lang w:val="fr-LU"/>
        </w:rPr>
        <w:t>ثمة قيمة مرجعية للحق في استعمال الترددات الراديوية ويتم الحصول عليها عن طريق تطبيق الصيغة التالية:</w:t>
      </w:r>
    </w:p>
    <w:p w:rsidR="00DE246B" w:rsidRDefault="00F7733B" w:rsidP="00F7733B">
      <w:pPr>
        <w:pStyle w:val="Equation"/>
        <w:bidi/>
        <w:rPr>
          <w:rtl/>
        </w:rPr>
      </w:pPr>
      <w:r>
        <w:tab/>
      </w:r>
      <w:r>
        <w:tab/>
      </w:r>
      <w:r w:rsidR="00DE246B">
        <w:object w:dxaOrig="2610" w:dyaOrig="405">
          <v:shape id="_x0000_i1140" type="#_x0000_t75" style="width:130.3pt;height:20.3pt" o:ole="" fillcolor="window">
            <v:imagedata r:id="rId252" o:title=""/>
          </v:shape>
          <o:OLEObject Type="Embed" ProgID="Equation.3" ShapeID="_x0000_i1140" DrawAspect="Content" ObjectID="_1588019404" r:id="rId253"/>
        </w:object>
      </w:r>
    </w:p>
    <w:p w:rsidR="00DE246B" w:rsidRDefault="00DE246B" w:rsidP="00DE246B">
      <w:pPr>
        <w:keepNext/>
        <w:rPr>
          <w:lang w:val="fr-LU"/>
        </w:rPr>
      </w:pPr>
      <w:r>
        <w:rPr>
          <w:rtl/>
          <w:lang w:val="fr-LU"/>
        </w:rPr>
        <w:t>حيث:</w:t>
      </w:r>
    </w:p>
    <w:p w:rsidR="00DE246B" w:rsidRDefault="00DE246B" w:rsidP="00BB461D">
      <w:pPr>
        <w:pStyle w:val="Equationlegend"/>
        <w:bidi/>
        <w:rPr>
          <w:rtl/>
        </w:rPr>
      </w:pPr>
      <w:r>
        <w:rPr>
          <w:i/>
          <w:iCs/>
        </w:rPr>
        <w:tab/>
      </w:r>
      <w:r>
        <w:rPr>
          <w:i/>
          <w:iCs/>
          <w:lang w:val="fr-FR"/>
        </w:rPr>
        <w:t>B</w:t>
      </w:r>
      <w:r>
        <w:rPr>
          <w:rtl/>
          <w:lang w:val="fr-LU"/>
        </w:rPr>
        <w:t>:</w:t>
      </w:r>
      <w:r>
        <w:rPr>
          <w:rtl/>
          <w:lang w:val="fr-LU"/>
        </w:rPr>
        <w:tab/>
        <w:t xml:space="preserve">عرض النطاق الذي سيرخص </w:t>
      </w:r>
      <w:r>
        <w:t>(kHz)</w:t>
      </w:r>
      <w:r>
        <w:rPr>
          <w:rtl/>
        </w:rPr>
        <w:t>؛</w:t>
      </w:r>
    </w:p>
    <w:p w:rsidR="00DE246B" w:rsidRDefault="00DE246B" w:rsidP="00BB461D">
      <w:pPr>
        <w:pStyle w:val="Equationlegend"/>
        <w:bidi/>
        <w:rPr>
          <w:rtl/>
          <w:lang w:val="fr-FR"/>
        </w:rPr>
      </w:pPr>
      <w:r>
        <w:lastRenderedPageBreak/>
        <w:tab/>
      </w:r>
      <w:r>
        <w:rPr>
          <w:i/>
          <w:iCs/>
          <w:lang w:val="fr-FR"/>
        </w:rPr>
        <w:t>A</w:t>
      </w:r>
      <w:r>
        <w:rPr>
          <w:rtl/>
          <w:lang w:val="fr-LU"/>
        </w:rPr>
        <w:t>:</w:t>
      </w:r>
      <w:r>
        <w:rPr>
          <w:rtl/>
          <w:lang w:val="fr-LU"/>
        </w:rPr>
        <w:tab/>
        <w:t xml:space="preserve">المنطقة الجغرافية التي سيستعمل فيها التردد </w:t>
      </w:r>
      <w:r>
        <w:rPr>
          <w:lang w:val="fr-FR"/>
        </w:rPr>
        <w:t>(km</w:t>
      </w:r>
      <w:r>
        <w:rPr>
          <w:vertAlign w:val="superscript"/>
          <w:lang w:val="fr-FR"/>
        </w:rPr>
        <w:t>2</w:t>
      </w:r>
      <w:r>
        <w:rPr>
          <w:lang w:val="fr-FR"/>
        </w:rPr>
        <w:t>)</w:t>
      </w:r>
      <w:r>
        <w:rPr>
          <w:rtl/>
          <w:lang w:val="fr-FR"/>
        </w:rPr>
        <w:t>؛</w:t>
      </w:r>
    </w:p>
    <w:p w:rsidR="00DE246B" w:rsidRDefault="00DE246B" w:rsidP="00BB461D">
      <w:pPr>
        <w:pStyle w:val="Equationlegend"/>
        <w:bidi/>
        <w:rPr>
          <w:rtl/>
          <w:lang w:val="fr-LU"/>
        </w:rPr>
      </w:pPr>
      <w:r>
        <w:rPr>
          <w:i/>
          <w:iCs/>
        </w:rPr>
        <w:tab/>
        <w:t>T</w:t>
      </w:r>
      <w:r>
        <w:rPr>
          <w:rtl/>
          <w:lang w:val="fr-LU"/>
        </w:rPr>
        <w:t>:</w:t>
      </w:r>
      <w:r>
        <w:rPr>
          <w:rtl/>
          <w:lang w:val="fr-LU"/>
        </w:rPr>
        <w:tab/>
        <w:t>عامل يتعلق بالفترة الزمنية الخاصة بالاستعمال؛</w:t>
      </w:r>
    </w:p>
    <w:p w:rsidR="00DE246B" w:rsidRDefault="00DE246B" w:rsidP="00BB461D">
      <w:pPr>
        <w:pStyle w:val="Equationlegend"/>
        <w:bidi/>
        <w:rPr>
          <w:rtl/>
          <w:lang w:val="fr-LU"/>
        </w:rPr>
      </w:pPr>
      <w:r>
        <w:rPr>
          <w:i/>
          <w:iCs/>
        </w:rPr>
        <w:tab/>
        <w:t>F</w:t>
      </w:r>
      <w:r>
        <w:rPr>
          <w:lang w:val="fr-LU"/>
        </w:rPr>
        <w:t>(</w:t>
      </w:r>
      <w:r>
        <w:rPr>
          <w:lang w:val="fr-LU"/>
        </w:rPr>
        <w:sym w:font="Symbol" w:char="F0A6"/>
      </w:r>
      <w:r>
        <w:rPr>
          <w:lang w:val="fr-LU"/>
        </w:rPr>
        <w:t>)</w:t>
      </w:r>
      <w:r>
        <w:rPr>
          <w:rtl/>
          <w:lang w:val="fr-LU"/>
        </w:rPr>
        <w:t>:</w:t>
      </w:r>
      <w:r>
        <w:rPr>
          <w:rtl/>
          <w:lang w:val="fr-LU"/>
        </w:rPr>
        <w:tab/>
        <w:t>عامل التردد وفقاً للعبارة الواردة أعلاه؛</w:t>
      </w:r>
    </w:p>
    <w:p w:rsidR="00DE246B" w:rsidRDefault="00DE246B" w:rsidP="00BB461D">
      <w:pPr>
        <w:pStyle w:val="Equationlegend"/>
        <w:bidi/>
        <w:rPr>
          <w:rtl/>
        </w:rPr>
      </w:pPr>
      <w:r>
        <w:rPr>
          <w:i/>
          <w:iCs/>
        </w:rPr>
        <w:tab/>
      </w:r>
      <w:r>
        <w:rPr>
          <w:i/>
          <w:iCs/>
          <w:lang w:val="fr-LU"/>
        </w:rPr>
        <w:sym w:font="Symbol" w:char="F0A6"/>
      </w:r>
      <w:r>
        <w:rPr>
          <w:rtl/>
          <w:lang w:val="fr-LU"/>
        </w:rPr>
        <w:t>:</w:t>
      </w:r>
      <w:r>
        <w:rPr>
          <w:rtl/>
          <w:lang w:val="fr-LU"/>
        </w:rPr>
        <w:tab/>
        <w:t xml:space="preserve">التردد المركزي لنطاق التردد المستعمل </w:t>
      </w:r>
      <w:r>
        <w:t>(kHz)</w:t>
      </w:r>
      <w:r>
        <w:rPr>
          <w:rtl/>
        </w:rPr>
        <w:t>؛</w:t>
      </w:r>
    </w:p>
    <w:p w:rsidR="00DE246B" w:rsidRDefault="00DE246B" w:rsidP="00BB461D">
      <w:pPr>
        <w:pStyle w:val="Equationlegend"/>
        <w:bidi/>
        <w:rPr>
          <w:rtl/>
          <w:lang w:val="fr-LU"/>
        </w:rPr>
      </w:pPr>
      <w:r>
        <w:rPr>
          <w:i/>
          <w:iCs/>
        </w:rPr>
        <w:tab/>
      </w:r>
      <w:r>
        <w:rPr>
          <w:i/>
          <w:iCs/>
          <w:lang w:val="fr-FR"/>
        </w:rPr>
        <w:t>K</w:t>
      </w:r>
      <w:r>
        <w:rPr>
          <w:rtl/>
          <w:lang w:val="fr-LU"/>
        </w:rPr>
        <w:t>:</w:t>
      </w:r>
      <w:r>
        <w:rPr>
          <w:rtl/>
          <w:lang w:val="fr-LU"/>
        </w:rPr>
        <w:tab/>
        <w:t>عامل التكلفة للتردد الراديوي.</w:t>
      </w:r>
    </w:p>
    <w:p w:rsidR="00DE246B" w:rsidRDefault="00DE246B" w:rsidP="00DE246B">
      <w:pPr>
        <w:rPr>
          <w:rtl/>
          <w:lang w:val="fr-LU"/>
        </w:rPr>
      </w:pPr>
      <w:r>
        <w:rPr>
          <w:rtl/>
          <w:lang w:val="fr-LU"/>
        </w:rPr>
        <w:t xml:space="preserve">وتكون قيمة التردد </w:t>
      </w:r>
      <w:r>
        <w:rPr>
          <w:lang w:val="fr-LU"/>
        </w:rPr>
        <w:sym w:font="Symbol" w:char="F0A6"/>
      </w:r>
      <w:r>
        <w:rPr>
          <w:rtl/>
          <w:lang w:val="fr-LU"/>
        </w:rPr>
        <w:t xml:space="preserve"> الذي سيستعمل في الصيغة هي متوسط قيمة الترددين الأدنى والأقصى المرخص بهما، وفي حال استعمال قناة خاصة، سوف تكون هذه القيمة مساوية لقيمة التردد الحامل في القناة المذكورة.</w:t>
      </w:r>
    </w:p>
    <w:p w:rsidR="00DE246B" w:rsidRDefault="00DE246B" w:rsidP="00DE246B">
      <w:pPr>
        <w:pStyle w:val="Headingb"/>
        <w:rPr>
          <w:rtl/>
          <w:lang w:val="fr-FR"/>
        </w:rPr>
      </w:pPr>
      <w:r>
        <w:rPr>
          <w:rtl/>
        </w:rPr>
        <w:t xml:space="preserve">عرض النطاق، </w:t>
      </w:r>
      <w:r>
        <w:rPr>
          <w:i/>
          <w:iCs/>
          <w:lang w:val="fr-FR"/>
        </w:rPr>
        <w:t>B</w:t>
      </w:r>
    </w:p>
    <w:p w:rsidR="00DE246B" w:rsidRDefault="00DE246B" w:rsidP="00DE246B">
      <w:pPr>
        <w:rPr>
          <w:lang w:val="fr-LU"/>
        </w:rPr>
      </w:pPr>
      <w:r>
        <w:rPr>
          <w:rtl/>
          <w:lang w:val="fr-LU"/>
        </w:rPr>
        <w:t xml:space="preserve">فيما يتعلق بالاستعمال الحصري، تكون قيمة عرض النطاق </w:t>
      </w:r>
      <w:r>
        <w:rPr>
          <w:i/>
          <w:iCs/>
          <w:lang w:val="fr-FR"/>
        </w:rPr>
        <w:t>B</w:t>
      </w:r>
      <w:r>
        <w:rPr>
          <w:rtl/>
          <w:lang w:val="fr-LU"/>
        </w:rPr>
        <w:t xml:space="preserve"> التي ستستعمل في الصيغة هي قيمة النطاق الكامل المرخص به، أما فيما يتعلق بالاستعمال غير الحصري، فتكون القيمة التي تؤخذ في الاعتبار هي عرض النطاق المرخص به تبعاً لتسمية البث.</w:t>
      </w:r>
    </w:p>
    <w:p w:rsidR="00DE246B" w:rsidRDefault="00DE246B" w:rsidP="00DE246B">
      <w:pPr>
        <w:pStyle w:val="Headingb"/>
        <w:rPr>
          <w:rtl/>
        </w:rPr>
      </w:pPr>
      <w:r>
        <w:rPr>
          <w:rtl/>
        </w:rPr>
        <w:t xml:space="preserve">المنطقة، </w:t>
      </w:r>
      <w:r>
        <w:rPr>
          <w:i/>
          <w:iCs/>
          <w:lang w:val="fr-FR"/>
        </w:rPr>
        <w:t>A</w:t>
      </w:r>
    </w:p>
    <w:p w:rsidR="00DE246B" w:rsidRDefault="00DE246B" w:rsidP="00DE246B">
      <w:pPr>
        <w:rPr>
          <w:rtl/>
          <w:lang w:val="fr-LU"/>
        </w:rPr>
      </w:pPr>
      <w:r>
        <w:rPr>
          <w:rtl/>
          <w:lang w:val="fr-LU"/>
        </w:rPr>
        <w:t xml:space="preserve">فيما يتعلق بالاستعمال الحصري، تكون قيمة المنطقة </w:t>
      </w:r>
      <w:r>
        <w:rPr>
          <w:i/>
          <w:iCs/>
          <w:lang w:val="fr-FR"/>
        </w:rPr>
        <w:t>A</w:t>
      </w:r>
      <w:r>
        <w:rPr>
          <w:rtl/>
          <w:lang w:val="fr-LU"/>
        </w:rPr>
        <w:t xml:space="preserve"> التي ستستعمل في الصيغة هي قيمة المنطقة التي رخصت هذه الخدمة لها، أو المنطقة المحددة التي تغطيها المحطة. أما فيما يتعلق بالاستعمال غير الحصري، فتكون القيمة </w:t>
      </w:r>
      <w:r>
        <w:rPr>
          <w:i/>
          <w:iCs/>
          <w:lang w:val="fr-FR"/>
        </w:rPr>
        <w:t>A</w:t>
      </w:r>
      <w:r>
        <w:rPr>
          <w:rtl/>
          <w:lang w:val="fr-LU"/>
        </w:rPr>
        <w:t xml:space="preserve"> هي القيمة المبينة في الرخصة. وفي حال عدم توفر مثل هذه الدلالة، فتكون قيمة المنطقة هي قيمة المساحة التي يحدها القطاع الدائري لنصف القطر </w:t>
      </w:r>
      <w:r>
        <w:rPr>
          <w:i/>
          <w:iCs/>
          <w:lang w:val="fr-FR"/>
        </w:rPr>
        <w:t>d</w:t>
      </w:r>
      <w:r>
        <w:rPr>
          <w:rtl/>
          <w:lang w:val="fr-LU"/>
        </w:rPr>
        <w:t xml:space="preserve"> وفتحت الهوائي </w:t>
      </w:r>
      <w:r>
        <w:rPr>
          <w:lang w:val="fr-LU"/>
        </w:rPr>
        <w:sym w:font="Symbol" w:char="F061"/>
      </w:r>
      <w:r>
        <w:rPr>
          <w:rtl/>
          <w:lang w:val="fr-LU"/>
        </w:rPr>
        <w:t xml:space="preserve"> أي:</w:t>
      </w:r>
    </w:p>
    <w:p w:rsidR="00DE246B" w:rsidRDefault="004F204E" w:rsidP="004F204E">
      <w:pPr>
        <w:pStyle w:val="Equation"/>
        <w:bidi/>
        <w:rPr>
          <w:rtl/>
        </w:rPr>
      </w:pPr>
      <w:r>
        <w:tab/>
      </w:r>
      <w:r>
        <w:tab/>
      </w:r>
      <w:r w:rsidR="00DE246B">
        <w:object w:dxaOrig="1785" w:dyaOrig="645">
          <v:shape id="_x0000_i1141" type="#_x0000_t75" style="width:89.25pt;height:32.25pt" o:ole="">
            <v:imagedata r:id="rId254" o:title=""/>
          </v:shape>
          <o:OLEObject Type="Embed" ProgID="Equation.3" ShapeID="_x0000_i1141" DrawAspect="Content" ObjectID="_1588019405" r:id="rId255"/>
        </w:object>
      </w:r>
    </w:p>
    <w:p w:rsidR="00DE246B" w:rsidRDefault="00DE246B" w:rsidP="00DE246B">
      <w:pPr>
        <w:rPr>
          <w:lang w:val="fr-LU"/>
        </w:rPr>
      </w:pPr>
      <w:r>
        <w:rPr>
          <w:rtl/>
          <w:lang w:val="fr-LU"/>
        </w:rPr>
        <w:t xml:space="preserve">ومن أجل الأنظمة من نقطة إلى نقطة تكون </w:t>
      </w:r>
      <w:r>
        <w:rPr>
          <w:i/>
          <w:iCs/>
          <w:lang w:val="fr-FR"/>
        </w:rPr>
        <w:t>d</w:t>
      </w:r>
      <w:r>
        <w:rPr>
          <w:rtl/>
          <w:lang w:val="fr-LU"/>
        </w:rPr>
        <w:t xml:space="preserve"> هي المسافة </w:t>
      </w:r>
      <w:r>
        <w:t>(km)</w:t>
      </w:r>
      <w:r>
        <w:rPr>
          <w:rtl/>
          <w:lang w:val="fr-LU"/>
        </w:rPr>
        <w:t xml:space="preserve"> بين المحطات المعنية وتكون </w:t>
      </w:r>
      <w:r>
        <w:rPr>
          <w:lang w:val="fr-LU"/>
        </w:rPr>
        <w:sym w:font="Symbol" w:char="F061"/>
      </w:r>
      <w:r>
        <w:rPr>
          <w:rtl/>
          <w:lang w:val="fr-LU"/>
        </w:rPr>
        <w:t xml:space="preserve"> هي زاوية نصف القدرة (بالدرجات) لنظام الإشعاع. وفي الأنظمة بين نقطة ثابتة ومنطقة، تعتبر المسافة </w:t>
      </w:r>
      <w:r>
        <w:rPr>
          <w:i/>
          <w:iCs/>
          <w:lang w:val="fr-FR"/>
        </w:rPr>
        <w:t>d</w:t>
      </w:r>
      <w:r>
        <w:rPr>
          <w:rtl/>
          <w:lang w:val="fr-LU"/>
        </w:rPr>
        <w:t xml:space="preserve"> أبعد مسافة </w:t>
      </w:r>
      <w:r>
        <w:t>(km)</w:t>
      </w:r>
      <w:r>
        <w:rPr>
          <w:rtl/>
          <w:lang w:val="fr-LU"/>
        </w:rPr>
        <w:t xml:space="preserve"> تغطيها المحطة العقدية.</w:t>
      </w:r>
    </w:p>
    <w:p w:rsidR="00DE246B" w:rsidRDefault="00DE246B" w:rsidP="00DE246B">
      <w:pPr>
        <w:rPr>
          <w:rtl/>
          <w:lang w:val="fr-LU"/>
        </w:rPr>
      </w:pPr>
      <w:r>
        <w:rPr>
          <w:rtl/>
          <w:lang w:val="fr-LU"/>
        </w:rPr>
        <w:t>وفي كل الأحوال، تقتصر المساحة التي تؤخذ في الاعتبار لدى حساب المنطقة على الأراضي الوطنية بما في ذلك المياه الإقليمية البرازيلية.</w:t>
      </w:r>
    </w:p>
    <w:p w:rsidR="00DE246B" w:rsidRDefault="00DE246B" w:rsidP="00DE246B">
      <w:pPr>
        <w:rPr>
          <w:rtl/>
          <w:lang w:val="fr-LU"/>
        </w:rPr>
      </w:pPr>
      <w:r>
        <w:rPr>
          <w:rtl/>
          <w:lang w:val="fr-LU"/>
        </w:rPr>
        <w:t xml:space="preserve">وتكون القيمة الدنيا للمساحة هي </w:t>
      </w:r>
      <w:r>
        <w:rPr>
          <w:vertAlign w:val="superscript"/>
          <w:lang w:val="fr-LU"/>
        </w:rPr>
        <w:t>2</w:t>
      </w:r>
      <w:r>
        <w:rPr>
          <w:lang w:val="fr-LU"/>
        </w:rPr>
        <w:t>km 1</w:t>
      </w:r>
      <w:r>
        <w:rPr>
          <w:rtl/>
          <w:lang w:val="fr-LU"/>
        </w:rPr>
        <w:t>.</w:t>
      </w:r>
    </w:p>
    <w:p w:rsidR="00DE246B" w:rsidRDefault="00DE246B" w:rsidP="00DE246B">
      <w:pPr>
        <w:rPr>
          <w:rtl/>
          <w:lang w:val="fr-LU"/>
        </w:rPr>
      </w:pPr>
      <w:r>
        <w:rPr>
          <w:rtl/>
          <w:lang w:val="fr-LU"/>
        </w:rPr>
        <w:t xml:space="preserve">وفيما يتعلق بوصلات التغذية أرض-فضاء في أنظمة الاتصالات الساتلية، فتكون قيمة المنطقة </w:t>
      </w:r>
      <w:r>
        <w:rPr>
          <w:i/>
          <w:iCs/>
          <w:lang w:val="fr-FR"/>
        </w:rPr>
        <w:t>A</w:t>
      </w:r>
      <w:r>
        <w:rPr>
          <w:rtl/>
          <w:lang w:val="fr-LU"/>
        </w:rPr>
        <w:t xml:space="preserve"> التي تؤخذ في الاعتبار هي قيمة منطقة التنسيق التي يتم تحديدها وفقاً للإجراءات الوارد وصفها في التذييل </w:t>
      </w:r>
      <w:r>
        <w:rPr>
          <w:lang w:val="fr-FR"/>
        </w:rPr>
        <w:t>7</w:t>
      </w:r>
      <w:r>
        <w:rPr>
          <w:rtl/>
          <w:lang w:val="fr-LU"/>
        </w:rPr>
        <w:t xml:space="preserve"> من لوائح الراديو.</w:t>
      </w:r>
    </w:p>
    <w:p w:rsidR="00DE246B" w:rsidRDefault="00DE246B" w:rsidP="00DE246B">
      <w:pPr>
        <w:pStyle w:val="Headingb"/>
        <w:rPr>
          <w:rtl/>
          <w:lang w:val="fr-FR"/>
        </w:rPr>
      </w:pPr>
      <w:r>
        <w:rPr>
          <w:rtl/>
        </w:rPr>
        <w:t xml:space="preserve">الزمن، </w:t>
      </w:r>
      <w:r>
        <w:rPr>
          <w:i/>
          <w:iCs/>
          <w:lang w:val="fr-FR"/>
        </w:rPr>
        <w:t>T</w:t>
      </w:r>
    </w:p>
    <w:p w:rsidR="00DE246B" w:rsidRDefault="00DE246B" w:rsidP="00DE246B">
      <w:pPr>
        <w:rPr>
          <w:lang w:val="fr-LU"/>
        </w:rPr>
      </w:pPr>
      <w:r>
        <w:rPr>
          <w:rtl/>
          <w:lang w:val="fr-LU"/>
        </w:rPr>
        <w:t xml:space="preserve">يأخذ العامل </w:t>
      </w:r>
      <w:r>
        <w:rPr>
          <w:i/>
          <w:iCs/>
          <w:lang w:val="fr-FR"/>
        </w:rPr>
        <w:t>T</w:t>
      </w:r>
      <w:r>
        <w:rPr>
          <w:rtl/>
          <w:lang w:val="fr-LU"/>
        </w:rPr>
        <w:t xml:space="preserve"> في الاعتبار كلاً من عدد ساعات الاستعمال اليومي </w:t>
      </w:r>
      <w:r>
        <w:rPr>
          <w:i/>
          <w:iCs/>
          <w:lang w:val="fr-FR"/>
        </w:rPr>
        <w:t>T</w:t>
      </w:r>
      <w:r>
        <w:rPr>
          <w:vertAlign w:val="subscript"/>
          <w:lang w:val="fr-FR"/>
        </w:rPr>
        <w:t>1</w:t>
      </w:r>
      <w:r>
        <w:rPr>
          <w:rtl/>
          <w:lang w:val="fr-LU"/>
        </w:rPr>
        <w:t xml:space="preserve"> والمدة </w:t>
      </w:r>
      <w:r>
        <w:rPr>
          <w:i/>
          <w:iCs/>
          <w:lang w:val="fr-FR"/>
        </w:rPr>
        <w:t>T</w:t>
      </w:r>
      <w:r>
        <w:rPr>
          <w:vertAlign w:val="subscript"/>
          <w:lang w:val="fr-FR"/>
        </w:rPr>
        <w:t>2</w:t>
      </w:r>
      <w:r>
        <w:rPr>
          <w:rtl/>
          <w:lang w:val="fr-LU"/>
        </w:rPr>
        <w:t xml:space="preserve"> بالسنوات للترخيص باستعمال التردد الراديوي. ويتم حساب هذا العامل عن طريق الصيغة التالية:</w:t>
      </w:r>
    </w:p>
    <w:p w:rsidR="00DE246B" w:rsidRDefault="00F268CF" w:rsidP="00F268CF">
      <w:pPr>
        <w:pStyle w:val="Equation"/>
        <w:bidi/>
        <w:rPr>
          <w:rtl/>
        </w:rPr>
      </w:pPr>
      <w:r>
        <w:tab/>
      </w:r>
      <w:r>
        <w:tab/>
      </w:r>
      <w:r w:rsidR="00DE246B">
        <w:object w:dxaOrig="1605" w:dyaOrig="645">
          <v:shape id="_x0000_i1142" type="#_x0000_t75" style="width:79.95pt;height:32.25pt" o:ole="">
            <v:imagedata r:id="rId256" o:title=""/>
          </v:shape>
          <o:OLEObject Type="Embed" ProgID="Equation.3" ShapeID="_x0000_i1142" DrawAspect="Content" ObjectID="_1588019406" r:id="rId257"/>
        </w:object>
      </w:r>
    </w:p>
    <w:p w:rsidR="00DE246B" w:rsidRDefault="00DE246B" w:rsidP="00DE246B">
      <w:pPr>
        <w:rPr>
          <w:lang w:val="fr-LU"/>
        </w:rPr>
      </w:pPr>
      <w:r>
        <w:rPr>
          <w:rtl/>
          <w:lang w:val="fr-LU"/>
        </w:rPr>
        <w:t xml:space="preserve">ولفترات الاستعمال اليومي خلال أقل من ساعة تعتبر قيمة </w:t>
      </w:r>
      <w:r>
        <w:rPr>
          <w:i/>
          <w:iCs/>
          <w:lang w:val="fr-FR"/>
        </w:rPr>
        <w:t>T</w:t>
      </w:r>
      <w:r>
        <w:rPr>
          <w:vertAlign w:val="subscript"/>
          <w:lang w:val="fr-FR"/>
        </w:rPr>
        <w:t>1</w:t>
      </w:r>
      <w:r>
        <w:rPr>
          <w:rtl/>
          <w:lang w:val="fr-LU"/>
        </w:rPr>
        <w:t xml:space="preserve"> ساعة واحدة.</w:t>
      </w:r>
    </w:p>
    <w:p w:rsidR="00DE246B" w:rsidRDefault="00DE246B" w:rsidP="00DE246B">
      <w:pPr>
        <w:rPr>
          <w:rtl/>
          <w:lang w:val="fr-LU"/>
        </w:rPr>
      </w:pPr>
      <w:r>
        <w:rPr>
          <w:rtl/>
          <w:lang w:val="fr-LU"/>
        </w:rPr>
        <w:t xml:space="preserve">ومن أجل التراخيص التي تمنح خلال مدة تقل عن سنة، تعتبر قيمة </w:t>
      </w:r>
      <w:r>
        <w:rPr>
          <w:i/>
          <w:iCs/>
          <w:lang w:val="fr-FR"/>
        </w:rPr>
        <w:t>T</w:t>
      </w:r>
      <w:r>
        <w:rPr>
          <w:vertAlign w:val="subscript"/>
        </w:rPr>
        <w:t>2</w:t>
      </w:r>
      <w:r>
        <w:rPr>
          <w:rtl/>
          <w:lang w:val="fr-FR"/>
        </w:rPr>
        <w:t xml:space="preserve"> </w:t>
      </w:r>
      <w:r>
        <w:rPr>
          <w:rtl/>
          <w:lang w:val="fr-LU"/>
        </w:rPr>
        <w:t>سنة واحدة.</w:t>
      </w:r>
    </w:p>
    <w:p w:rsidR="00DE246B" w:rsidRDefault="00DE246B" w:rsidP="00DE246B">
      <w:pPr>
        <w:pStyle w:val="Headingb"/>
        <w:rPr>
          <w:rtl/>
        </w:rPr>
      </w:pPr>
      <w:r>
        <w:rPr>
          <w:rtl/>
        </w:rPr>
        <w:lastRenderedPageBreak/>
        <w:t xml:space="preserve">عامل التكلفة، </w:t>
      </w:r>
      <w:r>
        <w:rPr>
          <w:i/>
          <w:iCs/>
          <w:lang w:val="fr-FR"/>
        </w:rPr>
        <w:t>K</w:t>
      </w:r>
    </w:p>
    <w:p w:rsidR="00DE246B" w:rsidRDefault="00DE246B" w:rsidP="00B04B10">
      <w:pPr>
        <w:rPr>
          <w:lang w:val="fr-LU"/>
        </w:rPr>
      </w:pPr>
      <w:r>
        <w:rPr>
          <w:rtl/>
          <w:lang w:val="fr-LU"/>
        </w:rPr>
        <w:t xml:space="preserve">يتم تعريف عامل التكلفة </w:t>
      </w:r>
      <w:r>
        <w:rPr>
          <w:i/>
          <w:iCs/>
        </w:rPr>
        <w:t>K</w:t>
      </w:r>
      <w:r>
        <w:rPr>
          <w:rtl/>
          <w:lang w:val="fr-LU"/>
        </w:rPr>
        <w:t xml:space="preserve"> عن طريق أخذ أسلوب استعمال الطيف في الاعتبار سواء كان حصرياً أو لا، فضلاً عن طبيعة الأهمية المكرسة للخدمة سواء كانت جماعية أو مقيدة كما يبين ذلك في الجدول </w:t>
      </w:r>
      <w:r>
        <w:rPr>
          <w:lang w:val="fr-LU"/>
        </w:rPr>
        <w:t>35</w:t>
      </w:r>
      <w:r>
        <w:rPr>
          <w:rtl/>
          <w:lang w:val="fr-LU"/>
        </w:rPr>
        <w:t>:</w:t>
      </w:r>
    </w:p>
    <w:p w:rsidR="00DE246B" w:rsidRDefault="00DE246B" w:rsidP="00DE246B">
      <w:pPr>
        <w:pStyle w:val="TableNo"/>
        <w:rPr>
          <w:rtl/>
          <w:lang w:bidi="ar-EG"/>
        </w:rPr>
      </w:pPr>
      <w:r>
        <w:rPr>
          <w:rtl/>
        </w:rPr>
        <w:t xml:space="preserve">الجـدول </w:t>
      </w:r>
      <w:r>
        <w:t>35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tblGrid>
      <w:tr w:rsidR="00DE246B" w:rsidTr="00006A9F">
        <w:trPr>
          <w:cantSplit/>
          <w:jc w:val="center"/>
        </w:trPr>
        <w:tc>
          <w:tcPr>
            <w:tcW w:w="2268" w:type="dxa"/>
            <w:hideMark/>
          </w:tcPr>
          <w:p w:rsidR="00DE246B" w:rsidRDefault="00DE246B" w:rsidP="00006A9F">
            <w:pPr>
              <w:pStyle w:val="TableHead"/>
              <w:spacing w:line="240" w:lineRule="exact"/>
              <w:rPr>
                <w:rtl/>
              </w:rPr>
            </w:pPr>
            <w:r>
              <w:rPr>
                <w:rtl/>
              </w:rPr>
              <w:t>أسلوب الاستعمال</w:t>
            </w:r>
          </w:p>
        </w:tc>
        <w:tc>
          <w:tcPr>
            <w:tcW w:w="2268" w:type="dxa"/>
            <w:hideMark/>
          </w:tcPr>
          <w:p w:rsidR="00DE246B" w:rsidRDefault="00DE246B" w:rsidP="00006A9F">
            <w:pPr>
              <w:pStyle w:val="TableHead"/>
              <w:spacing w:line="240" w:lineRule="exact"/>
            </w:pPr>
            <w:r>
              <w:rPr>
                <w:rtl/>
              </w:rPr>
              <w:t>طبيعة الاستفادة</w:t>
            </w:r>
          </w:p>
        </w:tc>
        <w:tc>
          <w:tcPr>
            <w:tcW w:w="2268" w:type="dxa"/>
            <w:hideMark/>
          </w:tcPr>
          <w:p w:rsidR="00DE246B" w:rsidRDefault="00DE246B" w:rsidP="00006A9F">
            <w:pPr>
              <w:pStyle w:val="TableHead"/>
              <w:spacing w:line="240" w:lineRule="exact"/>
              <w:rPr>
                <w:i/>
                <w:iCs/>
              </w:rPr>
            </w:pPr>
            <w:r>
              <w:rPr>
                <w:rtl/>
              </w:rPr>
              <w:t xml:space="preserve">عامل التكلفة </w:t>
            </w:r>
            <w:r>
              <w:rPr>
                <w:i/>
                <w:iCs/>
              </w:rPr>
              <w:t>K</w:t>
            </w:r>
          </w:p>
        </w:tc>
      </w:tr>
      <w:tr w:rsidR="00DE246B" w:rsidTr="00006A9F">
        <w:trPr>
          <w:cantSplit/>
          <w:jc w:val="center"/>
        </w:trPr>
        <w:tc>
          <w:tcPr>
            <w:tcW w:w="2268" w:type="dxa"/>
            <w:vMerge w:val="restart"/>
            <w:hideMark/>
          </w:tcPr>
          <w:p w:rsidR="00DE246B" w:rsidRDefault="00DE246B" w:rsidP="00006A9F">
            <w:pPr>
              <w:pStyle w:val="Tabletext"/>
              <w:bidi/>
              <w:spacing w:line="240" w:lineRule="exact"/>
              <w:rPr>
                <w:rtl/>
              </w:rPr>
            </w:pPr>
            <w:r>
              <w:rPr>
                <w:rtl/>
              </w:rPr>
              <w:t>غير حصري</w:t>
            </w:r>
          </w:p>
        </w:tc>
        <w:tc>
          <w:tcPr>
            <w:tcW w:w="2268" w:type="dxa"/>
            <w:hideMark/>
          </w:tcPr>
          <w:p w:rsidR="00DE246B" w:rsidRDefault="00DE246B" w:rsidP="00006A9F">
            <w:pPr>
              <w:pStyle w:val="Tabletext"/>
              <w:bidi/>
              <w:spacing w:line="240" w:lineRule="exact"/>
            </w:pPr>
            <w:r>
              <w:rPr>
                <w:rtl/>
              </w:rPr>
              <w:t>جماعية</w:t>
            </w:r>
          </w:p>
        </w:tc>
        <w:tc>
          <w:tcPr>
            <w:tcW w:w="2268" w:type="dxa"/>
            <w:hideMark/>
          </w:tcPr>
          <w:p w:rsidR="00DE246B" w:rsidRDefault="00DE246B" w:rsidP="00006A9F">
            <w:pPr>
              <w:pStyle w:val="Tabletext"/>
              <w:bidi/>
              <w:spacing w:line="240" w:lineRule="exact"/>
              <w:jc w:val="center"/>
            </w:pPr>
            <w:r>
              <w:t>20</w:t>
            </w:r>
          </w:p>
        </w:tc>
      </w:tr>
      <w:tr w:rsidR="00DE246B" w:rsidTr="00006A9F">
        <w:trPr>
          <w:cantSplit/>
          <w:jc w:val="center"/>
        </w:trPr>
        <w:tc>
          <w:tcPr>
            <w:tcW w:w="2268" w:type="dxa"/>
            <w:vMerge/>
            <w:vAlign w:val="center"/>
            <w:hideMark/>
          </w:tcPr>
          <w:p w:rsidR="00DE246B" w:rsidRDefault="00DE246B" w:rsidP="00006A9F">
            <w:pPr>
              <w:pStyle w:val="Tabletext"/>
              <w:bidi/>
              <w:spacing w:line="240" w:lineRule="exact"/>
            </w:pPr>
          </w:p>
        </w:tc>
        <w:tc>
          <w:tcPr>
            <w:tcW w:w="2268" w:type="dxa"/>
            <w:hideMark/>
          </w:tcPr>
          <w:p w:rsidR="00DE246B" w:rsidRDefault="00DE246B" w:rsidP="00006A9F">
            <w:pPr>
              <w:pStyle w:val="Tabletext"/>
              <w:bidi/>
              <w:spacing w:line="240" w:lineRule="exact"/>
            </w:pPr>
            <w:r>
              <w:rPr>
                <w:rtl/>
              </w:rPr>
              <w:t>مقيدة</w:t>
            </w:r>
          </w:p>
        </w:tc>
        <w:tc>
          <w:tcPr>
            <w:tcW w:w="2268" w:type="dxa"/>
            <w:hideMark/>
          </w:tcPr>
          <w:p w:rsidR="00DE246B" w:rsidRDefault="00DE246B" w:rsidP="00006A9F">
            <w:pPr>
              <w:pStyle w:val="Tabletext"/>
              <w:bidi/>
              <w:spacing w:line="240" w:lineRule="exact"/>
              <w:jc w:val="center"/>
            </w:pPr>
            <w:r>
              <w:t>25</w:t>
            </w:r>
          </w:p>
        </w:tc>
      </w:tr>
      <w:tr w:rsidR="00DE246B" w:rsidTr="00006A9F">
        <w:trPr>
          <w:cantSplit/>
          <w:jc w:val="center"/>
        </w:trPr>
        <w:tc>
          <w:tcPr>
            <w:tcW w:w="2268" w:type="dxa"/>
            <w:hideMark/>
          </w:tcPr>
          <w:p w:rsidR="00DE246B" w:rsidRDefault="00DE246B" w:rsidP="00006A9F">
            <w:pPr>
              <w:pStyle w:val="Tabletext"/>
              <w:bidi/>
              <w:spacing w:line="240" w:lineRule="exact"/>
            </w:pPr>
            <w:r>
              <w:rPr>
                <w:rtl/>
              </w:rPr>
              <w:t>حصري</w:t>
            </w:r>
          </w:p>
        </w:tc>
        <w:tc>
          <w:tcPr>
            <w:tcW w:w="2268" w:type="dxa"/>
            <w:hideMark/>
          </w:tcPr>
          <w:p w:rsidR="00DE246B" w:rsidRDefault="00DE246B" w:rsidP="00006A9F">
            <w:pPr>
              <w:pStyle w:val="Tabletext"/>
              <w:bidi/>
              <w:spacing w:line="240" w:lineRule="exact"/>
            </w:pPr>
            <w:r>
              <w:rPr>
                <w:rtl/>
              </w:rPr>
              <w:t>جماعية</w:t>
            </w:r>
          </w:p>
        </w:tc>
        <w:tc>
          <w:tcPr>
            <w:tcW w:w="2268" w:type="dxa"/>
            <w:hideMark/>
          </w:tcPr>
          <w:p w:rsidR="00DE246B" w:rsidRDefault="00DE246B" w:rsidP="00006A9F">
            <w:pPr>
              <w:pStyle w:val="Tabletext"/>
              <w:bidi/>
              <w:spacing w:line="240" w:lineRule="exact"/>
              <w:jc w:val="center"/>
            </w:pPr>
            <w:r>
              <w:t>50</w:t>
            </w:r>
          </w:p>
        </w:tc>
      </w:tr>
    </w:tbl>
    <w:p w:rsidR="00DE246B" w:rsidRDefault="00DE246B" w:rsidP="00DE246B">
      <w:pPr>
        <w:pStyle w:val="Headingb"/>
      </w:pPr>
      <w:r>
        <w:rPr>
          <w:rtl/>
        </w:rPr>
        <w:t xml:space="preserve">القيمة الواجب دفعها، </w:t>
      </w:r>
      <w:r>
        <w:rPr>
          <w:i/>
          <w:iCs/>
          <w:lang w:val="fr-FR"/>
        </w:rPr>
        <w:t>V</w:t>
      </w:r>
    </w:p>
    <w:p w:rsidR="00DE246B" w:rsidRDefault="00DE246B" w:rsidP="00DE246B">
      <w:pPr>
        <w:rPr>
          <w:lang w:val="fr-LU"/>
        </w:rPr>
      </w:pPr>
      <w:r>
        <w:rPr>
          <w:rtl/>
          <w:lang w:val="fr-LU"/>
        </w:rPr>
        <w:t xml:space="preserve">يتم الحصول على القيمة </w:t>
      </w:r>
      <w:r>
        <w:rPr>
          <w:i/>
          <w:iCs/>
          <w:lang w:val="fr-FR"/>
        </w:rPr>
        <w:t>V</w:t>
      </w:r>
      <w:r>
        <w:rPr>
          <w:rtl/>
          <w:lang w:val="fr-LU"/>
        </w:rPr>
        <w:t xml:space="preserve"> من أجل استعمال الترددات الراديوية عن طريق تطبيق الصيغة التالية:</w:t>
      </w:r>
    </w:p>
    <w:p w:rsidR="00DE246B" w:rsidRDefault="00BA6798" w:rsidP="00BA6798">
      <w:pPr>
        <w:pStyle w:val="Equation"/>
        <w:bidi/>
        <w:rPr>
          <w:rtl/>
        </w:rPr>
      </w:pPr>
      <w:r>
        <w:tab/>
      </w:r>
      <w:r>
        <w:tab/>
      </w:r>
      <w:r w:rsidR="00DE246B">
        <w:object w:dxaOrig="1725" w:dyaOrig="345">
          <v:shape id="_x0000_i1143" type="#_x0000_t75" style="width:86.15pt;height:17.25pt" o:ole="" fillcolor="window">
            <v:imagedata r:id="rId258" o:title=""/>
          </v:shape>
          <o:OLEObject Type="Embed" ProgID="Equation.3" ShapeID="_x0000_i1143" DrawAspect="Content" ObjectID="_1588019407" r:id="rId259"/>
        </w:object>
      </w:r>
    </w:p>
    <w:p w:rsidR="00DE246B" w:rsidRDefault="00DE246B" w:rsidP="00DE246B">
      <w:pPr>
        <w:rPr>
          <w:lang w:val="fr-LU"/>
        </w:rPr>
      </w:pPr>
      <w:r>
        <w:rPr>
          <w:rtl/>
          <w:lang w:val="fr-LU"/>
        </w:rPr>
        <w:t>حيث:</w:t>
      </w:r>
    </w:p>
    <w:p w:rsidR="00DE246B" w:rsidRDefault="00DE246B" w:rsidP="003C0C48">
      <w:pPr>
        <w:pStyle w:val="Equationlegend"/>
        <w:bidi/>
        <w:rPr>
          <w:rtl/>
          <w:lang w:val="fr-LU"/>
        </w:rPr>
      </w:pPr>
      <w:r>
        <w:rPr>
          <w:i/>
          <w:iCs/>
        </w:rPr>
        <w:tab/>
      </w:r>
      <w:r>
        <w:rPr>
          <w:i/>
          <w:iCs/>
          <w:lang w:val="fr-FR"/>
        </w:rPr>
        <w:t>P</w:t>
      </w:r>
      <w:r>
        <w:rPr>
          <w:rtl/>
          <w:lang w:val="fr-LU"/>
        </w:rPr>
        <w:t>:</w:t>
      </w:r>
      <w:r>
        <w:rPr>
          <w:rtl/>
          <w:lang w:val="fr-LU"/>
        </w:rPr>
        <w:tab/>
        <w:t>القيمة المرجعية لحق استعمال الترددات الراديوية؛</w:t>
      </w:r>
    </w:p>
    <w:p w:rsidR="00DE246B" w:rsidRDefault="00DE246B" w:rsidP="003C0C48">
      <w:pPr>
        <w:pStyle w:val="Equationlegend"/>
        <w:bidi/>
        <w:rPr>
          <w:rtl/>
          <w:lang w:val="fr-LU"/>
        </w:rPr>
      </w:pPr>
      <w:r>
        <w:rPr>
          <w:i/>
          <w:iCs/>
        </w:rPr>
        <w:tab/>
      </w:r>
      <w:r>
        <w:rPr>
          <w:i/>
          <w:iCs/>
          <w:lang w:val="fr-FR"/>
        </w:rPr>
        <w:t>C</w:t>
      </w:r>
      <w:r>
        <w:rPr>
          <w:rtl/>
          <w:lang w:val="fr-LU"/>
        </w:rPr>
        <w:t>:</w:t>
      </w:r>
      <w:r>
        <w:rPr>
          <w:rtl/>
          <w:lang w:val="fr-LU"/>
        </w:rPr>
        <w:tab/>
      </w:r>
      <w:r>
        <w:rPr>
          <w:lang w:val="fr-LU"/>
        </w:rPr>
        <w:t>0,6</w:t>
      </w:r>
      <w:r>
        <w:rPr>
          <w:rtl/>
          <w:lang w:val="fr-LU"/>
        </w:rPr>
        <w:t xml:space="preserve"> لمحطات خدمات وسائل الإعلام ومحطات الخدمات الإذاعية الراديوية، و</w:t>
      </w:r>
      <w:r>
        <w:rPr>
          <w:lang w:val="fr-LU"/>
        </w:rPr>
        <w:t>1,0</w:t>
      </w:r>
      <w:r>
        <w:rPr>
          <w:rtl/>
          <w:lang w:val="fr-LU"/>
        </w:rPr>
        <w:t xml:space="preserve"> لمحطات الخدمات الأخرى؛</w:t>
      </w:r>
    </w:p>
    <w:p w:rsidR="00DE246B" w:rsidRDefault="00DE246B" w:rsidP="003C0C48">
      <w:pPr>
        <w:pStyle w:val="Equationlegend"/>
        <w:bidi/>
        <w:rPr>
          <w:rtl/>
          <w:lang w:val="fr-LU"/>
        </w:rPr>
      </w:pPr>
      <w:r>
        <w:rPr>
          <w:i/>
          <w:iCs/>
        </w:rPr>
        <w:tab/>
      </w:r>
      <w:r>
        <w:rPr>
          <w:i/>
          <w:iCs/>
          <w:lang w:val="fr-FR"/>
        </w:rPr>
        <w:t>D</w:t>
      </w:r>
      <w:r>
        <w:rPr>
          <w:rtl/>
          <w:lang w:val="fr-LU"/>
        </w:rPr>
        <w:t>:</w:t>
      </w:r>
      <w:r>
        <w:rPr>
          <w:rtl/>
          <w:lang w:val="fr-LU"/>
        </w:rPr>
        <w:tab/>
      </w:r>
      <w:r>
        <w:rPr>
          <w:lang w:val="fr-LU"/>
        </w:rPr>
        <w:t>0,3</w:t>
      </w:r>
      <w:r>
        <w:rPr>
          <w:rtl/>
          <w:lang w:val="fr-LU"/>
        </w:rPr>
        <w:t xml:space="preserve"> للمحطات المهيأة للخدمات ذات الطبيعة العلمية و</w:t>
      </w:r>
      <w:r>
        <w:rPr>
          <w:lang w:val="fr-LU"/>
        </w:rPr>
        <w:t>1,0</w:t>
      </w:r>
      <w:r>
        <w:rPr>
          <w:rtl/>
          <w:lang w:val="fr-LU"/>
        </w:rPr>
        <w:t xml:space="preserve"> للمحطات المهيأة لخدمات أخرى؛</w:t>
      </w:r>
    </w:p>
    <w:p w:rsidR="00DE246B" w:rsidRDefault="00DE246B" w:rsidP="003C0C48">
      <w:pPr>
        <w:pStyle w:val="Equationlegend"/>
        <w:bidi/>
        <w:rPr>
          <w:rtl/>
          <w:lang w:val="fr-LU"/>
        </w:rPr>
      </w:pPr>
      <w:r>
        <w:rPr>
          <w:i/>
          <w:iCs/>
        </w:rPr>
        <w:tab/>
      </w:r>
      <w:r>
        <w:rPr>
          <w:i/>
          <w:iCs/>
          <w:lang w:val="fr-FR"/>
        </w:rPr>
        <w:t>E</w:t>
      </w:r>
      <w:r>
        <w:rPr>
          <w:rtl/>
          <w:lang w:val="fr-LU"/>
        </w:rPr>
        <w:t>:</w:t>
      </w:r>
      <w:r>
        <w:rPr>
          <w:rtl/>
          <w:lang w:val="fr-LU"/>
        </w:rPr>
        <w:tab/>
      </w:r>
      <w:r>
        <w:rPr>
          <w:lang w:val="fr-LU"/>
        </w:rPr>
        <w:t>1</w:t>
      </w:r>
      <w:r>
        <w:rPr>
          <w:rtl/>
          <w:lang w:val="fr-LU"/>
        </w:rPr>
        <w:t xml:space="preserve"> للأنظمة من نقطة إلى نقطة، ووفقاً للجدول </w:t>
      </w:r>
      <w:r>
        <w:rPr>
          <w:lang w:val="fr-LU"/>
        </w:rPr>
        <w:t>36</w:t>
      </w:r>
      <w:r>
        <w:rPr>
          <w:rtl/>
          <w:lang w:val="fr-LU"/>
        </w:rPr>
        <w:t xml:space="preserve"> من أجل الأنظمة بين نقطة ثابتة ومنطقة.</w:t>
      </w:r>
    </w:p>
    <w:p w:rsidR="00DE246B" w:rsidRDefault="00DE246B" w:rsidP="00DE246B">
      <w:pPr>
        <w:pStyle w:val="TableNo"/>
        <w:rPr>
          <w:rtl/>
        </w:rPr>
      </w:pPr>
      <w:r>
        <w:rPr>
          <w:rtl/>
        </w:rPr>
        <w:t xml:space="preserve">الجـدول </w:t>
      </w:r>
      <w:r>
        <w:t>36</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268"/>
      </w:tblGrid>
      <w:tr w:rsidR="00DE246B" w:rsidTr="00D373FB">
        <w:trPr>
          <w:jc w:val="center"/>
        </w:trPr>
        <w:tc>
          <w:tcPr>
            <w:tcW w:w="3402" w:type="dxa"/>
            <w:hideMark/>
          </w:tcPr>
          <w:p w:rsidR="00DE246B" w:rsidRDefault="00DE246B" w:rsidP="00D373FB">
            <w:pPr>
              <w:pStyle w:val="TableHead"/>
              <w:spacing w:before="40" w:after="40" w:line="240" w:lineRule="exact"/>
              <w:rPr>
                <w:rtl/>
              </w:rPr>
            </w:pPr>
            <w:r>
              <w:rPr>
                <w:rtl/>
              </w:rPr>
              <w:t>عدد السكان (نسمة)</w:t>
            </w:r>
          </w:p>
        </w:tc>
        <w:tc>
          <w:tcPr>
            <w:tcW w:w="2268" w:type="dxa"/>
            <w:hideMark/>
          </w:tcPr>
          <w:p w:rsidR="00DE246B" w:rsidRDefault="00DE246B" w:rsidP="00D373FB">
            <w:pPr>
              <w:pStyle w:val="TableHead"/>
              <w:spacing w:before="40" w:after="40" w:line="240" w:lineRule="exact"/>
              <w:rPr>
                <w:rtl/>
              </w:rPr>
            </w:pPr>
            <w:r>
              <w:rPr>
                <w:rtl/>
              </w:rPr>
              <w:t xml:space="preserve">قيمة </w:t>
            </w:r>
            <w:r>
              <w:rPr>
                <w:i/>
                <w:iCs/>
              </w:rPr>
              <w:t>E</w:t>
            </w:r>
          </w:p>
        </w:tc>
      </w:tr>
      <w:tr w:rsidR="00DE246B" w:rsidTr="00D373FB">
        <w:trPr>
          <w:jc w:val="center"/>
        </w:trPr>
        <w:tc>
          <w:tcPr>
            <w:tcW w:w="3402" w:type="dxa"/>
            <w:hideMark/>
          </w:tcPr>
          <w:p w:rsidR="00DE246B" w:rsidRDefault="00DE246B" w:rsidP="00D373FB">
            <w:pPr>
              <w:pStyle w:val="Tabletext"/>
              <w:bidi/>
              <w:spacing w:line="240" w:lineRule="exact"/>
              <w:rPr>
                <w:rtl/>
              </w:rPr>
            </w:pPr>
            <w:r>
              <w:rPr>
                <w:rtl/>
              </w:rPr>
              <w:t xml:space="preserve">حتى </w:t>
            </w:r>
            <w:r>
              <w:t>50 000</w:t>
            </w:r>
          </w:p>
        </w:tc>
        <w:tc>
          <w:tcPr>
            <w:tcW w:w="2268" w:type="dxa"/>
            <w:hideMark/>
          </w:tcPr>
          <w:p w:rsidR="00DE246B" w:rsidRDefault="00DE246B" w:rsidP="00D373FB">
            <w:pPr>
              <w:pStyle w:val="Tabletext"/>
              <w:bidi/>
              <w:spacing w:line="240" w:lineRule="exact"/>
              <w:jc w:val="center"/>
            </w:pPr>
            <w:r>
              <w:t>0,10</w:t>
            </w:r>
          </w:p>
        </w:tc>
      </w:tr>
      <w:tr w:rsidR="00DE246B" w:rsidTr="00D373FB">
        <w:trPr>
          <w:jc w:val="center"/>
        </w:trPr>
        <w:tc>
          <w:tcPr>
            <w:tcW w:w="3402" w:type="dxa"/>
            <w:hideMark/>
          </w:tcPr>
          <w:p w:rsidR="00DE246B" w:rsidRDefault="00DE246B" w:rsidP="00D373FB">
            <w:pPr>
              <w:pStyle w:val="Tabletext"/>
              <w:bidi/>
              <w:spacing w:line="240" w:lineRule="exact"/>
              <w:rPr>
                <w:rtl/>
              </w:rPr>
            </w:pPr>
            <w:r>
              <w:rPr>
                <w:rtl/>
              </w:rPr>
              <w:t xml:space="preserve">من </w:t>
            </w:r>
            <w:r>
              <w:t>50 001</w:t>
            </w:r>
            <w:r>
              <w:rPr>
                <w:rtl/>
              </w:rPr>
              <w:t xml:space="preserve"> إلى </w:t>
            </w:r>
            <w:r>
              <w:t>100 000</w:t>
            </w:r>
          </w:p>
        </w:tc>
        <w:tc>
          <w:tcPr>
            <w:tcW w:w="2268" w:type="dxa"/>
            <w:hideMark/>
          </w:tcPr>
          <w:p w:rsidR="00DE246B" w:rsidRDefault="00DE246B" w:rsidP="00D373FB">
            <w:pPr>
              <w:pStyle w:val="Tabletext"/>
              <w:bidi/>
              <w:spacing w:line="240" w:lineRule="exact"/>
              <w:jc w:val="center"/>
              <w:rPr>
                <w:rtl/>
              </w:rPr>
            </w:pPr>
            <w:r>
              <w:t>0,15</w:t>
            </w:r>
          </w:p>
        </w:tc>
      </w:tr>
      <w:tr w:rsidR="00DE246B" w:rsidTr="00D373FB">
        <w:trPr>
          <w:trHeight w:val="296"/>
          <w:jc w:val="center"/>
        </w:trPr>
        <w:tc>
          <w:tcPr>
            <w:tcW w:w="3402" w:type="dxa"/>
            <w:hideMark/>
          </w:tcPr>
          <w:p w:rsidR="00DE246B" w:rsidRDefault="00DE246B" w:rsidP="00D373FB">
            <w:pPr>
              <w:pStyle w:val="Tabletext"/>
              <w:bidi/>
              <w:spacing w:line="240" w:lineRule="exact"/>
              <w:rPr>
                <w:rtl/>
              </w:rPr>
            </w:pPr>
            <w:r>
              <w:rPr>
                <w:rtl/>
              </w:rPr>
              <w:t xml:space="preserve">من </w:t>
            </w:r>
            <w:r>
              <w:t>100 001</w:t>
            </w:r>
            <w:r>
              <w:rPr>
                <w:rtl/>
              </w:rPr>
              <w:t xml:space="preserve"> إلى </w:t>
            </w:r>
            <w:r>
              <w:t>150 000</w:t>
            </w:r>
          </w:p>
        </w:tc>
        <w:tc>
          <w:tcPr>
            <w:tcW w:w="2268" w:type="dxa"/>
            <w:hideMark/>
          </w:tcPr>
          <w:p w:rsidR="00DE246B" w:rsidRDefault="00DE246B" w:rsidP="00D373FB">
            <w:pPr>
              <w:pStyle w:val="Tabletext"/>
              <w:bidi/>
              <w:spacing w:line="240" w:lineRule="exact"/>
              <w:jc w:val="center"/>
              <w:rPr>
                <w:rtl/>
              </w:rPr>
            </w:pPr>
            <w:r>
              <w:t>0,20</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من </w:t>
            </w:r>
            <w:r>
              <w:t>150 001</w:t>
            </w:r>
            <w:r>
              <w:rPr>
                <w:rtl/>
              </w:rPr>
              <w:t xml:space="preserve"> إلى </w:t>
            </w:r>
            <w:r>
              <w:t>200 000</w:t>
            </w:r>
          </w:p>
        </w:tc>
        <w:tc>
          <w:tcPr>
            <w:tcW w:w="2268" w:type="dxa"/>
            <w:hideMark/>
          </w:tcPr>
          <w:p w:rsidR="00DE246B" w:rsidRDefault="00DE246B" w:rsidP="00D373FB">
            <w:pPr>
              <w:pStyle w:val="Tabletext"/>
              <w:bidi/>
              <w:spacing w:line="240" w:lineRule="exact"/>
              <w:jc w:val="center"/>
              <w:rPr>
                <w:rtl/>
              </w:rPr>
            </w:pPr>
            <w:r>
              <w:t>0,35</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من </w:t>
            </w:r>
            <w:r>
              <w:t>200 001</w:t>
            </w:r>
            <w:r>
              <w:rPr>
                <w:rtl/>
              </w:rPr>
              <w:t xml:space="preserve"> إلى </w:t>
            </w:r>
            <w:r>
              <w:t>250 000</w:t>
            </w:r>
          </w:p>
        </w:tc>
        <w:tc>
          <w:tcPr>
            <w:tcW w:w="2268" w:type="dxa"/>
            <w:hideMark/>
          </w:tcPr>
          <w:p w:rsidR="00DE246B" w:rsidRDefault="00DE246B" w:rsidP="00D373FB">
            <w:pPr>
              <w:pStyle w:val="Tabletext"/>
              <w:bidi/>
              <w:spacing w:line="240" w:lineRule="exact"/>
              <w:jc w:val="center"/>
              <w:rPr>
                <w:rtl/>
              </w:rPr>
            </w:pPr>
            <w:r>
              <w:t>0,40</w:t>
            </w:r>
          </w:p>
        </w:tc>
      </w:tr>
      <w:tr w:rsidR="00DE246B" w:rsidTr="00D373FB">
        <w:trPr>
          <w:trHeight w:val="296"/>
          <w:jc w:val="center"/>
        </w:trPr>
        <w:tc>
          <w:tcPr>
            <w:tcW w:w="3402" w:type="dxa"/>
            <w:hideMark/>
          </w:tcPr>
          <w:p w:rsidR="00DE246B" w:rsidRDefault="00DE246B" w:rsidP="00D373FB">
            <w:pPr>
              <w:pStyle w:val="Tabletext"/>
              <w:bidi/>
              <w:spacing w:line="240" w:lineRule="exact"/>
              <w:rPr>
                <w:rtl/>
              </w:rPr>
            </w:pPr>
            <w:r>
              <w:rPr>
                <w:rtl/>
              </w:rPr>
              <w:t xml:space="preserve">من </w:t>
            </w:r>
            <w:r>
              <w:t>250 001</w:t>
            </w:r>
            <w:r>
              <w:rPr>
                <w:rtl/>
              </w:rPr>
              <w:t xml:space="preserve"> إلى </w:t>
            </w:r>
            <w:r>
              <w:t>300 000</w:t>
            </w:r>
          </w:p>
        </w:tc>
        <w:tc>
          <w:tcPr>
            <w:tcW w:w="2268" w:type="dxa"/>
            <w:hideMark/>
          </w:tcPr>
          <w:p w:rsidR="00DE246B" w:rsidRDefault="00DE246B" w:rsidP="00D373FB">
            <w:pPr>
              <w:pStyle w:val="Tabletext"/>
              <w:bidi/>
              <w:spacing w:line="240" w:lineRule="exact"/>
              <w:jc w:val="center"/>
              <w:rPr>
                <w:rtl/>
              </w:rPr>
            </w:pPr>
            <w:r>
              <w:t>0,50</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من </w:t>
            </w:r>
            <w:r>
              <w:t>300 001</w:t>
            </w:r>
            <w:r>
              <w:rPr>
                <w:rtl/>
              </w:rPr>
              <w:t xml:space="preserve"> إلى </w:t>
            </w:r>
            <w:r>
              <w:t>350 000</w:t>
            </w:r>
          </w:p>
        </w:tc>
        <w:tc>
          <w:tcPr>
            <w:tcW w:w="2268" w:type="dxa"/>
            <w:hideMark/>
          </w:tcPr>
          <w:p w:rsidR="00DE246B" w:rsidRDefault="00DE246B" w:rsidP="00D373FB">
            <w:pPr>
              <w:pStyle w:val="Tabletext"/>
              <w:bidi/>
              <w:spacing w:line="240" w:lineRule="exact"/>
              <w:jc w:val="center"/>
              <w:rPr>
                <w:rtl/>
              </w:rPr>
            </w:pPr>
            <w:r>
              <w:t>0,60</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من </w:t>
            </w:r>
            <w:r>
              <w:t>350 001</w:t>
            </w:r>
            <w:r>
              <w:rPr>
                <w:rtl/>
              </w:rPr>
              <w:t xml:space="preserve"> إلى </w:t>
            </w:r>
            <w:r>
              <w:t>400 000</w:t>
            </w:r>
          </w:p>
        </w:tc>
        <w:tc>
          <w:tcPr>
            <w:tcW w:w="2268" w:type="dxa"/>
            <w:hideMark/>
          </w:tcPr>
          <w:p w:rsidR="00DE246B" w:rsidRDefault="00DE246B" w:rsidP="00D373FB">
            <w:pPr>
              <w:pStyle w:val="Tabletext"/>
              <w:bidi/>
              <w:spacing w:line="240" w:lineRule="exact"/>
              <w:jc w:val="center"/>
              <w:rPr>
                <w:rtl/>
              </w:rPr>
            </w:pPr>
            <w:r>
              <w:t>0,75</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من </w:t>
            </w:r>
            <w:r>
              <w:t>400 001</w:t>
            </w:r>
            <w:r>
              <w:rPr>
                <w:rtl/>
              </w:rPr>
              <w:t xml:space="preserve"> إلى </w:t>
            </w:r>
            <w:r>
              <w:t>450 000</w:t>
            </w:r>
          </w:p>
        </w:tc>
        <w:tc>
          <w:tcPr>
            <w:tcW w:w="2268" w:type="dxa"/>
            <w:hideMark/>
          </w:tcPr>
          <w:p w:rsidR="00DE246B" w:rsidRDefault="00DE246B" w:rsidP="00D373FB">
            <w:pPr>
              <w:pStyle w:val="Tabletext"/>
              <w:bidi/>
              <w:spacing w:line="240" w:lineRule="exact"/>
              <w:jc w:val="center"/>
              <w:rPr>
                <w:rtl/>
              </w:rPr>
            </w:pPr>
            <w:r>
              <w:t>0,90</w:t>
            </w:r>
          </w:p>
        </w:tc>
      </w:tr>
      <w:tr w:rsidR="00DE246B" w:rsidTr="00D373FB">
        <w:trPr>
          <w:trHeight w:val="296"/>
          <w:jc w:val="center"/>
        </w:trPr>
        <w:tc>
          <w:tcPr>
            <w:tcW w:w="3402" w:type="dxa"/>
            <w:hideMark/>
          </w:tcPr>
          <w:p w:rsidR="00DE246B" w:rsidRDefault="00DE246B" w:rsidP="00D373FB">
            <w:pPr>
              <w:pStyle w:val="Tabletext"/>
              <w:bidi/>
              <w:spacing w:line="240" w:lineRule="exact"/>
            </w:pPr>
            <w:r>
              <w:rPr>
                <w:rtl/>
              </w:rPr>
              <w:t xml:space="preserve">فوق </w:t>
            </w:r>
            <w:r>
              <w:t>450 000</w:t>
            </w:r>
          </w:p>
        </w:tc>
        <w:tc>
          <w:tcPr>
            <w:tcW w:w="2268" w:type="dxa"/>
            <w:hideMark/>
          </w:tcPr>
          <w:p w:rsidR="00DE246B" w:rsidRDefault="00DE246B" w:rsidP="00D373FB">
            <w:pPr>
              <w:pStyle w:val="Tabletext"/>
              <w:bidi/>
              <w:spacing w:line="240" w:lineRule="exact"/>
              <w:jc w:val="center"/>
              <w:rPr>
                <w:rtl/>
              </w:rPr>
            </w:pPr>
            <w:r>
              <w:t>1,00</w:t>
            </w:r>
          </w:p>
        </w:tc>
      </w:tr>
    </w:tbl>
    <w:p w:rsidR="00DE246B" w:rsidRDefault="00DE246B" w:rsidP="008617F8">
      <w:pPr>
        <w:spacing w:before="240"/>
        <w:rPr>
          <w:lang w:val="fr-FR"/>
        </w:rPr>
      </w:pPr>
      <w:r>
        <w:rPr>
          <w:rtl/>
          <w:lang w:val="fr-LU"/>
        </w:rPr>
        <w:t xml:space="preserve">ولا تقل القيمة </w:t>
      </w:r>
      <w:r>
        <w:rPr>
          <w:i/>
          <w:iCs/>
          <w:lang w:val="fr-FR"/>
        </w:rPr>
        <w:t>V</w:t>
      </w:r>
      <w:r>
        <w:rPr>
          <w:rtl/>
          <w:lang w:val="fr-LU"/>
        </w:rPr>
        <w:t xml:space="preserve"> التي يتعيَّن دفعها مقابل استعمال الترددات الراديوية عن </w:t>
      </w:r>
      <w:r>
        <w:t>(</w:t>
      </w:r>
      <w:r>
        <w:rPr>
          <w:i/>
        </w:rPr>
        <w:t>T</w:t>
      </w:r>
      <w:r>
        <w:rPr>
          <w:position w:val="-4"/>
          <w:sz w:val="16"/>
        </w:rPr>
        <w:t>2</w:t>
      </w:r>
      <w:r>
        <w:t> </w:t>
      </w:r>
      <w:r>
        <w:rPr>
          <w:rFonts w:ascii="Symbol" w:hAnsi="Symbol"/>
          <w:lang w:val="fr-FR"/>
        </w:rPr>
        <w:t></w:t>
      </w:r>
      <w:r>
        <w:t> R$ 20,00)</w:t>
      </w:r>
      <w:r>
        <w:rPr>
          <w:rtl/>
        </w:rPr>
        <w:t>.</w:t>
      </w:r>
    </w:p>
    <w:p w:rsidR="00DE246B" w:rsidRDefault="00DE246B" w:rsidP="00DE246B">
      <w:pPr>
        <w:rPr>
          <w:rtl/>
          <w:lang w:val="fr-LU"/>
        </w:rPr>
      </w:pPr>
      <w:r>
        <w:rPr>
          <w:rtl/>
          <w:lang w:val="fr-LU"/>
        </w:rPr>
        <w:t xml:space="preserve">وتُطبق من أجل الحالات التالية قيمة </w:t>
      </w:r>
      <w:r>
        <w:rPr>
          <w:i/>
          <w:iCs/>
          <w:lang w:val="fr-FR"/>
        </w:rPr>
        <w:t>V</w:t>
      </w:r>
      <w:r>
        <w:rPr>
          <w:rtl/>
          <w:lang w:val="fr-LU"/>
        </w:rPr>
        <w:t xml:space="preserve"> ثابتة: الخدمة الراديوية للهواة وخدمات نطاق المواطنين والمحطات الساحلية والمحطات على متن السفن والمحطات في الموانئ والمحطات على متن الطائرات ومحطات الطيران ومحطات خدمات الإذاعة المجتمعية.</w:t>
      </w:r>
    </w:p>
    <w:p w:rsidR="00DE246B" w:rsidRDefault="00DE246B" w:rsidP="00DE246B">
      <w:pPr>
        <w:rPr>
          <w:rtl/>
          <w:lang w:val="fr-LU"/>
        </w:rPr>
      </w:pPr>
      <w:r>
        <w:rPr>
          <w:rtl/>
          <w:lang w:val="fr-LU"/>
        </w:rPr>
        <w:t>ولأغراض التنظيم، تخضع الأنظمة التالية لتسديد رسوم الاستعمال الملائمة:</w:t>
      </w:r>
    </w:p>
    <w:p w:rsidR="00DE246B" w:rsidRDefault="00DE246B" w:rsidP="00DE246B">
      <w:pPr>
        <w:pStyle w:val="enumlev1"/>
        <w:rPr>
          <w:rtl/>
        </w:rPr>
      </w:pPr>
      <w:r>
        <w:rPr>
          <w:rtl/>
        </w:rPr>
        <w:t>-</w:t>
      </w:r>
      <w:r>
        <w:rPr>
          <w:rtl/>
        </w:rPr>
        <w:tab/>
        <w:t>من نقطة إلى نقطة بمجرد تخصيص كل تردد إرسال؛</w:t>
      </w:r>
    </w:p>
    <w:p w:rsidR="00DE246B" w:rsidRDefault="00DE246B" w:rsidP="00DE246B">
      <w:pPr>
        <w:pStyle w:val="enumlev1"/>
        <w:rPr>
          <w:rtl/>
        </w:rPr>
      </w:pPr>
      <w:r>
        <w:rPr>
          <w:rtl/>
        </w:rPr>
        <w:lastRenderedPageBreak/>
        <w:t>-</w:t>
      </w:r>
      <w:r>
        <w:rPr>
          <w:rtl/>
        </w:rPr>
        <w:tab/>
        <w:t>من نقطة ثابتة إلى منطقة - بمجرد تخصيص كل تردد راديوي في حالة الاستقبال في المحطات العقدية أو المحطات القاعدة أو المحطات الفضائية أو الإرسال منها. وفي حالة الاتصالات المباشرة بين المحطات الطرفية يكون الدفع مستحقاً بعد تخصيص كل تردد راديوي يستعمل بصورة جماعية في جهاز المحطات الطرفية. وبالنسبة إلى الأنشطة غير الاتجاهية من نقطة-إلى-منطقة يستحق الدفع بعد تخصيص كل تردد راديوي لمحطة الإرسال.</w:t>
      </w:r>
    </w:p>
    <w:p w:rsidR="00DE246B" w:rsidRDefault="00DE246B" w:rsidP="00DE246B">
      <w:pPr>
        <w:rPr>
          <w:lang w:val="fr-LU"/>
        </w:rPr>
      </w:pPr>
      <w:r>
        <w:rPr>
          <w:rtl/>
          <w:lang w:val="fr-LU"/>
        </w:rPr>
        <w:t>وفي حالة الانطباق، يتم فرض رسوم على أي تصريح باستعمال تردد راديوي بعد إصدار هذا التصريح أو تجديده.</w:t>
      </w:r>
    </w:p>
    <w:p w:rsidR="00DE246B" w:rsidRDefault="00DE246B" w:rsidP="00DE246B">
      <w:pPr>
        <w:rPr>
          <w:rtl/>
          <w:lang w:val="fr-LU"/>
        </w:rPr>
      </w:pPr>
      <w:r>
        <w:rPr>
          <w:rtl/>
          <w:lang w:val="fr-LU"/>
        </w:rPr>
        <w:t>ويعفى ما يلي من رسوم الطيف: الطيف الذي تستعمله أجهزة موثقة قصيرة المدى؛ والطيف الذي تستعمله القوات المسلحة في الترددات الموزَّعة للاستعمال العسكري حصراً؛ واستعمال الطيف مؤقتاً لدى البعثات الدبلوماسية وممثليات المنظمات الدولية والمكاتب القنصلية، بما في ذلك السُفن والطائرات الحربية الأجنبية التي تقوم بزيارات رسمية إلى البرازيل.</w:t>
      </w:r>
    </w:p>
    <w:p w:rsidR="00DE246B" w:rsidRDefault="00DE246B" w:rsidP="00DE246B">
      <w:pPr>
        <w:pStyle w:val="Heading3"/>
        <w:rPr>
          <w:rtl/>
        </w:rPr>
      </w:pPr>
      <w:bookmarkStart w:id="412" w:name="_Toc414279238"/>
      <w:bookmarkStart w:id="413" w:name="_Toc413686694"/>
      <w:bookmarkStart w:id="414" w:name="_Toc513205476"/>
      <w:r>
        <w:t>11.2.5</w:t>
      </w:r>
      <w:r>
        <w:rPr>
          <w:rtl/>
        </w:rPr>
        <w:tab/>
        <w:t xml:space="preserve">تجربة جمهورية كوريا على صعيد رسوم </w:t>
      </w:r>
      <w:r>
        <w:rPr>
          <w:rtl/>
          <w:lang w:bidi="ar-EG"/>
        </w:rPr>
        <w:t xml:space="preserve">استعمال </w:t>
      </w:r>
      <w:r>
        <w:rPr>
          <w:rtl/>
        </w:rPr>
        <w:t>الطيف</w:t>
      </w:r>
      <w:bookmarkEnd w:id="412"/>
      <w:bookmarkEnd w:id="413"/>
      <w:bookmarkEnd w:id="414"/>
    </w:p>
    <w:p w:rsidR="00DE246B" w:rsidRDefault="00DE246B" w:rsidP="00DE246B">
      <w:pPr>
        <w:rPr>
          <w:rtl/>
          <w:lang w:val="fr-LU"/>
        </w:rPr>
      </w:pPr>
      <w:r>
        <w:rPr>
          <w:rtl/>
          <w:lang w:val="fr-LU"/>
        </w:rPr>
        <w:t xml:space="preserve">الطيف الراديوي يدخل بين الأصول العامة وليس من الممتلكات الخاصة ويحصل مستعملو الطيف على فوائد اقتصادية من خلال استعمال هذا الطيف الراديوي. ويعني ذلك أن المستعملين يستفيدون من الأصول العامة عن طريق تشغيل المحطات الراديوية. ولذلك يتعيَّن أن يدفع مستعملو الطيف مبلغاً كافياً في شكل رسوم لاستعمال الطيف تعادل القيمة الاقتصادية للطيف الراديوي. </w:t>
      </w:r>
    </w:p>
    <w:p w:rsidR="00DE246B" w:rsidRDefault="00DE246B" w:rsidP="00DE246B">
      <w:pPr>
        <w:rPr>
          <w:rtl/>
          <w:lang w:val="fr-LU"/>
        </w:rPr>
      </w:pPr>
      <w:r>
        <w:rPr>
          <w:rtl/>
          <w:lang w:val="fr-LU"/>
        </w:rPr>
        <w:t>وتوفر رسوم استعمال الطيف للحكومة معلومات عملية، مثل الطيف موضع التفضيل في السوق وصفات الخدمة الراديوية، وقياس الحجم الصحيح للطلب على الطيف. وقد ظل الطلب على الطيف ينمو بسرعة مع نمو خدمات الاتصالات. والأهم من ذلك أن رسوم استعمال الطيف لا تقف عند حد كبح الإفراط في استعمال الطيف الراديوي ولكنها أيضاً تدفع مستعملي الطيف على إعادة الطيف الراديوي غير المستعمل إلى الحكومة.</w:t>
      </w:r>
    </w:p>
    <w:p w:rsidR="00DE246B" w:rsidRDefault="00DE246B" w:rsidP="00DE246B">
      <w:pPr>
        <w:rPr>
          <w:rtl/>
          <w:lang w:val="fr-LU"/>
        </w:rPr>
      </w:pPr>
      <w:r>
        <w:rPr>
          <w:rtl/>
          <w:lang w:val="fr-LU"/>
        </w:rPr>
        <w:t xml:space="preserve">وقامت إدارة جمهورية كوريا بتطبيق رسوم الطيف في عام </w:t>
      </w:r>
      <w:r>
        <w:rPr>
          <w:lang w:val="fr-LU"/>
        </w:rPr>
        <w:t>1993</w:t>
      </w:r>
      <w:r>
        <w:rPr>
          <w:rtl/>
          <w:lang w:val="fr-LU"/>
        </w:rPr>
        <w:t xml:space="preserve"> وفقاً لقانون الموجات الراديوية من أجل خلق إيرادات لإدارة الطيف بكفاءة ولبرامج تطوير التكنولوجيا الراديوية. وينص المرسوم الجمهوري الخاص بقانون الموجات الراديوية على تقدير وتحصيل رسوم استعمال الطيف. </w:t>
      </w:r>
    </w:p>
    <w:p w:rsidR="00DE246B" w:rsidRDefault="00DE246B" w:rsidP="00DE246B">
      <w:pPr>
        <w:rPr>
          <w:rtl/>
          <w:lang w:val="fr-LU"/>
        </w:rPr>
      </w:pPr>
      <w:r>
        <w:rPr>
          <w:rtl/>
          <w:lang w:val="fr-LU"/>
        </w:rPr>
        <w:t xml:space="preserve">ولا تفرض رسوم استعمال الطيف على المحطات الراديوية التي: </w:t>
      </w:r>
    </w:p>
    <w:p w:rsidR="00DE246B" w:rsidRDefault="00DE246B" w:rsidP="00DE246B">
      <w:pPr>
        <w:pStyle w:val="enumlev1"/>
        <w:rPr>
          <w:rtl/>
        </w:rPr>
      </w:pPr>
      <w:r>
        <w:rPr>
          <w:rtl/>
        </w:rPr>
        <w:t>-</w:t>
      </w:r>
      <w:r>
        <w:rPr>
          <w:rtl/>
        </w:rPr>
        <w:tab/>
        <w:t xml:space="preserve">تُستعمل في الشؤون الحكومية؛ </w:t>
      </w:r>
    </w:p>
    <w:p w:rsidR="00DE246B" w:rsidRDefault="00DE246B" w:rsidP="00DE246B">
      <w:pPr>
        <w:pStyle w:val="enumlev1"/>
      </w:pPr>
      <w:r>
        <w:rPr>
          <w:rtl/>
        </w:rPr>
        <w:t>-</w:t>
      </w:r>
      <w:r>
        <w:rPr>
          <w:rtl/>
        </w:rPr>
        <w:tab/>
        <w:t>تُستعمل للإذاعة غير الربحية أو لتمويل صندوق ترويج الإذاعة؛</w:t>
      </w:r>
    </w:p>
    <w:p w:rsidR="00DE246B" w:rsidRDefault="00DE246B" w:rsidP="00DE246B">
      <w:pPr>
        <w:pStyle w:val="enumlev1"/>
      </w:pPr>
      <w:r>
        <w:rPr>
          <w:rtl/>
        </w:rPr>
        <w:t>-</w:t>
      </w:r>
      <w:r>
        <w:rPr>
          <w:rtl/>
        </w:rPr>
        <w:tab/>
        <w:t>يستعملها مشتركو خدمة الاتصالات المشتركة؛</w:t>
      </w:r>
    </w:p>
    <w:p w:rsidR="00DE246B" w:rsidRDefault="00DE246B" w:rsidP="00DE246B">
      <w:pPr>
        <w:pStyle w:val="enumlev1"/>
      </w:pPr>
      <w:r>
        <w:rPr>
          <w:rtl/>
        </w:rPr>
        <w:t>-</w:t>
      </w:r>
      <w:r>
        <w:rPr>
          <w:rtl/>
        </w:rPr>
        <w:tab/>
        <w:t>تُستعمل لأغراض اتصالات الطوارئ والاتصالات التجريبية واتصالات الهواة؛</w:t>
      </w:r>
    </w:p>
    <w:p w:rsidR="00DE246B" w:rsidRDefault="00DE246B" w:rsidP="00DE246B">
      <w:pPr>
        <w:pStyle w:val="enumlev1"/>
      </w:pPr>
      <w:r>
        <w:rPr>
          <w:rtl/>
        </w:rPr>
        <w:t>-</w:t>
      </w:r>
      <w:r>
        <w:rPr>
          <w:rtl/>
        </w:rPr>
        <w:tab/>
        <w:t>تُستعمل للإشارة الراديوية الموحَّدة للترددات/الوقت؛</w:t>
      </w:r>
    </w:p>
    <w:p w:rsidR="00DE246B" w:rsidRDefault="00DE246B" w:rsidP="00DE246B">
      <w:pPr>
        <w:pStyle w:val="enumlev1"/>
      </w:pPr>
      <w:r>
        <w:rPr>
          <w:rtl/>
        </w:rPr>
        <w:t>-</w:t>
      </w:r>
      <w:r>
        <w:rPr>
          <w:rtl/>
        </w:rPr>
        <w:tab/>
        <w:t>تستعملها رابطة الصليب الأحمر الكوري؛</w:t>
      </w:r>
    </w:p>
    <w:p w:rsidR="00DE246B" w:rsidRDefault="00DE246B" w:rsidP="00DE246B">
      <w:pPr>
        <w:pStyle w:val="enumlev1"/>
      </w:pPr>
      <w:r>
        <w:rPr>
          <w:rtl/>
        </w:rPr>
        <w:t>-</w:t>
      </w:r>
      <w:r>
        <w:rPr>
          <w:rtl/>
        </w:rPr>
        <w:tab/>
        <w:t>تقام في الأنفاق والمناطق الأخرى تحت الأرض لإعادة ترحيل الاتصالات من المشترك والخدمات الإذاعية؛</w:t>
      </w:r>
    </w:p>
    <w:p w:rsidR="00DE246B" w:rsidRDefault="00DE246B" w:rsidP="00DE246B">
      <w:pPr>
        <w:pStyle w:val="enumlev1"/>
      </w:pPr>
      <w:r>
        <w:rPr>
          <w:rtl/>
        </w:rPr>
        <w:t>-</w:t>
      </w:r>
      <w:r>
        <w:rPr>
          <w:rtl/>
        </w:rPr>
        <w:tab/>
        <w:t>تستعمل لأغراض التحذير من الكوارث والإغاثة في حالة وقوعها (مثل التحذير من الفيضانات)؛</w:t>
      </w:r>
    </w:p>
    <w:p w:rsidR="00DE246B" w:rsidRDefault="00DE246B" w:rsidP="00DE246B">
      <w:pPr>
        <w:pStyle w:val="enumlev1"/>
      </w:pPr>
      <w:r>
        <w:rPr>
          <w:rtl/>
        </w:rPr>
        <w:t>-</w:t>
      </w:r>
      <w:r>
        <w:rPr>
          <w:rtl/>
        </w:rPr>
        <w:tab/>
        <w:t>تقيمها شركات الاتصالات المشتركة ولكنها تستعمل في أغراض رسمية؛</w:t>
      </w:r>
    </w:p>
    <w:p w:rsidR="00DE246B" w:rsidRDefault="00DE246B" w:rsidP="00DE246B">
      <w:pPr>
        <w:rPr>
          <w:rtl/>
        </w:rPr>
      </w:pPr>
      <w:r>
        <w:rPr>
          <w:rtl/>
        </w:rPr>
        <w:t xml:space="preserve">وتحسب رسوم </w:t>
      </w:r>
      <w:r>
        <w:rPr>
          <w:rtl/>
          <w:lang w:val="fr-LU"/>
        </w:rPr>
        <w:t>استعمال الطيف</w:t>
      </w:r>
      <w:r>
        <w:rPr>
          <w:rtl/>
        </w:rPr>
        <w:t xml:space="preserve"> باستعمال المعلمات من قبيل نطاق التردد وعرض النطاق والقدرة وعدد المشتركين. ويمكن تصنيف فئات رسوم </w:t>
      </w:r>
      <w:r>
        <w:rPr>
          <w:rtl/>
          <w:lang w:val="fr-LU"/>
        </w:rPr>
        <w:t xml:space="preserve">استعمال الطيف </w:t>
      </w:r>
      <w:r>
        <w:rPr>
          <w:rtl/>
        </w:rPr>
        <w:t>إلى أربعة فئات.</w:t>
      </w:r>
    </w:p>
    <w:p w:rsidR="00DE246B" w:rsidRDefault="00DE246B" w:rsidP="00DE246B">
      <w:pPr>
        <w:rPr>
          <w:rtl/>
        </w:rPr>
      </w:pPr>
      <w:r>
        <w:rPr>
          <w:b/>
          <w:bCs/>
          <w:i/>
          <w:iCs/>
          <w:rtl/>
        </w:rPr>
        <w:t xml:space="preserve">الفئة </w:t>
      </w:r>
      <w:r>
        <w:rPr>
          <w:b/>
          <w:bCs/>
          <w:i/>
          <w:iCs/>
        </w:rPr>
        <w:t>1</w:t>
      </w:r>
      <w:r>
        <w:rPr>
          <w:b/>
          <w:bCs/>
          <w:i/>
          <w:iCs/>
          <w:rtl/>
        </w:rPr>
        <w:t>:</w:t>
      </w:r>
      <w:r>
        <w:rPr>
          <w:rtl/>
        </w:rPr>
        <w:t xml:space="preserve"> على أساس الشركة القائمة.</w:t>
      </w:r>
    </w:p>
    <w:p w:rsidR="00DE246B" w:rsidRDefault="00DE246B" w:rsidP="00DE246B">
      <w:pPr>
        <w:rPr>
          <w:rtl/>
        </w:rPr>
      </w:pPr>
      <w:r>
        <w:rPr>
          <w:b/>
          <w:bCs/>
          <w:i/>
          <w:iCs/>
          <w:rtl/>
        </w:rPr>
        <w:t xml:space="preserve">الفئة </w:t>
      </w:r>
      <w:r>
        <w:rPr>
          <w:b/>
          <w:bCs/>
          <w:i/>
          <w:iCs/>
        </w:rPr>
        <w:t>2</w:t>
      </w:r>
      <w:r>
        <w:rPr>
          <w:b/>
          <w:bCs/>
          <w:i/>
          <w:iCs/>
          <w:rtl/>
        </w:rPr>
        <w:t>:</w:t>
      </w:r>
      <w:r>
        <w:rPr>
          <w:rtl/>
        </w:rPr>
        <w:t xml:space="preserve"> على أساس المحطة الراديوية.</w:t>
      </w:r>
    </w:p>
    <w:p w:rsidR="00DE246B" w:rsidRDefault="00DE246B" w:rsidP="00DE246B">
      <w:pPr>
        <w:rPr>
          <w:rtl/>
        </w:rPr>
      </w:pPr>
      <w:r>
        <w:rPr>
          <w:b/>
          <w:bCs/>
          <w:i/>
          <w:iCs/>
          <w:rtl/>
        </w:rPr>
        <w:lastRenderedPageBreak/>
        <w:t xml:space="preserve">الفئة </w:t>
      </w:r>
      <w:r>
        <w:rPr>
          <w:b/>
          <w:bCs/>
          <w:i/>
          <w:iCs/>
        </w:rPr>
        <w:t>3</w:t>
      </w:r>
      <w:r>
        <w:rPr>
          <w:b/>
          <w:bCs/>
          <w:i/>
          <w:iCs/>
          <w:rtl/>
        </w:rPr>
        <w:t>:</w:t>
      </w:r>
      <w:r>
        <w:rPr>
          <w:rtl/>
        </w:rPr>
        <w:t xml:space="preserve"> على أساس التردد المخصص لمرسل المحطات الراديوية.</w:t>
      </w:r>
    </w:p>
    <w:p w:rsidR="00DE246B" w:rsidRDefault="00DE246B" w:rsidP="00DE246B">
      <w:pPr>
        <w:rPr>
          <w:rtl/>
        </w:rPr>
      </w:pPr>
      <w:r>
        <w:rPr>
          <w:b/>
          <w:bCs/>
          <w:i/>
          <w:iCs/>
          <w:rtl/>
        </w:rPr>
        <w:t xml:space="preserve">الفئة </w:t>
      </w:r>
      <w:r>
        <w:rPr>
          <w:b/>
          <w:bCs/>
          <w:i/>
          <w:iCs/>
        </w:rPr>
        <w:t>4</w:t>
      </w:r>
      <w:r>
        <w:rPr>
          <w:b/>
          <w:bCs/>
          <w:i/>
          <w:iCs/>
          <w:rtl/>
        </w:rPr>
        <w:t>:</w:t>
      </w:r>
      <w:r>
        <w:rPr>
          <w:rtl/>
        </w:rPr>
        <w:t xml:space="preserve"> يتم فرض رسوم لاستعمال الطيف كل ربع سنة بالنسبة للمحطات الأرضية المثبتة على مركبات والمحطات الأرضية للشركة القائمة والمخصصة للتأجير.</w:t>
      </w:r>
    </w:p>
    <w:p w:rsidR="00DE246B" w:rsidRDefault="00DE246B" w:rsidP="00DE246B">
      <w:pPr>
        <w:pStyle w:val="Note"/>
        <w:rPr>
          <w:rtl/>
        </w:rPr>
      </w:pPr>
      <w:r>
        <w:rPr>
          <w:b/>
          <w:bCs/>
          <w:rtl/>
        </w:rPr>
        <w:t xml:space="preserve">الملاحظـة </w:t>
      </w:r>
      <w:r>
        <w:rPr>
          <w:b/>
          <w:bCs/>
        </w:rPr>
        <w:t>1</w:t>
      </w:r>
      <w:r>
        <w:rPr>
          <w:rtl/>
        </w:rPr>
        <w:t xml:space="preserve"> </w:t>
      </w:r>
      <w:r>
        <w:rPr>
          <w:rFonts w:hint="cs"/>
          <w:rtl/>
        </w:rPr>
        <w:t>- تفرض جميع الرسوم كل ربع سنة.</w:t>
      </w:r>
    </w:p>
    <w:p w:rsidR="00DE246B" w:rsidRPr="00B04B10" w:rsidRDefault="00DE246B" w:rsidP="008617F8">
      <w:pPr>
        <w:pStyle w:val="Headingb"/>
      </w:pPr>
      <w:r w:rsidRPr="00B04B10">
        <w:rPr>
          <w:rtl/>
        </w:rPr>
        <w:t>معايير تقدير رسوم استعمال الطيف</w:t>
      </w:r>
    </w:p>
    <w:p w:rsidR="00DE246B" w:rsidRDefault="00DE246B" w:rsidP="00DE246B">
      <w:pPr>
        <w:rPr>
          <w:rtl/>
        </w:rPr>
      </w:pPr>
      <w:r>
        <w:rPr>
          <w:b/>
          <w:bCs/>
          <w:i/>
          <w:iCs/>
          <w:rtl/>
        </w:rPr>
        <w:t xml:space="preserve">الفئة </w:t>
      </w:r>
      <w:r>
        <w:rPr>
          <w:b/>
          <w:bCs/>
          <w:i/>
          <w:iCs/>
        </w:rPr>
        <w:t>1</w:t>
      </w:r>
      <w:r>
        <w:rPr>
          <w:rtl/>
        </w:rPr>
        <w:t>: على أساس الشركة القائمة:</w:t>
      </w:r>
    </w:p>
    <w:p w:rsidR="00DE246B" w:rsidRDefault="00DE246B" w:rsidP="00DE246B">
      <w:pPr>
        <w:rPr>
          <w:rtl/>
        </w:rPr>
      </w:pPr>
      <w:r>
        <w:rPr>
          <w:rtl/>
        </w:rPr>
        <w:t>تفرض رسوم استعمال الطيف</w:t>
      </w:r>
      <w:r>
        <w:rPr>
          <w:rtl/>
          <w:lang w:bidi="ar-EG"/>
        </w:rPr>
        <w:t> </w:t>
      </w:r>
      <w:r>
        <w:rPr>
          <w:lang w:bidi="ar-EG"/>
        </w:rPr>
        <w:t>(SF)</w:t>
      </w:r>
      <w:r>
        <w:rPr>
          <w:rtl/>
        </w:rPr>
        <w:t xml:space="preserve"> على الشركة القائمة على أساس المعادلة التالية:</w:t>
      </w:r>
    </w:p>
    <w:p w:rsidR="00773463" w:rsidRPr="00BD6197" w:rsidRDefault="00773463" w:rsidP="00773463">
      <w:pPr>
        <w:pStyle w:val="Equation"/>
        <w:bidi/>
        <w:rPr>
          <w:lang w:val="en-US" w:eastAsia="ko-KR"/>
        </w:rPr>
      </w:pPr>
      <w:r w:rsidRPr="00BD6197">
        <w:rPr>
          <w:lang w:val="en-US"/>
        </w:rPr>
        <w:tab/>
      </w:r>
      <w:r w:rsidRPr="00BD6197">
        <w:rPr>
          <w:lang w:val="en-US"/>
        </w:rPr>
        <w:tab/>
      </w:r>
      <w:r w:rsidRPr="00BD6197">
        <w:rPr>
          <w:position w:val="-14"/>
          <w:lang w:val="en-US"/>
        </w:rPr>
        <w:object w:dxaOrig="4720" w:dyaOrig="420">
          <v:shape id="_x0000_i1144" type="#_x0000_t75" style="width:234.55pt;height:19.9pt" o:ole="" fillcolor="window">
            <v:imagedata r:id="rId260" o:title=""/>
          </v:shape>
          <o:OLEObject Type="Embed" ProgID="Equation.3" ShapeID="_x0000_i1144" DrawAspect="Content" ObjectID="_1588019408" r:id="rId261"/>
        </w:object>
      </w:r>
      <w:r>
        <w:rPr>
          <w:lang w:val="en-US"/>
        </w:rPr>
        <w:tab/>
        <w:t>(6</w:t>
      </w:r>
      <w:r w:rsidRPr="00BD6197">
        <w:rPr>
          <w:lang w:val="en-US"/>
        </w:rPr>
        <w:t>1)</w:t>
      </w:r>
    </w:p>
    <w:p w:rsidR="00DE246B" w:rsidRDefault="00DE246B" w:rsidP="00DE246B">
      <w:r>
        <w:rPr>
          <w:rtl/>
        </w:rPr>
        <w:t>حيث:</w:t>
      </w:r>
    </w:p>
    <w:p w:rsidR="00DE246B" w:rsidRDefault="00DE246B" w:rsidP="003744B3">
      <w:pPr>
        <w:pStyle w:val="Equationlegend"/>
        <w:bidi/>
        <w:rPr>
          <w:rtl/>
        </w:rPr>
      </w:pPr>
      <w:r>
        <w:rPr>
          <w:i/>
          <w:iCs/>
        </w:rPr>
        <w:tab/>
        <w:t>N</w:t>
      </w:r>
      <w:r>
        <w:rPr>
          <w:i/>
          <w:iCs/>
          <w:szCs w:val="20"/>
          <w:vertAlign w:val="subscript"/>
        </w:rPr>
        <w:t>s</w:t>
      </w:r>
      <w:r>
        <w:rPr>
          <w:rtl/>
        </w:rPr>
        <w:t>:</w:t>
      </w:r>
      <w:r>
        <w:rPr>
          <w:rtl/>
        </w:rPr>
        <w:tab/>
        <w:t>عدد المشتركين؛</w:t>
      </w:r>
    </w:p>
    <w:p w:rsidR="00DE246B" w:rsidRDefault="00DE246B" w:rsidP="003744B3">
      <w:pPr>
        <w:pStyle w:val="Equationlegend"/>
        <w:bidi/>
        <w:rPr>
          <w:rtl/>
        </w:rPr>
      </w:pPr>
      <w:r>
        <w:rPr>
          <w:i/>
          <w:iCs/>
        </w:rPr>
        <w:tab/>
        <w:t>U</w:t>
      </w:r>
      <w:r>
        <w:rPr>
          <w:i/>
          <w:iCs/>
          <w:szCs w:val="20"/>
          <w:vertAlign w:val="subscript"/>
        </w:rPr>
        <w:t>p</w:t>
      </w:r>
      <w:r>
        <w:rPr>
          <w:rtl/>
        </w:rPr>
        <w:t>:</w:t>
      </w:r>
      <w:r>
        <w:rPr>
          <w:rtl/>
        </w:rPr>
        <w:tab/>
        <w:t>سعر الوحدة؛</w:t>
      </w:r>
    </w:p>
    <w:p w:rsidR="00DE246B" w:rsidRDefault="00DE246B" w:rsidP="003744B3">
      <w:pPr>
        <w:pStyle w:val="Equationlegend"/>
        <w:bidi/>
        <w:rPr>
          <w:rtl/>
          <w:lang w:bidi="ar-EG"/>
        </w:rPr>
      </w:pPr>
      <w:r>
        <w:rPr>
          <w:i/>
          <w:iCs/>
        </w:rPr>
        <w:tab/>
        <w:t>F</w:t>
      </w:r>
      <w:r>
        <w:rPr>
          <w:i/>
          <w:iCs/>
          <w:szCs w:val="20"/>
          <w:vertAlign w:val="subscript"/>
        </w:rPr>
        <w:t>s</w:t>
      </w:r>
      <w:r>
        <w:rPr>
          <w:rtl/>
        </w:rPr>
        <w:t>:</w:t>
      </w:r>
      <w:r>
        <w:rPr>
          <w:rtl/>
        </w:rPr>
        <w:tab/>
        <w:t>عامل تقاسم المرافق؛</w:t>
      </w:r>
    </w:p>
    <w:p w:rsidR="00DE246B" w:rsidRDefault="00DE246B" w:rsidP="003744B3">
      <w:pPr>
        <w:pStyle w:val="Equationlegend"/>
        <w:bidi/>
        <w:rPr>
          <w:rtl/>
          <w:lang w:bidi="ar-EG"/>
        </w:rPr>
      </w:pPr>
      <w:r>
        <w:rPr>
          <w:i/>
          <w:iCs/>
          <w:rtl/>
          <w:lang w:bidi="ar-EG"/>
        </w:rPr>
        <w:tab/>
      </w:r>
      <w:r>
        <w:rPr>
          <w:i/>
          <w:iCs/>
          <w:lang w:bidi="ar-EG"/>
        </w:rPr>
        <w:t>E</w:t>
      </w:r>
      <w:r>
        <w:rPr>
          <w:i/>
          <w:iCs/>
          <w:vertAlign w:val="subscript"/>
          <w:lang w:bidi="ar-EG"/>
        </w:rPr>
        <w:t>f</w:t>
      </w:r>
      <w:r w:rsidR="00FB59FF">
        <w:rPr>
          <w:i/>
          <w:iCs/>
          <w:vertAlign w:val="subscript"/>
          <w:lang w:bidi="ar-EG"/>
        </w:rPr>
        <w:t> </w:t>
      </w:r>
      <w:r>
        <w:rPr>
          <w:i/>
          <w:iCs/>
          <w:vertAlign w:val="subscript"/>
          <w:lang w:bidi="ar-EG"/>
        </w:rPr>
        <w:t>f</w:t>
      </w:r>
      <w:r>
        <w:rPr>
          <w:i/>
          <w:iCs/>
          <w:rtl/>
          <w:lang w:bidi="ar-EG"/>
        </w:rPr>
        <w:t>:</w:t>
      </w:r>
      <w:r>
        <w:rPr>
          <w:i/>
          <w:iCs/>
          <w:rtl/>
          <w:lang w:bidi="ar-EG"/>
        </w:rPr>
        <w:tab/>
      </w:r>
      <w:r>
        <w:rPr>
          <w:rtl/>
          <w:lang w:bidi="ar-EG"/>
        </w:rPr>
        <w:t>عامل الإعفاء من الرسوم لمراعاة البيئة؛</w:t>
      </w:r>
    </w:p>
    <w:p w:rsidR="00DE246B" w:rsidRDefault="00DE246B" w:rsidP="003744B3">
      <w:pPr>
        <w:pStyle w:val="Equationlegend"/>
        <w:bidi/>
        <w:rPr>
          <w:rtl/>
        </w:rPr>
      </w:pPr>
      <w:r>
        <w:rPr>
          <w:i/>
          <w:iCs/>
        </w:rPr>
        <w:tab/>
        <w:t>R</w:t>
      </w:r>
      <w:r>
        <w:rPr>
          <w:i/>
          <w:iCs/>
          <w:szCs w:val="20"/>
          <w:vertAlign w:val="subscript"/>
        </w:rPr>
        <w:t>f</w:t>
      </w:r>
      <w:r>
        <w:rPr>
          <w:rtl/>
        </w:rPr>
        <w:t>:</w:t>
      </w:r>
      <w:r>
        <w:rPr>
          <w:rtl/>
        </w:rPr>
        <w:tab/>
        <w:t>عامل الإعفاء من الرسوم من أجل التجوال؛</w:t>
      </w:r>
    </w:p>
    <w:p w:rsidR="00DE246B" w:rsidRDefault="00DE246B" w:rsidP="003744B3">
      <w:pPr>
        <w:pStyle w:val="Equationlegend"/>
        <w:bidi/>
        <w:rPr>
          <w:rtl/>
        </w:rPr>
      </w:pPr>
      <w:r>
        <w:rPr>
          <w:i/>
          <w:iCs/>
        </w:rPr>
        <w:tab/>
        <w:t>E</w:t>
      </w:r>
      <w:r>
        <w:rPr>
          <w:i/>
          <w:iCs/>
          <w:szCs w:val="20"/>
          <w:vertAlign w:val="subscript"/>
        </w:rPr>
        <w:t>f</w:t>
      </w:r>
      <w:r>
        <w:rPr>
          <w:rtl/>
        </w:rPr>
        <w:t>:</w:t>
      </w:r>
      <w:r>
        <w:rPr>
          <w:rtl/>
        </w:rPr>
        <w:tab/>
        <w:t>عامل الإعفاء من الرسوم من أجل كفاءة استعمال الطيف؛</w:t>
      </w:r>
    </w:p>
    <w:p w:rsidR="00DE246B" w:rsidRDefault="00DE246B" w:rsidP="003744B3">
      <w:pPr>
        <w:pStyle w:val="Equationlegend"/>
        <w:bidi/>
        <w:rPr>
          <w:rtl/>
        </w:rPr>
      </w:pPr>
      <w:r>
        <w:rPr>
          <w:i/>
          <w:iCs/>
        </w:rPr>
        <w:tab/>
        <w:t>C</w:t>
      </w:r>
      <w:r>
        <w:rPr>
          <w:rtl/>
        </w:rPr>
        <w:t>:</w:t>
      </w:r>
      <w:r>
        <w:rPr>
          <w:rtl/>
        </w:rPr>
        <w:tab/>
        <w:t>عامل الخصائص الراديوية.</w:t>
      </w:r>
    </w:p>
    <w:p w:rsidR="00DE246B" w:rsidRDefault="00DE246B" w:rsidP="00DE246B">
      <w:pPr>
        <w:rPr>
          <w:rtl/>
        </w:rPr>
      </w:pPr>
      <w:r>
        <w:rPr>
          <w:rtl/>
        </w:rPr>
        <w:t>وفيما يلي وصف هذه العناصر:</w:t>
      </w:r>
    </w:p>
    <w:p w:rsidR="00DE246B" w:rsidRDefault="00DE246B" w:rsidP="00DE246B">
      <w:pPr>
        <w:pStyle w:val="Headingb"/>
        <w:rPr>
          <w:rtl/>
        </w:rPr>
      </w:pPr>
      <w:r>
        <w:rPr>
          <w:rtl/>
        </w:rPr>
        <w:t> أ )</w:t>
      </w:r>
      <w:r>
        <w:rPr>
          <w:rtl/>
        </w:rPr>
        <w:tab/>
        <w:t>عدد المشتركين</w:t>
      </w:r>
    </w:p>
    <w:p w:rsidR="00DE246B" w:rsidRDefault="00DE246B" w:rsidP="00DE246B">
      <w:pPr>
        <w:rPr>
          <w:rtl/>
        </w:rPr>
      </w:pPr>
      <w:r>
        <w:rPr>
          <w:rtl/>
        </w:rPr>
        <w:t>يحسب متوسط عدد المشتركين باستعمال المعادلة التالية:</w:t>
      </w:r>
    </w:p>
    <w:p w:rsidR="00DE246B" w:rsidRDefault="0025174B" w:rsidP="00671D73">
      <w:pPr>
        <w:pStyle w:val="Equation"/>
        <w:bidi/>
        <w:rPr>
          <w:rtl/>
        </w:rPr>
      </w:pPr>
      <w:r>
        <w:rPr>
          <w:rtl/>
        </w:rPr>
        <w:tab/>
      </w:r>
      <w:r w:rsidR="00DE246B">
        <w:rPr>
          <w:rtl/>
        </w:rPr>
        <w:tab/>
      </w:r>
      <w:r w:rsidR="00DE246B">
        <w:rPr>
          <w:sz w:val="24"/>
          <w:szCs w:val="34"/>
        </w:rPr>
        <w:t>}</w:t>
      </w:r>
      <w:r w:rsidR="00DE246B">
        <w:rPr>
          <w:rtl/>
        </w:rPr>
        <w:t xml:space="preserve">(عدد المشتركين في اليوم الأول من ربع السنة (الفصل)) </w:t>
      </w:r>
      <w:r w:rsidR="00671D73">
        <w:rPr>
          <w:rtl/>
        </w:rPr>
        <w:t>+</w:t>
      </w:r>
      <w:r>
        <w:rPr>
          <w:rtl/>
          <w:lang w:bidi="ar-EG"/>
        </w:rPr>
        <w:br/>
      </w:r>
      <w:r>
        <w:rPr>
          <w:rtl/>
          <w:lang w:bidi="ar-EG"/>
        </w:rPr>
        <w:tab/>
      </w:r>
      <w:r>
        <w:rPr>
          <w:rtl/>
          <w:lang w:bidi="ar-EG"/>
        </w:rPr>
        <w:tab/>
      </w:r>
      <w:r w:rsidR="00DE246B">
        <w:rPr>
          <w:rtl/>
        </w:rPr>
        <w:t>(عدد المشتركين في آخر أيام ربع السنة)</w:t>
      </w:r>
      <w:r w:rsidR="00DE246B">
        <w:rPr>
          <w:sz w:val="24"/>
          <w:szCs w:val="34"/>
        </w:rPr>
        <w:t>{</w:t>
      </w:r>
      <w:r w:rsidR="00DE246B">
        <w:rPr>
          <w:sz w:val="24"/>
          <w:szCs w:val="34"/>
          <w:rtl/>
        </w:rPr>
        <w:t>/</w:t>
      </w:r>
      <w:r w:rsidR="00DE246B">
        <w:rPr>
          <w:sz w:val="24"/>
          <w:szCs w:val="34"/>
        </w:rPr>
        <w:t>2</w:t>
      </w:r>
    </w:p>
    <w:p w:rsidR="00DE246B" w:rsidRDefault="00DE246B" w:rsidP="00671D73">
      <w:pPr>
        <w:pStyle w:val="Headingb"/>
        <w:keepNext w:val="0"/>
        <w:spacing w:after="120"/>
      </w:pPr>
      <w:r>
        <w:rPr>
          <w:rtl/>
        </w:rPr>
        <w:t>ب)</w:t>
      </w:r>
      <w:r>
        <w:rPr>
          <w:rtl/>
        </w:rPr>
        <w:tab/>
        <w:t>سعر الوحدة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906"/>
        <w:gridCol w:w="3261"/>
      </w:tblGrid>
      <w:tr w:rsidR="00DE246B" w:rsidTr="00DE246B">
        <w:trPr>
          <w:jc w:val="center"/>
        </w:trPr>
        <w:tc>
          <w:tcPr>
            <w:tcW w:w="4906"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671D73">
            <w:pPr>
              <w:pStyle w:val="TableHead"/>
              <w:keepNext w:val="0"/>
              <w:rPr>
                <w:rtl/>
              </w:rPr>
            </w:pPr>
            <w:r>
              <w:rPr>
                <w:rtl/>
              </w:rPr>
              <w:t>الخدمات</w:t>
            </w:r>
          </w:p>
        </w:tc>
        <w:tc>
          <w:tcPr>
            <w:tcW w:w="3261" w:type="dxa"/>
            <w:tcBorders>
              <w:top w:val="single" w:sz="4" w:space="0" w:color="auto"/>
              <w:left w:val="single" w:sz="4" w:space="0" w:color="auto"/>
              <w:bottom w:val="single" w:sz="4" w:space="0" w:color="auto"/>
              <w:right w:val="single" w:sz="4" w:space="0" w:color="auto"/>
            </w:tcBorders>
            <w:hideMark/>
          </w:tcPr>
          <w:p w:rsidR="00DE246B" w:rsidRDefault="00DE246B" w:rsidP="00671D73">
            <w:pPr>
              <w:pStyle w:val="TableHead"/>
              <w:keepNext w:val="0"/>
              <w:rPr>
                <w:lang w:eastAsia="ko-KR"/>
              </w:rPr>
            </w:pPr>
            <w:r>
              <w:rPr>
                <w:rtl/>
              </w:rPr>
              <w:t xml:space="preserve">سعر الوحدة </w:t>
            </w:r>
            <w:r>
              <w:rPr>
                <w:rtl/>
              </w:rPr>
              <w:br/>
              <w:t>(</w:t>
            </w:r>
            <w:r>
              <w:t>KRW</w:t>
            </w:r>
            <w:r>
              <w:rPr>
                <w:rtl/>
              </w:rPr>
              <w:t>/مشترك/ربع سنة)</w:t>
            </w:r>
          </w:p>
        </w:tc>
      </w:tr>
      <w:tr w:rsidR="00DE246B" w:rsidTr="00671D73">
        <w:trPr>
          <w:jc w:val="center"/>
        </w:trPr>
        <w:tc>
          <w:tcPr>
            <w:tcW w:w="4906" w:type="dxa"/>
            <w:tcBorders>
              <w:top w:val="single" w:sz="4" w:space="0" w:color="auto"/>
              <w:left w:val="single" w:sz="4" w:space="0" w:color="auto"/>
              <w:bottom w:val="single" w:sz="4" w:space="0" w:color="auto"/>
              <w:right w:val="single" w:sz="4" w:space="0" w:color="auto"/>
            </w:tcBorders>
            <w:hideMark/>
          </w:tcPr>
          <w:p w:rsidR="00DE246B" w:rsidRDefault="00DE246B" w:rsidP="00671D73">
            <w:pPr>
              <w:pStyle w:val="Tabletext"/>
              <w:bidi/>
              <w:spacing w:line="260" w:lineRule="exact"/>
              <w:rPr>
                <w:lang w:eastAsia="ko-KR"/>
              </w:rPr>
            </w:pPr>
            <w:r>
              <w:rPr>
                <w:rtl/>
              </w:rPr>
              <w:t>الخدمة الهاتفية المتنقلة (الخلوية والحاسوبية والاتصالات المتنقلة الدولية)</w:t>
            </w:r>
          </w:p>
          <w:p w:rsidR="00DE246B" w:rsidRDefault="00DE246B" w:rsidP="00671D73">
            <w:pPr>
              <w:pStyle w:val="Tabletext"/>
              <w:bidi/>
              <w:spacing w:line="260" w:lineRule="exact"/>
              <w:rPr>
                <w:lang w:eastAsia="ko-KR"/>
              </w:rPr>
            </w:pPr>
            <w:r>
              <w:t>(WiBro)</w:t>
            </w:r>
            <w:r>
              <w:rPr>
                <w:rtl/>
                <w:lang w:bidi="ar-EG"/>
              </w:rPr>
              <w:t xml:space="preserve"> (</w:t>
            </w:r>
            <w:r>
              <w:rPr>
                <w:rtl/>
              </w:rPr>
              <w:t>الإنترنت اللاسلكية عريضة النطاق)</w:t>
            </w:r>
          </w:p>
          <w:p w:rsidR="00DE246B" w:rsidRDefault="00DE246B" w:rsidP="00671D73">
            <w:pPr>
              <w:pStyle w:val="Tabletext"/>
              <w:bidi/>
              <w:spacing w:line="260" w:lineRule="exact"/>
              <w:rPr>
                <w:lang w:eastAsia="ko-KR"/>
              </w:rPr>
            </w:pPr>
            <w:r>
              <w:rPr>
                <w:rtl/>
              </w:rPr>
              <w:t>الاستدعاء الراديوي/الخدمة الراديوية بالتقسيم الآلي</w:t>
            </w:r>
          </w:p>
          <w:p w:rsidR="00DE246B" w:rsidRDefault="00DE246B" w:rsidP="00671D73">
            <w:pPr>
              <w:pStyle w:val="Tabletext"/>
              <w:bidi/>
              <w:spacing w:line="260" w:lineRule="exact"/>
              <w:rPr>
                <w:lang w:eastAsia="ko-KR"/>
              </w:rPr>
            </w:pPr>
            <w:r>
              <w:rPr>
                <w:rtl/>
              </w:rPr>
              <w:t>الخدمة القائمة على أساس الموقع</w:t>
            </w:r>
          </w:p>
          <w:p w:rsidR="00DE246B" w:rsidRDefault="00DE246B" w:rsidP="00671D73">
            <w:pPr>
              <w:pStyle w:val="Tabletext"/>
              <w:bidi/>
              <w:spacing w:line="260" w:lineRule="exact"/>
            </w:pPr>
            <w:r>
              <w:rPr>
                <w:rtl/>
              </w:rPr>
              <w:t>خدمة البيانات اللاسلكية</w:t>
            </w:r>
          </w:p>
          <w:p w:rsidR="00DE246B" w:rsidRDefault="00DE246B" w:rsidP="00671D73">
            <w:pPr>
              <w:pStyle w:val="Tabletext"/>
              <w:bidi/>
              <w:spacing w:line="260" w:lineRule="exact"/>
              <w:rPr>
                <w:rtl/>
              </w:rPr>
            </w:pPr>
            <w:r>
              <w:rPr>
                <w:rtl/>
              </w:rPr>
              <w:t>الاتصالات الساتلية (محمول)</w:t>
            </w:r>
          </w:p>
          <w:p w:rsidR="00DE246B" w:rsidRDefault="00671D73" w:rsidP="00671D73">
            <w:pPr>
              <w:pStyle w:val="Tabletext"/>
              <w:bidi/>
              <w:spacing w:line="260" w:lineRule="exact"/>
              <w:rPr>
                <w:rtl/>
              </w:rPr>
            </w:pPr>
            <w:r>
              <w:rPr>
                <w:rFonts w:hint="cs"/>
                <w:rtl/>
                <w:lang w:bidi="ar-EG"/>
              </w:rPr>
              <w:t>-</w:t>
            </w:r>
            <w:r>
              <w:rPr>
                <w:rtl/>
                <w:lang w:bidi="ar-EG"/>
              </w:rPr>
              <w:tab/>
            </w:r>
            <w:r w:rsidR="00DE246B">
              <w:rPr>
                <w:rtl/>
              </w:rPr>
              <w:t>صوت وبيانات</w:t>
            </w:r>
          </w:p>
          <w:p w:rsidR="00DE246B" w:rsidRDefault="00671D73" w:rsidP="00671D73">
            <w:pPr>
              <w:pStyle w:val="Tabletext"/>
              <w:bidi/>
              <w:spacing w:line="260" w:lineRule="exact"/>
            </w:pPr>
            <w:r>
              <w:rPr>
                <w:rFonts w:hint="cs"/>
                <w:rtl/>
              </w:rPr>
              <w:t>-</w:t>
            </w:r>
            <w:r>
              <w:rPr>
                <w:rtl/>
              </w:rPr>
              <w:tab/>
            </w:r>
            <w:r w:rsidR="00DE246B">
              <w:rPr>
                <w:rtl/>
              </w:rPr>
              <w:t>بينات فقط</w:t>
            </w:r>
          </w:p>
        </w:tc>
        <w:tc>
          <w:tcPr>
            <w:tcW w:w="3261" w:type="dxa"/>
            <w:tcBorders>
              <w:top w:val="single" w:sz="4" w:space="0" w:color="auto"/>
              <w:left w:val="single" w:sz="4" w:space="0" w:color="auto"/>
              <w:bottom w:val="single" w:sz="4" w:space="0" w:color="auto"/>
              <w:right w:val="single" w:sz="4" w:space="0" w:color="auto"/>
            </w:tcBorders>
          </w:tcPr>
          <w:p w:rsidR="00DE246B" w:rsidRDefault="00DE246B" w:rsidP="00671D73">
            <w:pPr>
              <w:pStyle w:val="Tabletext"/>
              <w:bidi/>
              <w:spacing w:line="260" w:lineRule="exact"/>
              <w:jc w:val="center"/>
              <w:rPr>
                <w:lang w:bidi="ar-SY"/>
              </w:rPr>
            </w:pPr>
            <w:r>
              <w:t>2</w:t>
            </w:r>
            <w:r>
              <w:rPr>
                <w:rFonts w:ascii="Tms Rmn" w:hAnsi="Tms Rmn"/>
              </w:rPr>
              <w:t> </w:t>
            </w:r>
            <w:r>
              <w:t>000</w:t>
            </w:r>
          </w:p>
          <w:p w:rsidR="00DE246B" w:rsidRDefault="00DE246B" w:rsidP="00671D73">
            <w:pPr>
              <w:pStyle w:val="Tabletext"/>
              <w:bidi/>
              <w:spacing w:line="260" w:lineRule="exact"/>
              <w:jc w:val="center"/>
              <w:rPr>
                <w:lang w:eastAsia="ko-KR" w:bidi="ar-SY"/>
              </w:rPr>
            </w:pPr>
            <w:r>
              <w:rPr>
                <w:lang w:eastAsia="ko-KR"/>
              </w:rPr>
              <w:t>1 200</w:t>
            </w:r>
          </w:p>
          <w:p w:rsidR="00DE246B" w:rsidRDefault="00DE246B" w:rsidP="00671D73">
            <w:pPr>
              <w:pStyle w:val="Tabletext"/>
              <w:bidi/>
              <w:spacing w:line="260" w:lineRule="exact"/>
              <w:jc w:val="center"/>
              <w:rPr>
                <w:lang w:eastAsia="ko-KR" w:bidi="ar-SY"/>
              </w:rPr>
            </w:pPr>
            <w:r>
              <w:t>150</w:t>
            </w:r>
          </w:p>
          <w:p w:rsidR="00DE246B" w:rsidRDefault="00DE246B" w:rsidP="00671D73">
            <w:pPr>
              <w:pStyle w:val="Tabletext"/>
              <w:bidi/>
              <w:spacing w:line="260" w:lineRule="exact"/>
              <w:jc w:val="center"/>
              <w:rPr>
                <w:lang w:eastAsia="ko-KR" w:bidi="ar-SY"/>
              </w:rPr>
            </w:pPr>
            <w:r>
              <w:rPr>
                <w:lang w:eastAsia="ko-KR"/>
              </w:rPr>
              <w:t>50</w:t>
            </w:r>
          </w:p>
          <w:p w:rsidR="00DE246B" w:rsidRDefault="00DE246B" w:rsidP="00671D73">
            <w:pPr>
              <w:pStyle w:val="Tabletext"/>
              <w:bidi/>
              <w:spacing w:line="260" w:lineRule="exact"/>
              <w:jc w:val="center"/>
            </w:pPr>
            <w:r>
              <w:t>30</w:t>
            </w:r>
          </w:p>
          <w:p w:rsidR="00DE246B" w:rsidRDefault="00DE246B" w:rsidP="00671D73">
            <w:pPr>
              <w:pStyle w:val="Tabletext"/>
              <w:bidi/>
              <w:spacing w:line="260" w:lineRule="exact"/>
              <w:jc w:val="center"/>
            </w:pPr>
          </w:p>
          <w:p w:rsidR="00DE246B" w:rsidRDefault="00DE246B" w:rsidP="00671D73">
            <w:pPr>
              <w:pStyle w:val="Tabletext"/>
              <w:bidi/>
              <w:spacing w:line="260" w:lineRule="exact"/>
              <w:jc w:val="center"/>
            </w:pPr>
            <w:r>
              <w:t>500</w:t>
            </w:r>
          </w:p>
          <w:p w:rsidR="00DE246B" w:rsidRDefault="00DE246B" w:rsidP="00671D73">
            <w:pPr>
              <w:pStyle w:val="Tabletext"/>
              <w:bidi/>
              <w:spacing w:line="260" w:lineRule="exact"/>
              <w:jc w:val="center"/>
              <w:rPr>
                <w:lang w:bidi="ar-SY"/>
              </w:rPr>
            </w:pPr>
            <w:r>
              <w:t>80</w:t>
            </w:r>
          </w:p>
        </w:tc>
      </w:tr>
    </w:tbl>
    <w:p w:rsidR="00DE246B" w:rsidRDefault="00DE246B" w:rsidP="00DE246B">
      <w:pPr>
        <w:pStyle w:val="Headingb"/>
        <w:spacing w:after="120"/>
      </w:pPr>
      <w:r>
        <w:rPr>
          <w:rtl/>
        </w:rPr>
        <w:lastRenderedPageBreak/>
        <w:t>ج)</w:t>
      </w:r>
      <w:r>
        <w:rPr>
          <w:rtl/>
        </w:rPr>
        <w:tab/>
        <w:t>عوامل الإعفاء من الرسوم الخاصة بتقاسم المرافق ومراعاة البيئة والتجوال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532"/>
        <w:gridCol w:w="720"/>
        <w:gridCol w:w="720"/>
        <w:gridCol w:w="720"/>
        <w:gridCol w:w="720"/>
        <w:gridCol w:w="720"/>
        <w:gridCol w:w="720"/>
        <w:gridCol w:w="720"/>
        <w:gridCol w:w="720"/>
        <w:gridCol w:w="584"/>
      </w:tblGrid>
      <w:tr w:rsidR="00DE246B" w:rsidRPr="0025174B" w:rsidTr="00DE246B">
        <w:tc>
          <w:tcPr>
            <w:tcW w:w="2966" w:type="dxa"/>
            <w:tcBorders>
              <w:top w:val="single" w:sz="4" w:space="0" w:color="auto"/>
              <w:left w:val="single" w:sz="4" w:space="0" w:color="auto"/>
              <w:bottom w:val="single" w:sz="4" w:space="0" w:color="auto"/>
              <w:right w:val="single" w:sz="4" w:space="0" w:color="auto"/>
            </w:tcBorders>
            <w:hideMark/>
          </w:tcPr>
          <w:p w:rsidR="00DE246B" w:rsidRPr="0025174B" w:rsidRDefault="00DE246B" w:rsidP="00A21541">
            <w:pPr>
              <w:spacing w:before="60" w:after="60" w:line="260" w:lineRule="exact"/>
              <w:jc w:val="left"/>
              <w:rPr>
                <w:sz w:val="18"/>
                <w:szCs w:val="24"/>
                <w:rtl/>
                <w:lang w:eastAsia="ko-KR"/>
              </w:rPr>
            </w:pPr>
            <w:r w:rsidRPr="0025174B">
              <w:rPr>
                <w:sz w:val="18"/>
                <w:szCs w:val="24"/>
                <w:rtl/>
                <w:lang w:eastAsia="ko-KR"/>
              </w:rPr>
              <w:t>نسبة تقاسم المرافق ونسبة مراعاة البيئة ونسبة التجوال</w:t>
            </w:r>
          </w:p>
        </w:tc>
        <w:tc>
          <w:tcPr>
            <w:tcW w:w="273"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10&gt;</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20~10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30~20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40~30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45~40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50~45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55~50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60~55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70~60</w:t>
            </w:r>
          </w:p>
        </w:tc>
        <w:tc>
          <w:tcPr>
            <w:tcW w:w="590"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70&lt;</w:t>
            </w:r>
          </w:p>
        </w:tc>
      </w:tr>
      <w:tr w:rsidR="00DE246B" w:rsidRPr="0025174B" w:rsidTr="00DE246B">
        <w:tc>
          <w:tcPr>
            <w:tcW w:w="2966" w:type="dxa"/>
            <w:tcBorders>
              <w:top w:val="single" w:sz="4" w:space="0" w:color="auto"/>
              <w:left w:val="single" w:sz="4" w:space="0" w:color="auto"/>
              <w:bottom w:val="single" w:sz="4" w:space="0" w:color="auto"/>
              <w:right w:val="single" w:sz="4" w:space="0" w:color="auto"/>
            </w:tcBorders>
            <w:hideMark/>
          </w:tcPr>
          <w:p w:rsidR="00DE246B" w:rsidRPr="0025174B" w:rsidRDefault="00DE246B">
            <w:pPr>
              <w:spacing w:before="60" w:after="60" w:line="260" w:lineRule="exact"/>
              <w:rPr>
                <w:sz w:val="18"/>
                <w:szCs w:val="24"/>
                <w:lang w:eastAsia="ko-KR"/>
              </w:rPr>
            </w:pPr>
            <w:r w:rsidRPr="0025174B">
              <w:rPr>
                <w:sz w:val="18"/>
                <w:szCs w:val="24"/>
                <w:rtl/>
                <w:lang w:eastAsia="ko-KR"/>
              </w:rPr>
              <w:t>عامل الإعفاء من الرسوم لتقاسم المرافق</w:t>
            </w:r>
          </w:p>
        </w:tc>
        <w:tc>
          <w:tcPr>
            <w:tcW w:w="273"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0,02</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0,04</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0,06</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0,08</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0,09</w:t>
            </w:r>
          </w:p>
        </w:tc>
        <w:tc>
          <w:tcPr>
            <w:tcW w:w="590"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0,10</w:t>
            </w:r>
          </w:p>
        </w:tc>
      </w:tr>
      <w:tr w:rsidR="00DE246B" w:rsidRPr="0025174B" w:rsidTr="00DE246B">
        <w:tc>
          <w:tcPr>
            <w:tcW w:w="2966" w:type="dxa"/>
            <w:tcBorders>
              <w:top w:val="single" w:sz="4" w:space="0" w:color="auto"/>
              <w:left w:val="single" w:sz="4" w:space="0" w:color="auto"/>
              <w:bottom w:val="single" w:sz="4" w:space="0" w:color="auto"/>
              <w:right w:val="single" w:sz="4" w:space="0" w:color="auto"/>
            </w:tcBorders>
            <w:hideMark/>
          </w:tcPr>
          <w:p w:rsidR="00DE246B" w:rsidRPr="0025174B" w:rsidRDefault="00DE246B">
            <w:pPr>
              <w:spacing w:before="60" w:after="60" w:line="260" w:lineRule="exact"/>
              <w:rPr>
                <w:sz w:val="18"/>
                <w:szCs w:val="24"/>
              </w:rPr>
            </w:pPr>
            <w:r w:rsidRPr="0025174B">
              <w:rPr>
                <w:sz w:val="18"/>
                <w:szCs w:val="24"/>
                <w:rtl/>
              </w:rPr>
              <w:t>عامل الإعفاء من الرسوم لمراعاة البيئة</w:t>
            </w:r>
          </w:p>
        </w:tc>
        <w:tc>
          <w:tcPr>
            <w:tcW w:w="273"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0,02</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0,04</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0,06</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0,08</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0,09</w:t>
            </w:r>
          </w:p>
        </w:tc>
        <w:tc>
          <w:tcPr>
            <w:tcW w:w="590"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0,10</w:t>
            </w:r>
          </w:p>
        </w:tc>
      </w:tr>
      <w:tr w:rsidR="00DE246B" w:rsidRPr="0025174B" w:rsidTr="00DE246B">
        <w:trPr>
          <w:trHeight w:val="339"/>
        </w:trPr>
        <w:tc>
          <w:tcPr>
            <w:tcW w:w="2966" w:type="dxa"/>
            <w:tcBorders>
              <w:top w:val="single" w:sz="4" w:space="0" w:color="auto"/>
              <w:left w:val="single" w:sz="4" w:space="0" w:color="auto"/>
              <w:bottom w:val="single" w:sz="4" w:space="0" w:color="auto"/>
              <w:right w:val="single" w:sz="4" w:space="0" w:color="auto"/>
            </w:tcBorders>
            <w:hideMark/>
          </w:tcPr>
          <w:p w:rsidR="00DE246B" w:rsidRPr="0025174B" w:rsidRDefault="00DE246B">
            <w:pPr>
              <w:spacing w:before="60" w:after="60" w:line="260" w:lineRule="exact"/>
              <w:rPr>
                <w:sz w:val="18"/>
                <w:szCs w:val="24"/>
                <w:lang w:eastAsia="ko-KR"/>
              </w:rPr>
            </w:pPr>
            <w:r w:rsidRPr="0025174B">
              <w:rPr>
                <w:sz w:val="18"/>
                <w:szCs w:val="24"/>
                <w:rtl/>
                <w:lang w:eastAsia="ko-KR"/>
              </w:rPr>
              <w:t>عامل الإعفاء من الرسوم للتجوال</w:t>
            </w:r>
          </w:p>
        </w:tc>
        <w:tc>
          <w:tcPr>
            <w:tcW w:w="273"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0,05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0,10</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0,15</w:t>
            </w:r>
          </w:p>
        </w:tc>
        <w:tc>
          <w:tcPr>
            <w:tcW w:w="725" w:type="dxa"/>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lang w:eastAsia="ko-KR"/>
              </w:rPr>
              <w:t>0,20</w:t>
            </w:r>
          </w:p>
        </w:tc>
        <w:tc>
          <w:tcPr>
            <w:tcW w:w="1450" w:type="dxa"/>
            <w:gridSpan w:val="2"/>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jc w:val="center"/>
              <w:rPr>
                <w:sz w:val="18"/>
                <w:szCs w:val="24"/>
                <w:lang w:eastAsia="ko-KR"/>
              </w:rPr>
            </w:pPr>
            <w:r w:rsidRPr="0025174B">
              <w:rPr>
                <w:sz w:val="18"/>
                <w:szCs w:val="24"/>
                <w:lang w:eastAsia="ko-KR"/>
              </w:rPr>
              <w:t>0,25</w:t>
            </w:r>
          </w:p>
        </w:tc>
        <w:tc>
          <w:tcPr>
            <w:tcW w:w="2765" w:type="dxa"/>
            <w:gridSpan w:val="4"/>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jc w:val="center"/>
              <w:rPr>
                <w:sz w:val="18"/>
                <w:szCs w:val="24"/>
                <w:lang w:eastAsia="ko-KR"/>
              </w:rPr>
            </w:pPr>
            <w:r w:rsidRPr="0025174B">
              <w:rPr>
                <w:sz w:val="18"/>
                <w:szCs w:val="24"/>
                <w:lang w:eastAsia="ko-KR"/>
              </w:rPr>
              <w:t>0,30</w:t>
            </w:r>
          </w:p>
        </w:tc>
      </w:tr>
    </w:tbl>
    <w:p w:rsidR="00DE246B" w:rsidRDefault="00DE246B" w:rsidP="00C42302">
      <w:pPr>
        <w:pStyle w:val="Note"/>
        <w:spacing w:before="240"/>
      </w:pPr>
      <w:r>
        <w:rPr>
          <w:b/>
          <w:bCs/>
          <w:rtl/>
          <w:lang w:bidi="ar-EG"/>
        </w:rPr>
        <w:t>ال</w:t>
      </w:r>
      <w:r>
        <w:rPr>
          <w:b/>
          <w:bCs/>
          <w:rtl/>
        </w:rPr>
        <w:t xml:space="preserve">ملاحظـة </w:t>
      </w:r>
      <w:r>
        <w:rPr>
          <w:b/>
          <w:bCs/>
        </w:rPr>
        <w:t>1</w:t>
      </w:r>
      <w:r>
        <w:rPr>
          <w:rtl/>
        </w:rPr>
        <w:t xml:space="preserve"> - </w:t>
      </w:r>
      <w:r>
        <w:rPr>
          <w:i/>
          <w:iCs/>
          <w:rtl/>
        </w:rPr>
        <w:t>نسبة تقاسم المرافق</w:t>
      </w:r>
      <w:r>
        <w:rPr>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rsidR="00DE246B" w:rsidRDefault="00DE246B" w:rsidP="00DE246B">
      <w:pPr>
        <w:pStyle w:val="Note"/>
        <w:rPr>
          <w:rtl/>
          <w:lang w:bidi="ar-EG"/>
        </w:rPr>
      </w:pPr>
      <w:r>
        <w:rPr>
          <w:b/>
          <w:bCs/>
          <w:rtl/>
        </w:rPr>
        <w:t xml:space="preserve">الملاحظـة </w:t>
      </w:r>
      <w:r>
        <w:rPr>
          <w:b/>
          <w:bCs/>
        </w:rPr>
        <w:t>2</w:t>
      </w:r>
      <w:r>
        <w:rPr>
          <w:rtl/>
          <w:lang w:bidi="ar-EG"/>
        </w:rPr>
        <w:t xml:space="preserve"> - </w:t>
      </w:r>
      <w:r>
        <w:rPr>
          <w:i/>
          <w:iCs/>
          <w:rtl/>
          <w:lang w:bidi="ar-EG"/>
        </w:rPr>
        <w:t>نسبة مراعاة البيئة</w:t>
      </w:r>
      <w:r>
        <w:rPr>
          <w:rtl/>
          <w:lang w:bidi="ar-EG"/>
        </w:rPr>
        <w:t>: النسبة بين عدد المحطات الراديوية التي تخدمها مرافق مراعية للبيئة وإجمالي عدد المحطات الراديوية التي تديرها الشركة القائمة.</w:t>
      </w:r>
    </w:p>
    <w:p w:rsidR="00DE246B" w:rsidRDefault="00DE246B" w:rsidP="00DE246B">
      <w:pPr>
        <w:pStyle w:val="Note"/>
        <w:rPr>
          <w:rtl/>
          <w:lang w:bidi="ar-EG"/>
        </w:rPr>
      </w:pPr>
      <w:r>
        <w:rPr>
          <w:b/>
          <w:bCs/>
          <w:rtl/>
          <w:lang w:bidi="ar-EG"/>
        </w:rPr>
        <w:t>الملاحظ</w:t>
      </w:r>
      <w:r>
        <w:rPr>
          <w:b/>
          <w:bCs/>
          <w:rtl/>
        </w:rPr>
        <w:t>ـ</w:t>
      </w:r>
      <w:r>
        <w:rPr>
          <w:b/>
          <w:bCs/>
          <w:rtl/>
          <w:lang w:bidi="ar-EG"/>
        </w:rPr>
        <w:t xml:space="preserve">ة </w:t>
      </w:r>
      <w:r>
        <w:rPr>
          <w:b/>
          <w:bCs/>
          <w:lang w:bidi="ar-EG"/>
        </w:rPr>
        <w:t>3</w:t>
      </w:r>
      <w:r>
        <w:rPr>
          <w:rtl/>
          <w:lang w:bidi="ar-EG"/>
        </w:rPr>
        <w:t xml:space="preserve"> - </w:t>
      </w:r>
      <w:r>
        <w:rPr>
          <w:i/>
          <w:iCs/>
          <w:rtl/>
          <w:lang w:bidi="ar-EG"/>
        </w:rPr>
        <w:t>نسبة التجوال</w:t>
      </w:r>
      <w:r>
        <w:rPr>
          <w:rtl/>
          <w:lang w:bidi="ar-EG"/>
        </w:rPr>
        <w:t>: النسبة بين عدد المحطات الراديوية التي تديرها شركة قائمة تستعمل تكنولوجيا التجوال وإجمالي عدد المحطات الراديوية التي تديرها الشركة.</w:t>
      </w:r>
    </w:p>
    <w:p w:rsidR="00DE246B" w:rsidRDefault="00DE246B" w:rsidP="00DE246B">
      <w:pPr>
        <w:pStyle w:val="Headingb"/>
        <w:spacing w:after="120"/>
        <w:rPr>
          <w:rtl/>
        </w:rPr>
      </w:pPr>
      <w:r>
        <w:rPr>
          <w:rtl/>
        </w:rPr>
        <w:t>د )</w:t>
      </w:r>
      <w:r>
        <w:rPr>
          <w:rtl/>
        </w:rPr>
        <w:tab/>
        <w:t>عامل الإعفاء من الرسوم فيما يتعلق بكفاءة استعمال الترددات</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7"/>
        <w:gridCol w:w="851"/>
        <w:gridCol w:w="992"/>
        <w:gridCol w:w="1134"/>
        <w:gridCol w:w="992"/>
        <w:gridCol w:w="993"/>
      </w:tblGrid>
      <w:tr w:rsidR="00DE246B" w:rsidTr="00DE246B">
        <w:trPr>
          <w:jc w:val="center"/>
        </w:trPr>
        <w:tc>
          <w:tcPr>
            <w:tcW w:w="3867"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tl/>
              </w:rPr>
            </w:pPr>
            <w:r>
              <w:rPr>
                <w:sz w:val="20"/>
                <w:szCs w:val="26"/>
                <w:rtl/>
              </w:rPr>
              <w:t xml:space="preserve">كفاءة استعمال الترددات </w:t>
            </w:r>
            <w:r>
              <w:rPr>
                <w:sz w:val="20"/>
                <w:szCs w:val="26"/>
              </w:rPr>
              <w:t>(%)</w:t>
            </w:r>
          </w:p>
        </w:tc>
        <w:tc>
          <w:tcPr>
            <w:tcW w:w="851"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rFonts w:eastAsia="???"/>
                <w:sz w:val="20"/>
                <w:szCs w:val="26"/>
              </w:rPr>
            </w:pPr>
            <w:r>
              <w:rPr>
                <w:rFonts w:eastAsia="???"/>
                <w:sz w:val="20"/>
                <w:szCs w:val="26"/>
              </w:rPr>
              <w:t>100 &gt;</w:t>
            </w:r>
          </w:p>
        </w:tc>
        <w:tc>
          <w:tcPr>
            <w:tcW w:w="992"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150~100</w:t>
            </w:r>
          </w:p>
        </w:tc>
        <w:tc>
          <w:tcPr>
            <w:tcW w:w="1134"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200~150</w:t>
            </w:r>
          </w:p>
        </w:tc>
        <w:tc>
          <w:tcPr>
            <w:tcW w:w="992"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250~200</w:t>
            </w:r>
          </w:p>
        </w:tc>
        <w:tc>
          <w:tcPr>
            <w:tcW w:w="993"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250 &lt;</w:t>
            </w:r>
          </w:p>
        </w:tc>
      </w:tr>
      <w:tr w:rsidR="00DE246B" w:rsidTr="00DE246B">
        <w:trPr>
          <w:jc w:val="center"/>
        </w:trPr>
        <w:tc>
          <w:tcPr>
            <w:tcW w:w="3867"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lang w:bidi="ar-EG"/>
              </w:rPr>
            </w:pPr>
            <w:r>
              <w:rPr>
                <w:sz w:val="20"/>
                <w:szCs w:val="26"/>
                <w:rtl/>
                <w:lang w:eastAsia="ko-KR" w:bidi="ar-EG"/>
              </w:rPr>
              <w:t>عامل الإعفاء من الرسوم لكفاءة استعمال الترددات</w:t>
            </w:r>
          </w:p>
        </w:tc>
        <w:tc>
          <w:tcPr>
            <w:tcW w:w="851"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rFonts w:eastAsia="???"/>
                <w:sz w:val="20"/>
                <w:szCs w:val="26"/>
                <w:rtl/>
              </w:rPr>
            </w:pPr>
            <w:r>
              <w:rPr>
                <w:rFonts w:eastAsia="???"/>
                <w:sz w:val="20"/>
                <w:szCs w:val="26"/>
              </w:rPr>
              <w:t>0,01</w:t>
            </w:r>
          </w:p>
        </w:tc>
        <w:tc>
          <w:tcPr>
            <w:tcW w:w="992"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0,02</w:t>
            </w:r>
          </w:p>
        </w:tc>
        <w:tc>
          <w:tcPr>
            <w:tcW w:w="1134"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0,03</w:t>
            </w:r>
          </w:p>
        </w:tc>
        <w:tc>
          <w:tcPr>
            <w:tcW w:w="992"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0,04</w:t>
            </w:r>
          </w:p>
        </w:tc>
        <w:tc>
          <w:tcPr>
            <w:tcW w:w="993" w:type="dxa"/>
            <w:tcBorders>
              <w:top w:val="single" w:sz="2" w:space="0" w:color="auto"/>
              <w:left w:val="single" w:sz="2" w:space="0" w:color="auto"/>
              <w:bottom w:val="single" w:sz="2" w:space="0" w:color="auto"/>
              <w:right w:val="single" w:sz="2" w:space="0" w:color="auto"/>
            </w:tcBorders>
            <w:hideMark/>
          </w:tcPr>
          <w:p w:rsidR="00DE246B" w:rsidRDefault="00DE246B">
            <w:pPr>
              <w:spacing w:before="60" w:after="60" w:line="260" w:lineRule="exact"/>
              <w:rPr>
                <w:sz w:val="20"/>
                <w:szCs w:val="26"/>
              </w:rPr>
            </w:pPr>
            <w:r>
              <w:rPr>
                <w:sz w:val="20"/>
                <w:szCs w:val="26"/>
              </w:rPr>
              <w:t>0,05</w:t>
            </w:r>
          </w:p>
        </w:tc>
      </w:tr>
    </w:tbl>
    <w:p w:rsidR="00DE246B" w:rsidRDefault="00DE246B" w:rsidP="00C42302">
      <w:pPr>
        <w:pStyle w:val="Note"/>
        <w:spacing w:before="240"/>
        <w:rPr>
          <w:lang w:bidi="ar-EG"/>
        </w:rPr>
      </w:pPr>
      <w:r>
        <w:rPr>
          <w:b/>
          <w:bCs/>
          <w:rtl/>
          <w:lang w:bidi="ar-EG"/>
        </w:rPr>
        <w:t xml:space="preserve">الملاحظـة </w:t>
      </w:r>
      <w:r>
        <w:rPr>
          <w:b/>
          <w:bCs/>
          <w:lang w:bidi="ar-EG"/>
        </w:rPr>
        <w:t>1</w:t>
      </w:r>
      <w:r>
        <w:rPr>
          <w:rtl/>
          <w:lang w:bidi="ar-EG"/>
        </w:rPr>
        <w:t xml:space="preserve"> -</w:t>
      </w:r>
      <w:r>
        <w:rPr>
          <w:b/>
          <w:bCs/>
          <w:rtl/>
          <w:lang w:bidi="ar-EG"/>
        </w:rPr>
        <w:t xml:space="preserve"> </w:t>
      </w:r>
      <w:r>
        <w:rPr>
          <w:i/>
          <w:iCs/>
          <w:rtl/>
          <w:lang w:bidi="ar-EG"/>
        </w:rPr>
        <w:t>كفاءة استعمال الترددات</w:t>
      </w:r>
      <w:r>
        <w:rPr>
          <w:rtl/>
          <w:lang w:bidi="ar-EG"/>
        </w:rPr>
        <w:t>: النسبة بين متوسط عدد المشتركين في كل تخصيص تردد والسعة الأساسية لعدد المشتركين.</w:t>
      </w:r>
    </w:p>
    <w:p w:rsidR="00DE246B" w:rsidRDefault="00DE246B" w:rsidP="00DE246B">
      <w:pPr>
        <w:pStyle w:val="Note"/>
        <w:rPr>
          <w:rtl/>
          <w:lang w:bidi="ar-EG"/>
        </w:rPr>
      </w:pPr>
      <w:r>
        <w:rPr>
          <w:b/>
          <w:bCs/>
          <w:rtl/>
          <w:lang w:bidi="ar-EG"/>
        </w:rPr>
        <w:t xml:space="preserve">الملاحظـة </w:t>
      </w:r>
      <w:r>
        <w:rPr>
          <w:b/>
          <w:bCs/>
          <w:lang w:bidi="ar-EG"/>
        </w:rPr>
        <w:t>2</w:t>
      </w:r>
      <w:r>
        <w:rPr>
          <w:rtl/>
          <w:lang w:bidi="ar-EG"/>
        </w:rPr>
        <w:t xml:space="preserve"> -</w:t>
      </w:r>
      <w:r>
        <w:rPr>
          <w:b/>
          <w:bCs/>
          <w:rtl/>
          <w:lang w:bidi="ar-EG"/>
        </w:rPr>
        <w:t xml:space="preserve"> </w:t>
      </w:r>
      <w:r>
        <w:rPr>
          <w:rtl/>
          <w:lang w:bidi="ar-EG"/>
        </w:rPr>
        <w:t>لا يطبق عامل الإعفاء من الرسوم لكفاءة استعمال الترددات على أجهزة الاستدعاء الراديوي والنظام الراديوي متعدد القنوات </w:t>
      </w:r>
      <w:r>
        <w:rPr>
          <w:lang w:bidi="ar-EG"/>
        </w:rPr>
        <w:t>(TRS)</w:t>
      </w:r>
      <w:r>
        <w:rPr>
          <w:rtl/>
          <w:lang w:bidi="ar-EG"/>
        </w:rPr>
        <w:t xml:space="preserve"> والأنظمة القائمة على الموقع </w:t>
      </w:r>
      <w:r>
        <w:rPr>
          <w:lang w:bidi="ar-EG"/>
        </w:rPr>
        <w:t>(LBS)</w:t>
      </w:r>
      <w:r>
        <w:rPr>
          <w:rtl/>
          <w:lang w:bidi="ar-EG"/>
        </w:rPr>
        <w:t xml:space="preserve"> وخدمات البيانات اللاسلكية.</w:t>
      </w:r>
    </w:p>
    <w:p w:rsidR="00DE246B" w:rsidRDefault="00DE246B" w:rsidP="00DE246B">
      <w:pPr>
        <w:pStyle w:val="Headingb"/>
        <w:spacing w:after="120"/>
        <w:rPr>
          <w:rtl/>
        </w:rPr>
      </w:pPr>
      <w:r>
        <w:rPr>
          <w:rtl/>
        </w:rPr>
        <w:t>ﻫ )</w:t>
      </w:r>
      <w:r>
        <w:rPr>
          <w:rtl/>
        </w:rPr>
        <w:tab/>
        <w:t>عامل الخصائص الراديوية</w:t>
      </w:r>
    </w:p>
    <w:tbl>
      <w:tblPr>
        <w:bidiVisual/>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14"/>
        <w:gridCol w:w="4536"/>
      </w:tblGrid>
      <w:tr w:rsidR="00DE246B" w:rsidTr="00DE246B">
        <w:tc>
          <w:tcPr>
            <w:tcW w:w="4314"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Head"/>
              <w:spacing w:line="240" w:lineRule="exact"/>
              <w:rPr>
                <w:rtl/>
              </w:rPr>
            </w:pPr>
            <w:r>
              <w:rPr>
                <w:rtl/>
              </w:rPr>
              <w:t>نطاق التردد</w:t>
            </w:r>
          </w:p>
        </w:tc>
        <w:tc>
          <w:tcPr>
            <w:tcW w:w="4536"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Head"/>
              <w:spacing w:line="240" w:lineRule="exact"/>
              <w:rPr>
                <w:rFonts w:eastAsia="???"/>
                <w:lang w:eastAsia="ko-KR"/>
              </w:rPr>
            </w:pPr>
            <w:r>
              <w:rPr>
                <w:rFonts w:eastAsia="???"/>
                <w:rtl/>
                <w:lang w:eastAsia="ko-KR"/>
              </w:rPr>
              <w:t>عامل الخصائص الراديوية</w:t>
            </w:r>
          </w:p>
        </w:tc>
      </w:tr>
      <w:tr w:rsidR="00DE246B" w:rsidTr="00FA164E">
        <w:tc>
          <w:tcPr>
            <w:tcW w:w="4314"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text"/>
              <w:bidi/>
              <w:spacing w:line="240" w:lineRule="exact"/>
              <w:jc w:val="center"/>
              <w:rPr>
                <w:lang w:bidi="ar-EG"/>
              </w:rPr>
            </w:pPr>
            <w:r>
              <w:t>&gt;</w:t>
            </w:r>
            <w:r>
              <w:rPr>
                <w:rtl/>
                <w:lang w:bidi="ar-EG"/>
              </w:rPr>
              <w:t xml:space="preserve"> </w:t>
            </w:r>
            <w:r>
              <w:rPr>
                <w:lang w:bidi="ar-EG"/>
              </w:rPr>
              <w:t>GHz 1</w:t>
            </w:r>
          </w:p>
        </w:tc>
        <w:tc>
          <w:tcPr>
            <w:tcW w:w="4536"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text"/>
              <w:bidi/>
              <w:spacing w:line="240" w:lineRule="exact"/>
              <w:jc w:val="center"/>
              <w:rPr>
                <w:rFonts w:eastAsia="???"/>
              </w:rPr>
            </w:pPr>
            <w:r>
              <w:rPr>
                <w:rFonts w:eastAsia="???"/>
              </w:rPr>
              <w:t>1,16</w:t>
            </w:r>
          </w:p>
        </w:tc>
      </w:tr>
      <w:tr w:rsidR="00DE246B" w:rsidTr="00FA164E">
        <w:tc>
          <w:tcPr>
            <w:tcW w:w="4314"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text"/>
              <w:bidi/>
              <w:spacing w:line="240" w:lineRule="exact"/>
              <w:jc w:val="center"/>
            </w:pPr>
            <w:r>
              <w:t>GHz 3 ~ GHz 1</w:t>
            </w:r>
          </w:p>
        </w:tc>
        <w:tc>
          <w:tcPr>
            <w:tcW w:w="4536" w:type="dxa"/>
            <w:tcBorders>
              <w:top w:val="single" w:sz="4" w:space="0" w:color="auto"/>
              <w:left w:val="single" w:sz="4" w:space="0" w:color="auto"/>
              <w:bottom w:val="single" w:sz="4" w:space="0" w:color="auto"/>
              <w:right w:val="single" w:sz="4" w:space="0" w:color="auto"/>
            </w:tcBorders>
            <w:hideMark/>
          </w:tcPr>
          <w:p w:rsidR="00DE246B" w:rsidRDefault="00DE246B" w:rsidP="00FA164E">
            <w:pPr>
              <w:pStyle w:val="Tabletext"/>
              <w:bidi/>
              <w:spacing w:line="240" w:lineRule="exact"/>
              <w:jc w:val="center"/>
              <w:rPr>
                <w:rFonts w:eastAsia="???"/>
              </w:rPr>
            </w:pPr>
            <w:r>
              <w:rPr>
                <w:rFonts w:eastAsia="???"/>
              </w:rPr>
              <w:t>0,81</w:t>
            </w:r>
          </w:p>
        </w:tc>
      </w:tr>
    </w:tbl>
    <w:p w:rsidR="00DE246B" w:rsidRDefault="00DE246B" w:rsidP="00C42302">
      <w:pPr>
        <w:pStyle w:val="Note"/>
        <w:spacing w:before="240"/>
        <w:rPr>
          <w:lang w:bidi="ar-EG"/>
        </w:rPr>
      </w:pPr>
      <w:r>
        <w:rPr>
          <w:b/>
          <w:bCs/>
          <w:rtl/>
          <w:lang w:bidi="ar-EG"/>
        </w:rPr>
        <w:t xml:space="preserve">الملاحظـة </w:t>
      </w:r>
      <w:r>
        <w:rPr>
          <w:b/>
          <w:bCs/>
          <w:lang w:bidi="ar-EG"/>
        </w:rPr>
        <w:t>1</w:t>
      </w:r>
      <w:r>
        <w:rPr>
          <w:rtl/>
          <w:lang w:bidi="ar-EG"/>
        </w:rPr>
        <w:t xml:space="preserve"> - لا يُطبق عامل الخصائص الراديوية على أجهزة الاستدعاء الراديوي والنظام الراديوي متعدد القنوات والأنظمة القائمة على الموقع وخدمات البيانات اللاسلكية.</w:t>
      </w:r>
    </w:p>
    <w:p w:rsidR="00DE246B" w:rsidRDefault="00DE246B" w:rsidP="00DE246B">
      <w:pPr>
        <w:rPr>
          <w:rtl/>
          <w:lang w:bidi="ar-EG"/>
        </w:rPr>
      </w:pPr>
      <w:r>
        <w:rPr>
          <w:b/>
          <w:bCs/>
          <w:i/>
          <w:iCs/>
          <w:rtl/>
          <w:lang w:bidi="ar-EG"/>
        </w:rPr>
        <w:t xml:space="preserve">الفئة </w:t>
      </w:r>
      <w:r>
        <w:rPr>
          <w:b/>
          <w:bCs/>
          <w:i/>
          <w:iCs/>
          <w:lang w:bidi="ar-EG"/>
        </w:rPr>
        <w:t>2</w:t>
      </w:r>
      <w:r>
        <w:rPr>
          <w:b/>
          <w:bCs/>
          <w:rtl/>
          <w:lang w:bidi="ar-EG"/>
        </w:rPr>
        <w:t xml:space="preserve">: </w:t>
      </w:r>
      <w:r>
        <w:rPr>
          <w:rtl/>
          <w:lang w:bidi="ar-EG"/>
        </w:rPr>
        <w:t>على أساس المحطة الراديوية.</w:t>
      </w:r>
    </w:p>
    <w:p w:rsidR="00DE246B" w:rsidRDefault="00DE246B" w:rsidP="00DE246B">
      <w:pPr>
        <w:rPr>
          <w:rtl/>
          <w:lang w:bidi="ar-EG"/>
        </w:rPr>
      </w:pPr>
      <w:r>
        <w:rPr>
          <w:rtl/>
          <w:lang w:bidi="ar-EG"/>
        </w:rPr>
        <w:t xml:space="preserve">تفرض رسوم استعمال الطيف </w:t>
      </w:r>
      <w:r>
        <w:rPr>
          <w:lang w:bidi="ar-EG"/>
        </w:rPr>
        <w:t>(SF)</w:t>
      </w:r>
      <w:r>
        <w:rPr>
          <w:rtl/>
          <w:lang w:bidi="ar-EG"/>
        </w:rPr>
        <w:t xml:space="preserve"> على المحطة الراديوية طبقاً للمعادلة التالية:</w:t>
      </w:r>
    </w:p>
    <w:p w:rsidR="00254CC3" w:rsidRPr="00BD6197" w:rsidRDefault="00254CC3" w:rsidP="00254CC3">
      <w:pPr>
        <w:pStyle w:val="Equation"/>
        <w:bidi/>
        <w:rPr>
          <w:lang w:val="en-US" w:eastAsia="ko-KR"/>
        </w:rPr>
      </w:pPr>
      <w:r w:rsidRPr="00BD6197">
        <w:rPr>
          <w:lang w:val="en-US"/>
        </w:rPr>
        <w:tab/>
      </w:r>
      <w:r w:rsidRPr="00BD6197">
        <w:rPr>
          <w:lang w:val="en-US"/>
        </w:rPr>
        <w:tab/>
      </w:r>
      <w:r w:rsidRPr="00BD6197">
        <w:rPr>
          <w:position w:val="-14"/>
          <w:lang w:val="en-US"/>
        </w:rPr>
        <w:object w:dxaOrig="4000" w:dyaOrig="380">
          <v:shape id="_x0000_i1145" type="#_x0000_t75" style="width:196.55pt;height:18.55pt" o:ole="" fillcolor="window">
            <v:imagedata r:id="rId262" o:title=""/>
          </v:shape>
          <o:OLEObject Type="Embed" ProgID="Equation.3" ShapeID="_x0000_i1145" DrawAspect="Content" ObjectID="_1588019409" r:id="rId263"/>
        </w:object>
      </w:r>
      <w:r>
        <w:rPr>
          <w:lang w:val="en-US"/>
        </w:rPr>
        <w:tab/>
        <w:t>(6</w:t>
      </w:r>
      <w:r w:rsidRPr="00BD6197">
        <w:rPr>
          <w:lang w:val="en-US"/>
        </w:rPr>
        <w:t>2)</w:t>
      </w:r>
    </w:p>
    <w:p w:rsidR="00DE246B" w:rsidRDefault="00DE246B" w:rsidP="00DE246B">
      <w:pPr>
        <w:rPr>
          <w:rtl/>
          <w:lang w:bidi="ar-EG"/>
        </w:rPr>
      </w:pPr>
      <w:r>
        <w:rPr>
          <w:rtl/>
          <w:lang w:bidi="ar-EG"/>
        </w:rPr>
        <w:t xml:space="preserve">حيث: </w:t>
      </w:r>
    </w:p>
    <w:p w:rsidR="00DE246B" w:rsidRDefault="00DE246B" w:rsidP="001D29B6">
      <w:pPr>
        <w:pStyle w:val="Equationlegend"/>
        <w:bidi/>
      </w:pPr>
      <w:r>
        <w:rPr>
          <w:rtl/>
        </w:rPr>
        <w:tab/>
      </w:r>
      <w:r>
        <w:rPr>
          <w:i/>
          <w:lang w:eastAsia="ko-KR"/>
        </w:rPr>
        <w:t>B</w:t>
      </w:r>
      <w:r>
        <w:rPr>
          <w:i/>
          <w:iCs/>
          <w:vertAlign w:val="subscript"/>
          <w:lang w:eastAsia="ko-KR"/>
        </w:rPr>
        <w:t>p</w:t>
      </w:r>
      <w:r>
        <w:rPr>
          <w:rtl/>
        </w:rPr>
        <w:t>:</w:t>
      </w:r>
      <w:r>
        <w:rPr>
          <w:rtl/>
        </w:rPr>
        <w:tab/>
        <w:t>السعر الأساسي؛</w:t>
      </w:r>
    </w:p>
    <w:p w:rsidR="00DE246B" w:rsidRDefault="00DE246B" w:rsidP="001D29B6">
      <w:pPr>
        <w:pStyle w:val="Equationlegend"/>
        <w:bidi/>
        <w:rPr>
          <w:rtl/>
        </w:rPr>
      </w:pPr>
      <w:r>
        <w:rPr>
          <w:rtl/>
        </w:rPr>
        <w:tab/>
      </w:r>
      <w:r>
        <w:rPr>
          <w:i/>
          <w:iCs/>
        </w:rPr>
        <w:t>U</w:t>
      </w:r>
      <w:r>
        <w:rPr>
          <w:i/>
          <w:iCs/>
          <w:vertAlign w:val="subscript"/>
        </w:rPr>
        <w:t>f</w:t>
      </w:r>
      <w:r>
        <w:rPr>
          <w:rtl/>
        </w:rPr>
        <w:t>:</w:t>
      </w:r>
      <w:r>
        <w:rPr>
          <w:rtl/>
        </w:rPr>
        <w:tab/>
        <w:t>عامل مقدار استعمال الطيف؛</w:t>
      </w:r>
    </w:p>
    <w:p w:rsidR="00DE246B" w:rsidRDefault="00DE246B" w:rsidP="001D29B6">
      <w:pPr>
        <w:pStyle w:val="Equationlegend"/>
        <w:bidi/>
        <w:rPr>
          <w:rtl/>
        </w:rPr>
      </w:pPr>
      <w:r>
        <w:rPr>
          <w:rtl/>
        </w:rPr>
        <w:tab/>
      </w:r>
      <w:r>
        <w:rPr>
          <w:i/>
          <w:iCs/>
        </w:rPr>
        <w:t>S</w:t>
      </w:r>
      <w:r>
        <w:rPr>
          <w:i/>
          <w:iCs/>
          <w:vertAlign w:val="subscript"/>
        </w:rPr>
        <w:t>f</w:t>
      </w:r>
      <w:r>
        <w:rPr>
          <w:rtl/>
        </w:rPr>
        <w:t>:</w:t>
      </w:r>
      <w:r>
        <w:rPr>
          <w:rtl/>
        </w:rPr>
        <w:tab/>
        <w:t>عامل الخدمة؛</w:t>
      </w:r>
    </w:p>
    <w:p w:rsidR="00DE246B" w:rsidRDefault="00DE246B" w:rsidP="001D29B6">
      <w:pPr>
        <w:pStyle w:val="Equationlegend"/>
        <w:bidi/>
        <w:rPr>
          <w:rtl/>
        </w:rPr>
      </w:pPr>
      <w:r>
        <w:rPr>
          <w:rtl/>
        </w:rPr>
        <w:tab/>
      </w:r>
      <w:r>
        <w:rPr>
          <w:i/>
          <w:iCs/>
          <w:position w:val="-12"/>
          <w:lang w:eastAsia="ko-KR"/>
        </w:rPr>
        <w:object w:dxaOrig="315" w:dyaOrig="375">
          <v:shape id="_x0000_i1146" type="#_x0000_t75" style="width:15.9pt;height:18.55pt" o:ole="">
            <v:imagedata r:id="rId264" o:title=""/>
          </v:shape>
          <o:OLEObject Type="Embed" ProgID="Equation.DSMT4" ShapeID="_x0000_i1146" DrawAspect="Content" ObjectID="_1588019410" r:id="rId265"/>
        </w:object>
      </w:r>
      <w:r>
        <w:rPr>
          <w:rtl/>
          <w:lang w:eastAsia="ko-KR"/>
        </w:rPr>
        <w:t>:</w:t>
      </w:r>
      <w:r>
        <w:rPr>
          <w:rtl/>
          <w:lang w:eastAsia="ko-KR"/>
        </w:rPr>
        <w:tab/>
        <w:t>عامل الإعفاء من الرسوم لتقاسم المرافق؛</w:t>
      </w:r>
    </w:p>
    <w:p w:rsidR="00DE246B" w:rsidRDefault="00DE246B" w:rsidP="001D29B6">
      <w:pPr>
        <w:pStyle w:val="Equationlegend"/>
        <w:bidi/>
        <w:rPr>
          <w:rtl/>
          <w:lang w:eastAsia="ko-KR"/>
        </w:rPr>
      </w:pPr>
      <w:r>
        <w:rPr>
          <w:rtl/>
        </w:rPr>
        <w:tab/>
      </w:r>
      <w:r>
        <w:rPr>
          <w:rFonts w:asciiTheme="majorBidi" w:hAnsiTheme="majorBidi" w:cstheme="majorBidi"/>
          <w:i/>
          <w:iCs/>
        </w:rPr>
        <w:t>E</w:t>
      </w:r>
      <w:r>
        <w:rPr>
          <w:rFonts w:asciiTheme="majorBidi" w:hAnsiTheme="majorBidi" w:cstheme="majorBidi"/>
          <w:i/>
          <w:iCs/>
          <w:vertAlign w:val="subscript"/>
        </w:rPr>
        <w:t>f</w:t>
      </w:r>
      <w:r>
        <w:rPr>
          <w:rFonts w:asciiTheme="majorBidi" w:hAnsiTheme="majorBidi" w:cstheme="majorBidi"/>
          <w:i/>
          <w:iCs/>
          <w:sz w:val="12"/>
          <w:lang w:eastAsia="ko-KR"/>
        </w:rPr>
        <w:t xml:space="preserve"> </w:t>
      </w:r>
      <w:r>
        <w:rPr>
          <w:rFonts w:asciiTheme="majorBidi" w:hAnsiTheme="majorBidi" w:cstheme="majorBidi"/>
          <w:i/>
          <w:iCs/>
          <w:vertAlign w:val="subscript"/>
        </w:rPr>
        <w:t>f</w:t>
      </w:r>
      <w:r>
        <w:rPr>
          <w:rtl/>
          <w:lang w:eastAsia="ko-KR"/>
        </w:rPr>
        <w:t>:</w:t>
      </w:r>
      <w:r>
        <w:rPr>
          <w:rFonts w:asciiTheme="majorBidi" w:hAnsiTheme="majorBidi" w:cstheme="majorBidi" w:hint="cs"/>
          <w:i/>
          <w:iCs/>
          <w:vertAlign w:val="subscript"/>
          <w:rtl/>
        </w:rPr>
        <w:tab/>
      </w:r>
      <w:r>
        <w:rPr>
          <w:rtl/>
          <w:lang w:eastAsia="ko-KR"/>
        </w:rPr>
        <w:t>عامل الإعفاء من الرسوم لمراعاة البيئة.</w:t>
      </w:r>
    </w:p>
    <w:p w:rsidR="00DE246B" w:rsidRDefault="00DE246B" w:rsidP="00DE246B">
      <w:r>
        <w:rPr>
          <w:rtl/>
        </w:rPr>
        <w:lastRenderedPageBreak/>
        <w:t>وتوصف كالتالي:</w:t>
      </w:r>
    </w:p>
    <w:p w:rsidR="00DE246B" w:rsidRDefault="00DE246B" w:rsidP="00DE246B">
      <w:pPr>
        <w:rPr>
          <w:lang w:bidi="ar-EG"/>
        </w:rPr>
      </w:pPr>
      <w:r w:rsidRPr="0025174B">
        <w:rPr>
          <w:i/>
          <w:iCs/>
          <w:rtl/>
        </w:rPr>
        <w:t>السعر الأساسي</w:t>
      </w:r>
      <w:r>
        <w:rPr>
          <w:rtl/>
        </w:rPr>
        <w:t xml:space="preserve">، </w:t>
      </w:r>
      <w:r>
        <w:rPr>
          <w:i/>
          <w:lang w:eastAsia="ko-KR"/>
        </w:rPr>
        <w:t>B</w:t>
      </w:r>
      <w:r>
        <w:rPr>
          <w:i/>
          <w:iCs/>
          <w:vertAlign w:val="subscript"/>
          <w:lang w:eastAsia="ko-KR"/>
        </w:rPr>
        <w:t>p</w:t>
      </w:r>
      <w:r>
        <w:rPr>
          <w:rtl/>
        </w:rPr>
        <w:t xml:space="preserve">: </w:t>
      </w:r>
      <w:r>
        <w:t>KRW 250 000</w:t>
      </w:r>
      <w:r>
        <w:rPr>
          <w:rtl/>
          <w:lang w:bidi="ar-EG"/>
        </w:rPr>
        <w:t>/للمحطة</w:t>
      </w:r>
    </w:p>
    <w:p w:rsidR="00DE246B" w:rsidRDefault="00DE246B" w:rsidP="00DE246B">
      <w:pPr>
        <w:rPr>
          <w:rtl/>
          <w:lang w:bidi="ar-EG"/>
        </w:rPr>
      </w:pPr>
      <w:r>
        <w:rPr>
          <w:rtl/>
        </w:rPr>
        <w:t xml:space="preserve">عامل مقدار استعمال الطيف، </w:t>
      </w:r>
      <w:r>
        <w:rPr>
          <w:i/>
          <w:iCs/>
          <w:lang w:eastAsia="ko-KR"/>
        </w:rPr>
        <w:t>U</w:t>
      </w:r>
      <w:r>
        <w:rPr>
          <w:i/>
          <w:iCs/>
          <w:vertAlign w:val="subscript"/>
        </w:rPr>
        <w:t>f</w:t>
      </w:r>
      <w:r>
        <w:rPr>
          <w:rtl/>
        </w:rPr>
        <w:t>: القيمة في الخلية عند تقاطع "مقدار استعمال الطيف" وصَّف "نطاقات التردد" في الجدول </w:t>
      </w:r>
      <w:r>
        <w:t>37</w:t>
      </w:r>
      <w:r>
        <w:rPr>
          <w:rtl/>
          <w:lang w:bidi="ar-EG"/>
        </w:rPr>
        <w:t>.</w:t>
      </w:r>
    </w:p>
    <w:p w:rsidR="00DE246B" w:rsidRDefault="00DE246B" w:rsidP="00DE246B">
      <w:pPr>
        <w:pStyle w:val="TableNo"/>
        <w:rPr>
          <w:rtl/>
          <w:lang w:bidi="ar-EG"/>
        </w:rPr>
      </w:pPr>
      <w:r>
        <w:rPr>
          <w:rtl/>
        </w:rPr>
        <w:t xml:space="preserve">الجـدول </w:t>
      </w:r>
      <w:r>
        <w:t>37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45"/>
        <w:gridCol w:w="484"/>
        <w:gridCol w:w="510"/>
        <w:gridCol w:w="509"/>
        <w:gridCol w:w="510"/>
        <w:gridCol w:w="510"/>
        <w:gridCol w:w="509"/>
        <w:gridCol w:w="510"/>
        <w:gridCol w:w="510"/>
        <w:gridCol w:w="509"/>
        <w:gridCol w:w="510"/>
        <w:gridCol w:w="510"/>
        <w:gridCol w:w="509"/>
        <w:gridCol w:w="594"/>
        <w:gridCol w:w="426"/>
      </w:tblGrid>
      <w:tr w:rsidR="00DE246B" w:rsidRPr="00B12555" w:rsidTr="00256893">
        <w:trPr>
          <w:jc w:val="center"/>
        </w:trPr>
        <w:tc>
          <w:tcPr>
            <w:tcW w:w="1984" w:type="dxa"/>
            <w:tcBorders>
              <w:top w:val="single" w:sz="4" w:space="0" w:color="auto"/>
              <w:left w:val="single" w:sz="4" w:space="0" w:color="auto"/>
              <w:bottom w:val="single" w:sz="4" w:space="0" w:color="auto"/>
              <w:right w:val="single" w:sz="4" w:space="0" w:color="auto"/>
              <w:tl2br w:val="nil"/>
              <w:tr2bl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jc w:val="right"/>
              <w:rPr>
                <w:spacing w:val="-6"/>
                <w:sz w:val="16"/>
                <w:szCs w:val="22"/>
                <w:rtl/>
              </w:rPr>
            </w:pPr>
            <w:r w:rsidRPr="00B12555">
              <w:rPr>
                <w:spacing w:val="-6"/>
                <w:sz w:val="16"/>
                <w:szCs w:val="22"/>
                <w:rtl/>
                <w:lang w:eastAsia="ko-KR"/>
              </w:rPr>
              <w:t>مقدار استعمال</w:t>
            </w:r>
            <w:r w:rsidRPr="00B12555">
              <w:rPr>
                <w:spacing w:val="-6"/>
                <w:sz w:val="16"/>
                <w:szCs w:val="22"/>
                <w:rtl/>
                <w:lang w:eastAsia="ko-KR"/>
              </w:rPr>
              <w:br/>
              <w:t xml:space="preserve"> الطيف </w:t>
            </w:r>
            <w:r w:rsidRPr="00B12555">
              <w:rPr>
                <w:spacing w:val="-6"/>
                <w:sz w:val="16"/>
                <w:szCs w:val="22"/>
                <w:lang w:eastAsia="ko-KR"/>
              </w:rPr>
              <w:t>(MHz)</w:t>
            </w:r>
          </w:p>
          <w:p w:rsidR="00DE246B" w:rsidRPr="00B12555" w:rsidRDefault="00DE246B" w:rsidP="00287583">
            <w:pPr>
              <w:pStyle w:val="TableHead"/>
              <w:spacing w:before="20" w:after="20" w:line="220" w:lineRule="exact"/>
              <w:jc w:val="left"/>
              <w:rPr>
                <w:spacing w:val="-6"/>
                <w:sz w:val="16"/>
                <w:szCs w:val="22"/>
                <w:lang w:bidi="ar-EG"/>
              </w:rPr>
            </w:pPr>
            <w:r w:rsidRPr="00B12555">
              <w:rPr>
                <w:spacing w:val="-6"/>
                <w:sz w:val="16"/>
                <w:szCs w:val="22"/>
                <w:rtl/>
                <w:lang w:eastAsia="ko-KR" w:bidi="ar-EG"/>
              </w:rPr>
              <w:t>نطاقات التردد</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tl/>
                <w:lang w:eastAsia="ko-KR"/>
              </w:rPr>
            </w:pPr>
            <w:r w:rsidRPr="00B12555">
              <w:rPr>
                <w:spacing w:val="-6"/>
                <w:sz w:val="16"/>
                <w:szCs w:val="22"/>
              </w:rPr>
              <w:t>0,1&gt;</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0,1</w:t>
            </w:r>
            <w:r w:rsidRPr="00B12555">
              <w:rPr>
                <w:spacing w:val="-6"/>
                <w:sz w:val="16"/>
                <w:szCs w:val="22"/>
              </w:rPr>
              <w:br/>
              <w:t>~</w:t>
            </w:r>
            <w:r w:rsidRPr="00B12555">
              <w:rPr>
                <w:spacing w:val="-6"/>
                <w:sz w:val="16"/>
                <w:szCs w:val="22"/>
              </w:rPr>
              <w:br/>
              <w:t>0,3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0,3</w:t>
            </w:r>
            <w:r w:rsidRPr="00B12555">
              <w:rPr>
                <w:spacing w:val="-6"/>
                <w:sz w:val="16"/>
                <w:szCs w:val="22"/>
              </w:rPr>
              <w:br/>
              <w:t>~</w:t>
            </w:r>
            <w:r w:rsidRPr="00B12555">
              <w:rPr>
                <w:spacing w:val="-6"/>
                <w:sz w:val="16"/>
                <w:szCs w:val="22"/>
              </w:rPr>
              <w:br/>
              <w:t>1,5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4</w:t>
            </w:r>
            <w:r w:rsidRPr="00B12555">
              <w:rPr>
                <w:spacing w:val="-6"/>
                <w:sz w:val="16"/>
                <w:szCs w:val="22"/>
              </w:rPr>
              <w:br/>
              <w:t>~</w:t>
            </w:r>
            <w:r w:rsidRPr="00B12555">
              <w:rPr>
                <w:spacing w:val="-6"/>
                <w:sz w:val="16"/>
                <w:szCs w:val="22"/>
              </w:rPr>
              <w:b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7</w:t>
            </w:r>
            <w:r w:rsidRPr="00B12555">
              <w:rPr>
                <w:spacing w:val="-6"/>
                <w:sz w:val="16"/>
                <w:szCs w:val="22"/>
              </w:rPr>
              <w:br/>
              <w:t>~</w:t>
            </w:r>
            <w:r w:rsidRPr="00B12555">
              <w:rPr>
                <w:spacing w:val="-6"/>
                <w:sz w:val="16"/>
                <w:szCs w:val="22"/>
              </w:rPr>
              <w:b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10</w:t>
            </w:r>
            <w:r w:rsidRPr="00B12555">
              <w:rPr>
                <w:spacing w:val="-6"/>
                <w:sz w:val="16"/>
                <w:szCs w:val="22"/>
              </w:rPr>
              <w:br/>
              <w:t>~</w:t>
            </w:r>
            <w:r w:rsidRPr="00B12555">
              <w:rPr>
                <w:spacing w:val="-6"/>
                <w:sz w:val="16"/>
                <w:szCs w:val="22"/>
              </w:rPr>
              <w:b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20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20</w:t>
            </w:r>
            <w:r w:rsidRPr="00B12555">
              <w:rPr>
                <w:spacing w:val="-6"/>
                <w:sz w:val="16"/>
                <w:szCs w:val="22"/>
              </w:rPr>
              <w:br/>
              <w:t>~</w:t>
            </w:r>
            <w:r w:rsidRPr="00B12555">
              <w:rPr>
                <w:spacing w:val="-6"/>
                <w:sz w:val="16"/>
                <w:szCs w:val="22"/>
              </w:rPr>
              <w:br/>
              <w:t>30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30</w:t>
            </w:r>
            <w:r w:rsidRPr="00B12555">
              <w:rPr>
                <w:spacing w:val="-6"/>
                <w:sz w:val="16"/>
                <w:szCs w:val="22"/>
              </w:rPr>
              <w:br/>
              <w:t>~</w:t>
            </w:r>
            <w:r w:rsidRPr="00B12555">
              <w:rPr>
                <w:spacing w:val="-6"/>
                <w:sz w:val="16"/>
                <w:szCs w:val="22"/>
              </w:rPr>
              <w:br/>
              <w:t>40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40</w:t>
            </w:r>
            <w:r w:rsidRPr="00B12555">
              <w:rPr>
                <w:spacing w:val="-6"/>
                <w:sz w:val="16"/>
                <w:szCs w:val="22"/>
              </w:rPr>
              <w:br/>
              <w:t>~</w:t>
            </w:r>
            <w:r w:rsidRPr="00B12555">
              <w:rPr>
                <w:spacing w:val="-6"/>
                <w:sz w:val="16"/>
                <w:szCs w:val="22"/>
              </w:rPr>
              <w:br/>
              <w:t>60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60</w:t>
            </w:r>
            <w:r w:rsidRPr="00B12555">
              <w:rPr>
                <w:spacing w:val="-6"/>
                <w:sz w:val="16"/>
                <w:szCs w:val="22"/>
              </w:rPr>
              <w:br/>
              <w:t>~</w:t>
            </w:r>
            <w:r w:rsidRPr="00B12555">
              <w:rPr>
                <w:spacing w:val="-6"/>
                <w:sz w:val="16"/>
                <w:szCs w:val="22"/>
              </w:rPr>
              <w:br/>
              <w:t>80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80</w:t>
            </w:r>
            <w:r w:rsidRPr="00B12555">
              <w:rPr>
                <w:spacing w:val="-6"/>
                <w:sz w:val="16"/>
                <w:szCs w:val="22"/>
              </w:rPr>
              <w:br/>
              <w:t>~</w:t>
            </w:r>
            <w:r w:rsidRPr="00B12555">
              <w:rPr>
                <w:spacing w:val="-6"/>
                <w:sz w:val="16"/>
                <w:szCs w:val="22"/>
              </w:rPr>
              <w:br/>
              <w:t>110</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rPr>
            </w:pPr>
            <w:r w:rsidRPr="00B12555">
              <w:rPr>
                <w:spacing w:val="-6"/>
                <w:sz w:val="16"/>
                <w:szCs w:val="22"/>
              </w:rPr>
              <w:t>110</w:t>
            </w:r>
            <w:r w:rsidRPr="00B12555">
              <w:rPr>
                <w:spacing w:val="-6"/>
                <w:sz w:val="16"/>
                <w:szCs w:val="22"/>
              </w:rPr>
              <w:br/>
              <w:t>~</w:t>
            </w:r>
            <w:r w:rsidRPr="00B12555">
              <w:rPr>
                <w:spacing w:val="-6"/>
                <w:sz w:val="16"/>
                <w:szCs w:val="22"/>
              </w:rPr>
              <w:b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Head"/>
              <w:spacing w:before="20" w:after="20" w:line="220" w:lineRule="exact"/>
              <w:rPr>
                <w:spacing w:val="-6"/>
                <w:sz w:val="16"/>
                <w:szCs w:val="22"/>
                <w:lang w:eastAsia="ko-KR"/>
              </w:rPr>
            </w:pPr>
            <w:r w:rsidRPr="00B12555">
              <w:rPr>
                <w:spacing w:val="-6"/>
                <w:sz w:val="16"/>
                <w:szCs w:val="22"/>
              </w:rPr>
              <w:t>150</w:t>
            </w:r>
            <w:r w:rsidR="0025174B" w:rsidRPr="00B12555">
              <w:rPr>
                <w:rFonts w:cs="Times New Roman"/>
                <w:spacing w:val="-6"/>
                <w:sz w:val="16"/>
                <w:szCs w:val="22"/>
              </w:rPr>
              <w:t>&lt;</w:t>
            </w:r>
          </w:p>
        </w:tc>
      </w:tr>
      <w:tr w:rsidR="00DE246B" w:rsidRPr="00B12555" w:rsidTr="00256893">
        <w:trPr>
          <w:trHeight w:val="88"/>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text"/>
              <w:bidi/>
              <w:spacing w:before="20" w:after="20" w:line="220" w:lineRule="exact"/>
              <w:rPr>
                <w:sz w:val="16"/>
                <w:szCs w:val="22"/>
              </w:rPr>
            </w:pPr>
            <w:r w:rsidRPr="00B12555">
              <w:rPr>
                <w:sz w:val="16"/>
                <w:szCs w:val="22"/>
                <w:rtl/>
                <w:lang w:bidi="ar-EG"/>
              </w:rPr>
              <w:t xml:space="preserve">&lt; </w:t>
            </w:r>
            <w:r w:rsidRPr="00B12555">
              <w:rPr>
                <w:sz w:val="16"/>
                <w:szCs w:val="22"/>
                <w:lang w:bidi="ar-EG"/>
              </w:rPr>
              <w:t>GHz 1</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28</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44</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50</w:t>
            </w:r>
          </w:p>
        </w:tc>
      </w:tr>
      <w:tr w:rsidR="00DE246B" w:rsidRPr="00B12555" w:rsidTr="00256893">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text"/>
              <w:bidi/>
              <w:spacing w:before="20" w:after="20" w:line="220" w:lineRule="exact"/>
              <w:rPr>
                <w:sz w:val="16"/>
                <w:szCs w:val="22"/>
                <w:lang w:bidi="ar-EG"/>
              </w:rPr>
            </w:pPr>
            <w:r w:rsidRPr="00B12555">
              <w:rPr>
                <w:sz w:val="16"/>
                <w:szCs w:val="22"/>
              </w:rPr>
              <w:t>3~1</w:t>
            </w:r>
            <w:r w:rsidRPr="00B12555">
              <w:rPr>
                <w:sz w:val="16"/>
                <w:szCs w:val="22"/>
                <w:rtl/>
                <w:lang w:bidi="ar-EG"/>
              </w:rPr>
              <w:t xml:space="preserve"> </w:t>
            </w:r>
            <w:r w:rsidRPr="00B12555">
              <w:rPr>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lang w:eastAsia="ko-KR"/>
              </w:rPr>
              <w:t>0,</w:t>
            </w:r>
            <w:r w:rsidRPr="00B12555">
              <w:rPr>
                <w:sz w:val="16"/>
                <w:szCs w:val="22"/>
              </w:rPr>
              <w:t>7</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3,5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4,9</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6,3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8,4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10,5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16,1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19,6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rFonts w:eastAsia="???"/>
                <w:sz w:val="16"/>
                <w:szCs w:val="22"/>
              </w:rPr>
            </w:pPr>
            <w:r w:rsidRPr="00B12555">
              <w:rPr>
                <w:rFonts w:eastAsia="???"/>
                <w:sz w:val="16"/>
                <w:szCs w:val="22"/>
              </w:rPr>
              <w:t>23,1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26,6</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30,8</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35</w:t>
            </w:r>
          </w:p>
        </w:tc>
      </w:tr>
      <w:tr w:rsidR="00DE246B" w:rsidRPr="00B12555" w:rsidTr="00256893">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text"/>
              <w:bidi/>
              <w:spacing w:before="20" w:after="20" w:line="220" w:lineRule="exact"/>
              <w:rPr>
                <w:rFonts w:eastAsia="???"/>
                <w:sz w:val="16"/>
                <w:szCs w:val="22"/>
                <w:lang w:bidi="ar-EG"/>
              </w:rPr>
            </w:pPr>
            <w:r w:rsidRPr="00B12555">
              <w:rPr>
                <w:sz w:val="16"/>
                <w:szCs w:val="22"/>
              </w:rPr>
              <w:t>10~</w:t>
            </w:r>
            <w:r w:rsidRPr="00B12555">
              <w:rPr>
                <w:rFonts w:eastAsia="???"/>
                <w:sz w:val="16"/>
                <w:szCs w:val="22"/>
                <w:lang w:eastAsia="ko-KR"/>
              </w:rPr>
              <w:t>3</w:t>
            </w:r>
            <w:r w:rsidRPr="00B12555">
              <w:rPr>
                <w:rFonts w:eastAsia="???"/>
                <w:sz w:val="16"/>
                <w:szCs w:val="22"/>
                <w:rtl/>
                <w:lang w:eastAsia="ko-KR" w:bidi="ar-EG"/>
              </w:rPr>
              <w:t xml:space="preserve"> </w:t>
            </w:r>
            <w:r w:rsidRPr="00B12555">
              <w:rPr>
                <w:rFonts w:eastAsia="???"/>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rPr>
              <w:t>0,</w:t>
            </w:r>
            <w:r w:rsidRPr="00B12555">
              <w:rPr>
                <w:sz w:val="16"/>
                <w:szCs w:val="22"/>
                <w:lang w:eastAsia="ko-KR"/>
              </w:rPr>
              <w:t>2</w:t>
            </w:r>
            <w:r w:rsidRPr="00B12555">
              <w:rPr>
                <w:sz w:val="16"/>
                <w:szCs w:val="22"/>
              </w:rPr>
              <w:t>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47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70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1,</w:t>
            </w:r>
            <w:r w:rsidRPr="00B12555">
              <w:rPr>
                <w:sz w:val="16"/>
                <w:szCs w:val="22"/>
                <w:lang w:eastAsia="ko-KR"/>
              </w:rPr>
              <w:t>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1,64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2,</w:t>
            </w:r>
            <w:r w:rsidRPr="00B12555">
              <w:rPr>
                <w:sz w:val="16"/>
                <w:szCs w:val="22"/>
                <w:lang w:eastAsia="ko-KR"/>
              </w:rPr>
              <w:t>11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lang w:eastAsia="ko-KR"/>
              </w:rPr>
              <w:t>2,81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3,51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4,45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5,38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6,55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7,72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rFonts w:eastAsia="???"/>
                <w:sz w:val="16"/>
                <w:szCs w:val="22"/>
                <w:lang w:eastAsia="ko-KR"/>
              </w:rPr>
            </w:pPr>
            <w:r w:rsidRPr="00B12555">
              <w:rPr>
                <w:rFonts w:eastAsia="???"/>
                <w:sz w:val="16"/>
                <w:szCs w:val="22"/>
                <w:lang w:eastAsia="ko-KR"/>
              </w:rPr>
              <w:t>8,89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10,3</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11,7</w:t>
            </w:r>
          </w:p>
        </w:tc>
      </w:tr>
      <w:tr w:rsidR="00DE246B" w:rsidRPr="00B12555" w:rsidTr="00256893">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text"/>
              <w:bidi/>
              <w:spacing w:before="20" w:after="20" w:line="220" w:lineRule="exact"/>
              <w:rPr>
                <w:sz w:val="16"/>
                <w:szCs w:val="22"/>
              </w:rPr>
            </w:pPr>
            <w:r w:rsidRPr="00B12555">
              <w:rPr>
                <w:sz w:val="16"/>
                <w:szCs w:val="22"/>
                <w:lang w:eastAsia="ko-KR"/>
              </w:rPr>
              <w:t>GHz 30~10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03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07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rPr>
              <w:t>0,</w:t>
            </w:r>
            <w:r w:rsidRPr="00B12555">
              <w:rPr>
                <w:sz w:val="16"/>
                <w:szCs w:val="22"/>
                <w:lang w:eastAsia="ko-KR"/>
              </w:rP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0,24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lang w:eastAsia="ko-KR"/>
              </w:rPr>
              <w:t>0,31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rPr>
            </w:pPr>
            <w:r w:rsidRPr="00B12555">
              <w:rPr>
                <w:sz w:val="16"/>
                <w:szCs w:val="22"/>
                <w:lang w:eastAsia="ko-KR"/>
              </w:rPr>
              <w:t>0,41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0,65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0,78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0,95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1,29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1,7</w:t>
            </w:r>
          </w:p>
        </w:tc>
      </w:tr>
      <w:tr w:rsidR="00DE246B" w:rsidRPr="00B12555" w:rsidTr="00256893">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E246B" w:rsidRPr="00B12555" w:rsidRDefault="00DE246B" w:rsidP="00287583">
            <w:pPr>
              <w:pStyle w:val="Tabletext"/>
              <w:bidi/>
              <w:spacing w:before="20" w:after="20" w:line="220" w:lineRule="exact"/>
              <w:rPr>
                <w:sz w:val="16"/>
                <w:szCs w:val="22"/>
                <w:lang w:eastAsia="ko-KR" w:bidi="ar-EG"/>
              </w:rPr>
            </w:pPr>
            <w:r w:rsidRPr="00B12555">
              <w:rPr>
                <w:sz w:val="16"/>
                <w:szCs w:val="22"/>
                <w:lang w:eastAsia="ko-KR"/>
              </w:rPr>
              <w:t>&lt;</w:t>
            </w:r>
            <w:r w:rsidRPr="00B12555">
              <w:rPr>
                <w:sz w:val="16"/>
                <w:szCs w:val="22"/>
                <w:rtl/>
                <w:lang w:eastAsia="ko-KR" w:bidi="ar-EG"/>
              </w:rPr>
              <w:t xml:space="preserve"> </w:t>
            </w:r>
            <w:r w:rsidRPr="00B12555">
              <w:rPr>
                <w:sz w:val="16"/>
                <w:szCs w:val="22"/>
                <w:lang w:eastAsia="ko-KR" w:bidi="ar-EG"/>
              </w:rPr>
              <w:t>GHz 30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0,004</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0,008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0,036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0,048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0,076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0,092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0,112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0,132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0,152</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0,176</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DE246B" w:rsidRPr="00B12555" w:rsidRDefault="00DE246B" w:rsidP="00287583">
            <w:pPr>
              <w:pStyle w:val="Tabletext"/>
              <w:bidi/>
              <w:spacing w:before="20" w:after="20" w:line="220" w:lineRule="exact"/>
              <w:jc w:val="center"/>
              <w:rPr>
                <w:sz w:val="16"/>
                <w:szCs w:val="22"/>
                <w:lang w:eastAsia="ko-KR"/>
              </w:rPr>
            </w:pPr>
            <w:r w:rsidRPr="00B12555">
              <w:rPr>
                <w:sz w:val="16"/>
                <w:szCs w:val="22"/>
                <w:lang w:eastAsia="ko-KR"/>
              </w:rPr>
              <w:t>0,2</w:t>
            </w:r>
          </w:p>
        </w:tc>
      </w:tr>
    </w:tbl>
    <w:p w:rsidR="00DE246B" w:rsidRDefault="00DE246B" w:rsidP="00DE246B">
      <w:pPr>
        <w:pStyle w:val="Note"/>
        <w:rPr>
          <w:lang w:bidi="ar-EG"/>
        </w:rPr>
      </w:pPr>
      <w:r>
        <w:rPr>
          <w:b/>
          <w:bCs/>
          <w:rtl/>
          <w:lang w:bidi="ar-EG"/>
        </w:rPr>
        <w:t xml:space="preserve">الملاحظـة </w:t>
      </w:r>
      <w:r>
        <w:rPr>
          <w:b/>
          <w:bCs/>
          <w:lang w:bidi="ar-EG"/>
        </w:rPr>
        <w:t>1</w:t>
      </w:r>
      <w:r>
        <w:rPr>
          <w:rtl/>
          <w:lang w:bidi="ar-EG"/>
        </w:rPr>
        <w:t xml:space="preserve"> - في حالة استعمال تكنولوجيا تماثلية، يضاعف الرسم ثلاث مرات بعامل مقدار استعمال التردد في الخدمة المتنقلة البرية.</w:t>
      </w:r>
    </w:p>
    <w:p w:rsidR="00DE246B" w:rsidRDefault="00DE246B" w:rsidP="0025174B">
      <w:pPr>
        <w:spacing w:before="360" w:after="120"/>
        <w:rPr>
          <w:i/>
          <w:iCs/>
          <w:rtl/>
          <w:lang w:bidi="ar-EG"/>
        </w:rPr>
      </w:pPr>
      <w:r>
        <w:rPr>
          <w:i/>
          <w:iCs/>
          <w:rtl/>
        </w:rPr>
        <w:t xml:space="preserve">عامل الخدمة، </w:t>
      </w:r>
      <w:r>
        <w:rPr>
          <w:i/>
          <w:iCs/>
          <w:lang w:eastAsia="ko-KR"/>
        </w:rPr>
        <w:t>S</w:t>
      </w:r>
      <w:r>
        <w:rPr>
          <w:i/>
          <w:iCs/>
          <w:vertAlign w:val="subscript"/>
          <w:lang w:eastAsia="ko-KR"/>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6"/>
        <w:gridCol w:w="2320"/>
      </w:tblGrid>
      <w:tr w:rsidR="00DE246B" w:rsidTr="00DE246B">
        <w:trPr>
          <w:jc w:val="center"/>
        </w:trPr>
        <w:tc>
          <w:tcPr>
            <w:tcW w:w="6426"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Head"/>
              <w:spacing w:line="240" w:lineRule="exact"/>
              <w:rPr>
                <w:rtl/>
              </w:rPr>
            </w:pPr>
            <w:r>
              <w:rPr>
                <w:rtl/>
              </w:rPr>
              <w:t>المحطات الراديوية</w:t>
            </w:r>
          </w:p>
        </w:tc>
        <w:tc>
          <w:tcPr>
            <w:tcW w:w="2320"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Head"/>
              <w:spacing w:line="240" w:lineRule="exact"/>
            </w:pPr>
            <w:r>
              <w:rPr>
                <w:rtl/>
              </w:rPr>
              <w:t>العامل</w:t>
            </w:r>
          </w:p>
        </w:tc>
      </w:tr>
      <w:tr w:rsidR="00DE246B" w:rsidTr="00EA6962">
        <w:trPr>
          <w:cantSplit/>
          <w:jc w:val="center"/>
        </w:trPr>
        <w:tc>
          <w:tcPr>
            <w:tcW w:w="6426"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text"/>
              <w:bidi/>
              <w:spacing w:line="240" w:lineRule="exact"/>
            </w:pPr>
            <w:r>
              <w:rPr>
                <w:rtl/>
              </w:rPr>
              <w:t>محطات ثابتة:</w:t>
            </w:r>
          </w:p>
          <w:p w:rsidR="00DE246B" w:rsidRDefault="00DE246B" w:rsidP="00EA6962">
            <w:pPr>
              <w:pStyle w:val="Tabletext"/>
              <w:bidi/>
              <w:spacing w:line="240" w:lineRule="exact"/>
              <w:rPr>
                <w:lang w:eastAsia="ko-KR" w:bidi="ar-EG"/>
              </w:rPr>
            </w:pPr>
            <w:r>
              <w:t>–</w:t>
            </w:r>
            <w:r>
              <w:tab/>
            </w:r>
            <w:r>
              <w:rPr>
                <w:rtl/>
                <w:lang w:bidi="ar-EG"/>
              </w:rPr>
              <w:t>لوصلة موجات صغرية</w:t>
            </w:r>
          </w:p>
          <w:p w:rsidR="00DE246B" w:rsidRDefault="00DE246B" w:rsidP="00EA6962">
            <w:pPr>
              <w:pStyle w:val="Tabletext"/>
              <w:bidi/>
              <w:spacing w:line="240" w:lineRule="exact"/>
              <w:rPr>
                <w:rtl/>
              </w:rPr>
            </w:pPr>
            <w:r>
              <w:t>–</w:t>
            </w:r>
            <w:r>
              <w:tab/>
            </w:r>
            <w:r>
              <w:rPr>
                <w:rtl/>
              </w:rPr>
              <w:t>لعروة محلية</w:t>
            </w:r>
          </w:p>
          <w:p w:rsidR="00DE246B" w:rsidRDefault="00DE246B" w:rsidP="00EA6962">
            <w:pPr>
              <w:pStyle w:val="Tabletext"/>
              <w:bidi/>
              <w:spacing w:line="240" w:lineRule="exact"/>
            </w:pPr>
            <w:r>
              <w:t>–</w:t>
            </w:r>
            <w:r>
              <w:tab/>
            </w:r>
            <w:r>
              <w:rPr>
                <w:rtl/>
              </w:rPr>
              <w:t>لاتصالات بالجزر</w:t>
            </w:r>
          </w:p>
          <w:p w:rsidR="00DE246B" w:rsidRDefault="00DE246B" w:rsidP="00EA6962">
            <w:pPr>
              <w:pStyle w:val="Tabletext"/>
              <w:bidi/>
              <w:spacing w:line="240" w:lineRule="exact"/>
            </w:pPr>
            <w:r>
              <w:t>–</w:t>
            </w:r>
            <w:r>
              <w:tab/>
            </w:r>
            <w:r>
              <w:rPr>
                <w:rtl/>
              </w:rPr>
              <w:t>ل</w:t>
            </w:r>
            <w:r>
              <w:rPr>
                <w:rtl/>
                <w:lang w:eastAsia="ko-KR"/>
              </w:rPr>
              <w:t>لتطبيقات الأخرى</w:t>
            </w:r>
          </w:p>
        </w:tc>
        <w:tc>
          <w:tcPr>
            <w:tcW w:w="2320" w:type="dxa"/>
            <w:tcBorders>
              <w:top w:val="single" w:sz="4" w:space="0" w:color="auto"/>
              <w:left w:val="single" w:sz="4" w:space="0" w:color="auto"/>
              <w:bottom w:val="single" w:sz="4" w:space="0" w:color="auto"/>
              <w:right w:val="single" w:sz="4" w:space="0" w:color="auto"/>
            </w:tcBorders>
          </w:tcPr>
          <w:p w:rsidR="00DE246B" w:rsidRDefault="00DE246B" w:rsidP="00EA6962">
            <w:pPr>
              <w:pStyle w:val="Tabletext"/>
              <w:bidi/>
              <w:spacing w:line="240" w:lineRule="exact"/>
              <w:jc w:val="center"/>
            </w:pPr>
          </w:p>
          <w:p w:rsidR="00DE246B" w:rsidRDefault="00DE246B" w:rsidP="00EA6962">
            <w:pPr>
              <w:pStyle w:val="Tabletext"/>
              <w:bidi/>
              <w:spacing w:line="240" w:lineRule="exact"/>
              <w:jc w:val="center"/>
            </w:pPr>
            <w:r>
              <w:t>0,5</w:t>
            </w:r>
          </w:p>
          <w:p w:rsidR="00DE246B" w:rsidRDefault="00DE246B" w:rsidP="00EA6962">
            <w:pPr>
              <w:pStyle w:val="Tabletext"/>
              <w:bidi/>
              <w:spacing w:line="240" w:lineRule="exact"/>
              <w:jc w:val="center"/>
            </w:pPr>
            <w:r>
              <w:t>0,25</w:t>
            </w:r>
          </w:p>
          <w:p w:rsidR="00DE246B" w:rsidRDefault="00DE246B" w:rsidP="00EA6962">
            <w:pPr>
              <w:pStyle w:val="Tabletext"/>
              <w:bidi/>
              <w:spacing w:line="240" w:lineRule="exact"/>
              <w:jc w:val="center"/>
            </w:pPr>
            <w:r>
              <w:t>0,05</w:t>
            </w:r>
          </w:p>
          <w:p w:rsidR="00DE246B" w:rsidRDefault="00DE246B" w:rsidP="00EA6962">
            <w:pPr>
              <w:pStyle w:val="Tabletext"/>
              <w:bidi/>
              <w:spacing w:line="240" w:lineRule="exact"/>
              <w:jc w:val="center"/>
            </w:pPr>
            <w:r>
              <w:t>1</w:t>
            </w:r>
          </w:p>
        </w:tc>
      </w:tr>
      <w:tr w:rsidR="00DE246B" w:rsidTr="00EA6962">
        <w:trPr>
          <w:cantSplit/>
          <w:jc w:val="center"/>
        </w:trPr>
        <w:tc>
          <w:tcPr>
            <w:tcW w:w="6426"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text"/>
              <w:bidi/>
              <w:spacing w:line="240" w:lineRule="exact"/>
              <w:rPr>
                <w:lang w:eastAsia="ko-KR"/>
              </w:rPr>
            </w:pPr>
            <w:r>
              <w:rPr>
                <w:rtl/>
                <w:lang w:eastAsia="ko-KR"/>
              </w:rPr>
              <w:t>محطة مساعدة للخدمة الإذاعية الساتلية</w:t>
            </w:r>
          </w:p>
        </w:tc>
        <w:tc>
          <w:tcPr>
            <w:tcW w:w="2320"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text"/>
              <w:bidi/>
              <w:spacing w:line="240" w:lineRule="exact"/>
              <w:jc w:val="center"/>
              <w:rPr>
                <w:lang w:eastAsia="ko-KR"/>
              </w:rPr>
            </w:pPr>
            <w:r>
              <w:rPr>
                <w:lang w:eastAsia="ko-KR"/>
              </w:rPr>
              <w:t>0,03</w:t>
            </w:r>
          </w:p>
        </w:tc>
      </w:tr>
      <w:tr w:rsidR="00DE246B" w:rsidTr="00EA6962">
        <w:trPr>
          <w:cantSplit/>
          <w:jc w:val="center"/>
        </w:trPr>
        <w:tc>
          <w:tcPr>
            <w:tcW w:w="6426"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text"/>
              <w:bidi/>
              <w:spacing w:line="240" w:lineRule="exact"/>
            </w:pPr>
            <w:r>
              <w:rPr>
                <w:rtl/>
              </w:rPr>
              <w:t>محطات أخرى</w:t>
            </w:r>
          </w:p>
        </w:tc>
        <w:tc>
          <w:tcPr>
            <w:tcW w:w="2320" w:type="dxa"/>
            <w:tcBorders>
              <w:top w:val="single" w:sz="4" w:space="0" w:color="auto"/>
              <w:left w:val="single" w:sz="4" w:space="0" w:color="auto"/>
              <w:bottom w:val="single" w:sz="4" w:space="0" w:color="auto"/>
              <w:right w:val="single" w:sz="4" w:space="0" w:color="auto"/>
            </w:tcBorders>
            <w:hideMark/>
          </w:tcPr>
          <w:p w:rsidR="00DE246B" w:rsidRDefault="00DE246B" w:rsidP="00EA6962">
            <w:pPr>
              <w:pStyle w:val="Tabletext"/>
              <w:bidi/>
              <w:spacing w:line="240" w:lineRule="exact"/>
              <w:jc w:val="center"/>
            </w:pPr>
            <w:r>
              <w:t>1</w:t>
            </w:r>
          </w:p>
        </w:tc>
      </w:tr>
    </w:tbl>
    <w:p w:rsidR="00DE246B" w:rsidRDefault="00DE246B" w:rsidP="0025174B">
      <w:pPr>
        <w:keepNext/>
        <w:spacing w:before="360" w:after="120"/>
      </w:pPr>
      <w:r>
        <w:rPr>
          <w:rtl/>
        </w:rPr>
        <w:t>عاملا الإعفاء من الرسوم لتقاسم المرافق ومراعاة البيئة</w:t>
      </w:r>
    </w:p>
    <w:tbl>
      <w:tblPr>
        <w:bidiVisual/>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66"/>
        <w:gridCol w:w="725"/>
        <w:gridCol w:w="725"/>
        <w:gridCol w:w="725"/>
        <w:gridCol w:w="725"/>
        <w:gridCol w:w="725"/>
        <w:gridCol w:w="725"/>
        <w:gridCol w:w="725"/>
        <w:gridCol w:w="725"/>
        <w:gridCol w:w="566"/>
      </w:tblGrid>
      <w:tr w:rsidR="00DE246B" w:rsidTr="00DE246B">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tl/>
                <w:lang w:eastAsia="ko-KR"/>
              </w:rPr>
            </w:pPr>
            <w:r>
              <w:rPr>
                <w:sz w:val="20"/>
                <w:szCs w:val="26"/>
                <w:rtl/>
                <w:lang w:eastAsia="ko-KR"/>
              </w:rPr>
              <w:t>نسبة تقاسم المرافق ونسبة مراعاة البيئة </w:t>
            </w:r>
            <w:r>
              <w:rPr>
                <w:sz w:val="20"/>
                <w:szCs w:val="26"/>
                <w:lang w:eastAsia="ko-KR"/>
              </w:rPr>
              <w:t>(%)</w:t>
            </w:r>
          </w:p>
        </w:tc>
        <w:tc>
          <w:tcPr>
            <w:tcW w:w="36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lang w:bidi="ar-EG"/>
              </w:rPr>
            </w:pPr>
            <w:r>
              <w:rPr>
                <w:sz w:val="20"/>
                <w:szCs w:val="26"/>
              </w:rPr>
              <w:t>10&gt;</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20~10</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30~20</w:t>
            </w:r>
          </w:p>
        </w:tc>
        <w:tc>
          <w:tcPr>
            <w:tcW w:w="374"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40~30</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45~40</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50~45</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55~50</w:t>
            </w:r>
          </w:p>
        </w:tc>
        <w:tc>
          <w:tcPr>
            <w:tcW w:w="35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60~55</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70~60</w:t>
            </w:r>
          </w:p>
        </w:tc>
        <w:tc>
          <w:tcPr>
            <w:tcW w:w="27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keepNext/>
              <w:spacing w:before="60" w:after="60" w:line="260" w:lineRule="exact"/>
              <w:rPr>
                <w:sz w:val="20"/>
                <w:szCs w:val="26"/>
              </w:rPr>
            </w:pPr>
            <w:r>
              <w:rPr>
                <w:sz w:val="20"/>
                <w:szCs w:val="26"/>
              </w:rPr>
              <w:t>70&lt;</w:t>
            </w:r>
          </w:p>
        </w:tc>
      </w:tr>
      <w:tr w:rsidR="00DE246B" w:rsidTr="00DE246B">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lang w:eastAsia="ko-KR" w:bidi="ar-EG"/>
              </w:rPr>
            </w:pPr>
            <w:r>
              <w:rPr>
                <w:sz w:val="20"/>
                <w:szCs w:val="26"/>
                <w:rtl/>
                <w:lang w:eastAsia="ko-KR" w:bidi="ar-EG"/>
              </w:rPr>
              <w:t>عامل الإعفاء من الرسوم لتقاسم المرافق</w:t>
            </w:r>
          </w:p>
        </w:tc>
        <w:tc>
          <w:tcPr>
            <w:tcW w:w="36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tl/>
              </w:rPr>
            </w:pPr>
            <w:r>
              <w:rPr>
                <w:sz w:val="20"/>
                <w:szCs w:val="26"/>
              </w:rPr>
              <w:t>0,01</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0,02</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0,03</w:t>
            </w:r>
          </w:p>
        </w:tc>
        <w:tc>
          <w:tcPr>
            <w:tcW w:w="374"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0,04</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0,05</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0,06</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0,07</w:t>
            </w:r>
          </w:p>
        </w:tc>
        <w:tc>
          <w:tcPr>
            <w:tcW w:w="35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0,08</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0,09</w:t>
            </w:r>
          </w:p>
        </w:tc>
        <w:tc>
          <w:tcPr>
            <w:tcW w:w="27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0,10</w:t>
            </w:r>
          </w:p>
        </w:tc>
      </w:tr>
      <w:tr w:rsidR="00DE246B" w:rsidTr="00DE246B">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lang w:eastAsia="ko-KR"/>
              </w:rPr>
            </w:pPr>
            <w:r>
              <w:rPr>
                <w:sz w:val="20"/>
                <w:szCs w:val="26"/>
                <w:rtl/>
                <w:lang w:eastAsia="ko-KR"/>
              </w:rPr>
              <w:t>عامل الإعفاء من الرسوم لمراعاة البيئة</w:t>
            </w:r>
          </w:p>
        </w:tc>
        <w:tc>
          <w:tcPr>
            <w:tcW w:w="36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0,01</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0,02</w:t>
            </w:r>
          </w:p>
        </w:tc>
        <w:tc>
          <w:tcPr>
            <w:tcW w:w="34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0,03</w:t>
            </w:r>
          </w:p>
        </w:tc>
        <w:tc>
          <w:tcPr>
            <w:tcW w:w="374"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0,04</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0,05</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0,06</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0,07</w:t>
            </w:r>
          </w:p>
        </w:tc>
        <w:tc>
          <w:tcPr>
            <w:tcW w:w="35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0,08</w:t>
            </w:r>
          </w:p>
        </w:tc>
        <w:tc>
          <w:tcPr>
            <w:tcW w:w="346"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0,09</w:t>
            </w:r>
          </w:p>
        </w:tc>
        <w:tc>
          <w:tcPr>
            <w:tcW w:w="275" w:type="pct"/>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rPr>
                <w:sz w:val="20"/>
                <w:szCs w:val="26"/>
              </w:rPr>
            </w:pPr>
            <w:r>
              <w:rPr>
                <w:sz w:val="20"/>
                <w:szCs w:val="26"/>
              </w:rPr>
              <w:t>0,10</w:t>
            </w:r>
          </w:p>
        </w:tc>
      </w:tr>
    </w:tbl>
    <w:p w:rsidR="00DE246B" w:rsidRDefault="00DE246B" w:rsidP="0029668E">
      <w:pPr>
        <w:pStyle w:val="Note"/>
        <w:spacing w:before="240"/>
      </w:pPr>
      <w:r>
        <w:rPr>
          <w:b/>
          <w:bCs/>
          <w:rtl/>
          <w:lang w:bidi="ar-EG"/>
        </w:rPr>
        <w:t>ال</w:t>
      </w:r>
      <w:r>
        <w:rPr>
          <w:b/>
          <w:bCs/>
          <w:rtl/>
        </w:rPr>
        <w:t xml:space="preserve">ملاحظـة </w:t>
      </w:r>
      <w:r>
        <w:rPr>
          <w:b/>
          <w:bCs/>
        </w:rPr>
        <w:t>1</w:t>
      </w:r>
      <w:r>
        <w:rPr>
          <w:rtl/>
        </w:rPr>
        <w:t xml:space="preserve"> - </w:t>
      </w:r>
      <w:r>
        <w:rPr>
          <w:i/>
          <w:iCs/>
          <w:rtl/>
        </w:rPr>
        <w:t>نسبة تقاسم المرافق</w:t>
      </w:r>
      <w:r>
        <w:rPr>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rsidR="00DE246B" w:rsidRDefault="00DE246B" w:rsidP="00DE246B">
      <w:pPr>
        <w:pStyle w:val="Note"/>
        <w:rPr>
          <w:rtl/>
          <w:lang w:bidi="ar-EG"/>
        </w:rPr>
      </w:pPr>
      <w:r>
        <w:rPr>
          <w:b/>
          <w:bCs/>
          <w:rtl/>
        </w:rPr>
        <w:t xml:space="preserve">الملاحظـة </w:t>
      </w:r>
      <w:r>
        <w:rPr>
          <w:b/>
          <w:bCs/>
        </w:rPr>
        <w:t>2</w:t>
      </w:r>
      <w:r>
        <w:rPr>
          <w:rtl/>
          <w:lang w:bidi="ar-EG"/>
        </w:rPr>
        <w:t xml:space="preserve"> - </w:t>
      </w:r>
      <w:r>
        <w:rPr>
          <w:i/>
          <w:iCs/>
          <w:rtl/>
          <w:lang w:bidi="ar-EG"/>
        </w:rPr>
        <w:t>نسبة مراعاة البيئة</w:t>
      </w:r>
      <w:r>
        <w:rPr>
          <w:rtl/>
          <w:lang w:bidi="ar-EG"/>
        </w:rPr>
        <w:t>: النسبة بين عدد المحطات الراديوية التي تخدمها مرافق مراعية للبيئة وإجمالي عدد المحطات الراديوية التي تديرها الشركة القائمة.</w:t>
      </w:r>
    </w:p>
    <w:p w:rsidR="00DE246B" w:rsidRDefault="00DE246B" w:rsidP="0025174B">
      <w:pPr>
        <w:spacing w:before="360"/>
        <w:rPr>
          <w:rtl/>
          <w:lang w:bidi="ar-EG"/>
        </w:rPr>
      </w:pPr>
      <w:r>
        <w:rPr>
          <w:b/>
          <w:bCs/>
          <w:i/>
          <w:iCs/>
          <w:rtl/>
          <w:lang w:bidi="ar-EG"/>
        </w:rPr>
        <w:t xml:space="preserve">الفئة </w:t>
      </w:r>
      <w:r>
        <w:rPr>
          <w:b/>
          <w:bCs/>
          <w:i/>
          <w:iCs/>
          <w:lang w:bidi="ar-EG"/>
        </w:rPr>
        <w:t>3</w:t>
      </w:r>
      <w:r>
        <w:rPr>
          <w:rtl/>
          <w:lang w:bidi="ar-EG"/>
        </w:rPr>
        <w:t>: على أساس التردد المخصص لمرسل المحطات الراديوية:</w:t>
      </w:r>
    </w:p>
    <w:p w:rsidR="00DE246B" w:rsidRDefault="00DE246B" w:rsidP="00DE246B">
      <w:pPr>
        <w:rPr>
          <w:rtl/>
          <w:lang w:bidi="ar-EG"/>
        </w:rPr>
      </w:pPr>
      <w:r>
        <w:rPr>
          <w:rtl/>
          <w:lang w:bidi="ar-EG"/>
        </w:rPr>
        <w:t>تفرض رسوم استعمال الطيف </w:t>
      </w:r>
      <w:r>
        <w:rPr>
          <w:lang w:bidi="ar-EG"/>
        </w:rPr>
        <w:t>(SF)</w:t>
      </w:r>
      <w:r>
        <w:rPr>
          <w:rtl/>
          <w:lang w:bidi="ar-EG"/>
        </w:rPr>
        <w:t xml:space="preserve"> على كل مرسل طبقاً للمعادلة:</w:t>
      </w:r>
    </w:p>
    <w:p w:rsidR="0029668E" w:rsidRPr="00BD6197" w:rsidRDefault="0029668E" w:rsidP="0029668E">
      <w:pPr>
        <w:pStyle w:val="Equation"/>
        <w:bidi/>
        <w:rPr>
          <w:lang w:val="en-US" w:eastAsia="ko-KR"/>
        </w:rPr>
      </w:pPr>
      <w:r w:rsidRPr="00BD6197">
        <w:rPr>
          <w:lang w:val="en-US"/>
        </w:rPr>
        <w:tab/>
      </w:r>
      <w:r w:rsidRPr="00BD6197">
        <w:rPr>
          <w:lang w:val="en-US"/>
        </w:rPr>
        <w:tab/>
      </w:r>
      <w:r w:rsidRPr="00BD6197">
        <w:rPr>
          <w:position w:val="-14"/>
          <w:lang w:val="en-US"/>
        </w:rPr>
        <w:object w:dxaOrig="5460" w:dyaOrig="440">
          <v:shape id="_x0000_i1147" type="#_x0000_t75" style="width:272.1pt;height:22.1pt" o:ole="" fillcolor="window">
            <v:imagedata r:id="rId266" o:title=""/>
          </v:shape>
          <o:OLEObject Type="Embed" ProgID="Equation.3" ShapeID="_x0000_i1147" DrawAspect="Content" ObjectID="_1588019411" r:id="rId267"/>
        </w:object>
      </w:r>
      <w:r>
        <w:rPr>
          <w:lang w:val="en-US"/>
        </w:rPr>
        <w:tab/>
        <w:t>(6</w:t>
      </w:r>
      <w:r w:rsidRPr="00BD6197">
        <w:rPr>
          <w:lang w:val="en-US"/>
        </w:rPr>
        <w:t>3)</w:t>
      </w:r>
    </w:p>
    <w:p w:rsidR="00DE246B" w:rsidRDefault="00DE246B" w:rsidP="0062241F">
      <w:pPr>
        <w:keepNext/>
        <w:keepLines/>
        <w:widowControl w:val="0"/>
        <w:rPr>
          <w:rtl/>
        </w:rPr>
      </w:pPr>
      <w:r>
        <w:rPr>
          <w:rtl/>
        </w:rPr>
        <w:lastRenderedPageBreak/>
        <w:t>حيث:</w:t>
      </w:r>
    </w:p>
    <w:p w:rsidR="00DE246B" w:rsidRDefault="00DE246B" w:rsidP="0062241F">
      <w:pPr>
        <w:pStyle w:val="Equationlegend"/>
        <w:bidi/>
        <w:rPr>
          <w:rtl/>
        </w:rPr>
      </w:pPr>
      <w:r>
        <w:rPr>
          <w:rtl/>
        </w:rPr>
        <w:tab/>
      </w:r>
      <w:r>
        <w:rPr>
          <w:rFonts w:asciiTheme="majorBidi" w:hAnsiTheme="majorBidi"/>
          <w:i/>
          <w:iCs/>
          <w:lang w:eastAsia="ko-KR"/>
        </w:rPr>
        <w:t>B</w:t>
      </w:r>
      <w:r>
        <w:rPr>
          <w:rFonts w:asciiTheme="majorBidi" w:hAnsiTheme="majorBidi"/>
          <w:i/>
          <w:iCs/>
          <w:vertAlign w:val="subscript"/>
          <w:lang w:eastAsia="ko-KR"/>
        </w:rPr>
        <w:t>P</w:t>
      </w:r>
      <w:r>
        <w:rPr>
          <w:rtl/>
        </w:rPr>
        <w:t xml:space="preserve">: </w:t>
      </w:r>
      <w:r>
        <w:rPr>
          <w:rtl/>
        </w:rPr>
        <w:tab/>
        <w:t>السعر الأساسي؛</w:t>
      </w:r>
    </w:p>
    <w:p w:rsidR="00DE246B" w:rsidRDefault="00DE246B" w:rsidP="0062241F">
      <w:pPr>
        <w:pStyle w:val="Equationlegend"/>
        <w:bidi/>
        <w:rPr>
          <w:rFonts w:asciiTheme="majorBidi" w:hAnsiTheme="majorBidi"/>
          <w:i/>
          <w:iCs/>
          <w:rtl/>
          <w:lang w:eastAsia="ko-KR"/>
        </w:rPr>
      </w:pPr>
      <w:r>
        <w:rPr>
          <w:rFonts w:asciiTheme="majorBidi" w:hAnsiTheme="majorBidi"/>
          <w:i/>
          <w:iCs/>
          <w:rtl/>
          <w:lang w:eastAsia="ko-KR" w:bidi="ar-EG"/>
        </w:rPr>
        <w:tab/>
      </w:r>
      <w:r>
        <w:rPr>
          <w:rFonts w:asciiTheme="majorBidi" w:hAnsiTheme="majorBidi"/>
          <w:i/>
          <w:iCs/>
          <w:lang w:eastAsia="ko-KR" w:bidi="ar-EG"/>
        </w:rPr>
        <w:t>P</w:t>
      </w:r>
      <w:r>
        <w:rPr>
          <w:rtl/>
        </w:rPr>
        <w:t>:</w:t>
      </w:r>
      <w:r>
        <w:rPr>
          <w:rFonts w:asciiTheme="majorBidi" w:hAnsiTheme="majorBidi"/>
          <w:i/>
          <w:iCs/>
          <w:rtl/>
          <w:lang w:eastAsia="ko-KR" w:bidi="ar-EG"/>
        </w:rPr>
        <w:t xml:space="preserve"> </w:t>
      </w:r>
      <w:r>
        <w:rPr>
          <w:rtl/>
        </w:rPr>
        <w:tab/>
        <w:t>قدرة الهوائي؛</w:t>
      </w:r>
    </w:p>
    <w:p w:rsidR="00DE246B" w:rsidRDefault="00DE246B" w:rsidP="0062241F">
      <w:pPr>
        <w:pStyle w:val="Equationlegend"/>
        <w:bidi/>
        <w:rPr>
          <w:rtl/>
        </w:rPr>
      </w:pPr>
      <w:r>
        <w:rPr>
          <w:rtl/>
        </w:rPr>
        <w:tab/>
      </w:r>
      <w:r>
        <w:rPr>
          <w:rFonts w:asciiTheme="majorBidi" w:hAnsiTheme="majorBidi"/>
          <w:i/>
          <w:iCs/>
        </w:rPr>
        <w:t>B</w:t>
      </w:r>
      <w:r>
        <w:rPr>
          <w:rFonts w:asciiTheme="majorBidi" w:hAnsiTheme="majorBidi"/>
          <w:i/>
          <w:iCs/>
          <w:vertAlign w:val="subscript"/>
        </w:rPr>
        <w:t>W</w:t>
      </w:r>
      <w:r>
        <w:rPr>
          <w:rtl/>
        </w:rPr>
        <w:t>:</w:t>
      </w:r>
      <w:r>
        <w:rPr>
          <w:rFonts w:asciiTheme="majorBidi" w:hAnsiTheme="majorBidi"/>
          <w:i/>
          <w:iCs/>
          <w:vertAlign w:val="subscript"/>
          <w:rtl/>
          <w:lang w:bidi="ar-EG"/>
        </w:rPr>
        <w:tab/>
      </w:r>
      <w:r>
        <w:rPr>
          <w:rtl/>
        </w:rPr>
        <w:t>عرض النطاق؛</w:t>
      </w:r>
    </w:p>
    <w:p w:rsidR="00DE246B" w:rsidRDefault="00DE246B" w:rsidP="0062241F">
      <w:pPr>
        <w:pStyle w:val="Equationlegend"/>
        <w:bidi/>
        <w:rPr>
          <w:rtl/>
        </w:rPr>
      </w:pPr>
      <w:r>
        <w:rPr>
          <w:rtl/>
        </w:rPr>
        <w:tab/>
      </w:r>
      <w:r>
        <w:rPr>
          <w:i/>
          <w:iCs/>
        </w:rPr>
        <w:t>P</w:t>
      </w:r>
      <w:r>
        <w:rPr>
          <w:i/>
          <w:iCs/>
          <w:vertAlign w:val="subscript"/>
        </w:rPr>
        <w:t>f</w:t>
      </w:r>
      <w:r>
        <w:t> </w:t>
      </w:r>
      <w:r>
        <w:rPr>
          <w:rtl/>
          <w:lang w:bidi="ar-EG"/>
        </w:rPr>
        <w:t xml:space="preserve">: </w:t>
      </w:r>
      <w:r>
        <w:rPr>
          <w:rtl/>
          <w:lang w:bidi="ar-EG"/>
        </w:rPr>
        <w:tab/>
        <w:t>عامل التفضيل؛</w:t>
      </w:r>
    </w:p>
    <w:p w:rsidR="00DE246B" w:rsidRDefault="00DE246B" w:rsidP="0062241F">
      <w:pPr>
        <w:pStyle w:val="Equationlegend"/>
        <w:bidi/>
        <w:rPr>
          <w:rtl/>
        </w:rPr>
      </w:pPr>
      <w:r>
        <w:rPr>
          <w:rtl/>
        </w:rPr>
        <w:tab/>
      </w:r>
      <w:r>
        <w:rPr>
          <w:i/>
          <w:iCs/>
          <w:lang w:eastAsia="ko-KR"/>
        </w:rPr>
        <w:t>U</w:t>
      </w:r>
      <w:r>
        <w:rPr>
          <w:i/>
          <w:iCs/>
          <w:vertAlign w:val="subscript"/>
        </w:rPr>
        <w:t>f</w:t>
      </w:r>
      <w:r>
        <w:t> </w:t>
      </w:r>
      <w:r>
        <w:rPr>
          <w:rtl/>
          <w:lang w:bidi="ar-EG"/>
        </w:rPr>
        <w:t xml:space="preserve">: </w:t>
      </w:r>
      <w:r>
        <w:rPr>
          <w:rtl/>
          <w:lang w:bidi="ar-EG"/>
        </w:rPr>
        <w:tab/>
        <w:t>عامل نموذج استعمال التردد؛</w:t>
      </w:r>
    </w:p>
    <w:p w:rsidR="00DE246B" w:rsidRDefault="00DE246B" w:rsidP="0062241F">
      <w:pPr>
        <w:pStyle w:val="Equationlegend"/>
        <w:bidi/>
        <w:rPr>
          <w:rtl/>
        </w:rPr>
      </w:pPr>
      <w:r>
        <w:rPr>
          <w:rtl/>
        </w:rPr>
        <w:tab/>
      </w:r>
      <w:r>
        <w:rPr>
          <w:i/>
          <w:iCs/>
        </w:rPr>
        <w:t>O</w:t>
      </w:r>
      <w:r>
        <w:rPr>
          <w:i/>
          <w:iCs/>
          <w:vertAlign w:val="subscript"/>
        </w:rPr>
        <w:t>f</w:t>
      </w:r>
      <w:r>
        <w:t> </w:t>
      </w:r>
      <w:r>
        <w:rPr>
          <w:rtl/>
          <w:lang w:bidi="ar-EG"/>
        </w:rPr>
        <w:t xml:space="preserve">: </w:t>
      </w:r>
      <w:r>
        <w:rPr>
          <w:rtl/>
          <w:lang w:bidi="ar-EG"/>
        </w:rPr>
        <w:tab/>
        <w:t>عامل غرض التشغيل؛</w:t>
      </w:r>
    </w:p>
    <w:p w:rsidR="00DE246B" w:rsidRDefault="00DE246B" w:rsidP="0062241F">
      <w:pPr>
        <w:pStyle w:val="Equationlegend"/>
        <w:bidi/>
        <w:rPr>
          <w:rtl/>
        </w:rPr>
      </w:pPr>
      <w:r>
        <w:rPr>
          <w:rtl/>
        </w:rPr>
        <w:tab/>
      </w:r>
      <w:r>
        <w:rPr>
          <w:rFonts w:asciiTheme="majorBidi" w:hAnsiTheme="majorBidi"/>
          <w:i/>
          <w:iCs/>
          <w:position w:val="-12"/>
          <w:lang w:eastAsia="ko-KR"/>
        </w:rPr>
        <w:object w:dxaOrig="315" w:dyaOrig="375">
          <v:shape id="_x0000_i1148" type="#_x0000_t75" style="width:15.9pt;height:18.55pt" o:ole="">
            <v:imagedata r:id="rId264" o:title=""/>
          </v:shape>
          <o:OLEObject Type="Embed" ProgID="Equation.DSMT4" ShapeID="_x0000_i1148" DrawAspect="Content" ObjectID="_1588019412" r:id="rId268"/>
        </w:object>
      </w:r>
      <w:r>
        <w:rPr>
          <w:rtl/>
        </w:rPr>
        <w:t xml:space="preserve">: </w:t>
      </w:r>
      <w:r>
        <w:rPr>
          <w:rtl/>
        </w:rPr>
        <w:tab/>
        <w:t>عامل الإعفاء من الرسوم لتقاسم المرافق؛</w:t>
      </w:r>
    </w:p>
    <w:p w:rsidR="00DE246B" w:rsidRDefault="00DE246B" w:rsidP="0062241F">
      <w:pPr>
        <w:pStyle w:val="Equationlegend"/>
        <w:bidi/>
        <w:rPr>
          <w:rtl/>
        </w:rPr>
      </w:pPr>
      <w:r>
        <w:rPr>
          <w:rtl/>
        </w:rPr>
        <w:tab/>
      </w:r>
      <w:r>
        <w:rPr>
          <w:rFonts w:asciiTheme="majorBidi" w:hAnsiTheme="majorBidi"/>
          <w:i/>
          <w:iCs/>
        </w:rPr>
        <w:t>E</w:t>
      </w:r>
      <w:r>
        <w:rPr>
          <w:rFonts w:asciiTheme="majorBidi" w:hAnsiTheme="majorBidi"/>
          <w:i/>
          <w:iCs/>
          <w:vertAlign w:val="subscript"/>
        </w:rPr>
        <w:t>f</w:t>
      </w:r>
      <w:r>
        <w:rPr>
          <w:rFonts w:asciiTheme="majorBidi" w:hAnsiTheme="majorBidi"/>
          <w:i/>
          <w:iCs/>
          <w:sz w:val="12"/>
          <w:lang w:eastAsia="ko-KR"/>
        </w:rPr>
        <w:t xml:space="preserve"> </w:t>
      </w:r>
      <w:r>
        <w:rPr>
          <w:rFonts w:asciiTheme="majorBidi" w:hAnsiTheme="majorBidi"/>
          <w:i/>
          <w:iCs/>
          <w:vertAlign w:val="subscript"/>
        </w:rPr>
        <w:t>f</w:t>
      </w:r>
      <w:r>
        <w:rPr>
          <w:rtl/>
        </w:rPr>
        <w:t>:</w:t>
      </w:r>
      <w:r>
        <w:rPr>
          <w:rFonts w:asciiTheme="majorBidi" w:hAnsiTheme="majorBidi"/>
          <w:i/>
          <w:iCs/>
          <w:vertAlign w:val="subscript"/>
          <w:rtl/>
        </w:rPr>
        <w:tab/>
      </w:r>
      <w:r>
        <w:rPr>
          <w:rtl/>
        </w:rPr>
        <w:t>عامل الإعفاء من الرسوم لمراعاة البيئة.</w:t>
      </w:r>
    </w:p>
    <w:p w:rsidR="00DE246B" w:rsidRDefault="00DE246B" w:rsidP="00DE246B">
      <w:pPr>
        <w:rPr>
          <w:rtl/>
        </w:rPr>
      </w:pPr>
      <w:r>
        <w:rPr>
          <w:rtl/>
        </w:rPr>
        <w:t>وتوصف كالتالي:</w:t>
      </w:r>
    </w:p>
    <w:p w:rsidR="00DE246B" w:rsidRDefault="00DE246B" w:rsidP="00DE246B">
      <w:pPr>
        <w:rPr>
          <w:i/>
          <w:iCs/>
          <w:rtl/>
        </w:rPr>
      </w:pPr>
      <w:r>
        <w:rPr>
          <w:i/>
          <w:iCs/>
          <w:rtl/>
        </w:rPr>
        <w:t xml:space="preserve">السعر الأساسي، </w:t>
      </w:r>
      <w:r>
        <w:rPr>
          <w:i/>
          <w:iCs/>
        </w:rPr>
        <w:t>B</w:t>
      </w:r>
      <w:r>
        <w:rPr>
          <w:i/>
          <w:iCs/>
          <w:vertAlign w:val="subscript"/>
        </w:rPr>
        <w:t>P</w:t>
      </w:r>
      <w:r>
        <w:rPr>
          <w:rtl/>
        </w:rPr>
        <w:t>:</w:t>
      </w:r>
      <w:r>
        <w:rPr>
          <w:i/>
          <w:iCs/>
          <w:rtl/>
        </w:rPr>
        <w:t xml:space="preserve"> </w:t>
      </w:r>
      <w:r>
        <w:t>KRW 2 000</w:t>
      </w:r>
      <w:r>
        <w:rPr>
          <w:rtl/>
        </w:rPr>
        <w:t>/التردد المعين</w:t>
      </w:r>
    </w:p>
    <w:p w:rsidR="00DE246B" w:rsidRDefault="00DE246B" w:rsidP="00DE246B">
      <w:pPr>
        <w:rPr>
          <w:i/>
          <w:iCs/>
          <w:rtl/>
          <w:lang w:bidi="ar-EG"/>
        </w:rPr>
      </w:pPr>
      <w:r>
        <w:rPr>
          <w:i/>
          <w:iCs/>
          <w:rtl/>
          <w:lang w:bidi="ar-EG"/>
        </w:rPr>
        <w:t xml:space="preserve">قدرة الهوائي، </w:t>
      </w:r>
      <w:r>
        <w:rPr>
          <w:bCs/>
          <w:i/>
          <w:iCs/>
          <w:lang w:eastAsia="ko-KR"/>
        </w:rPr>
        <w:t>P</w:t>
      </w:r>
      <w:r>
        <w:rPr>
          <w:bCs/>
          <w:i/>
          <w:iCs/>
          <w:szCs w:val="24"/>
          <w:vertAlign w:val="subscript"/>
        </w:rPr>
        <w:t xml:space="preserve"> </w:t>
      </w:r>
      <w:r>
        <w:rPr>
          <w:i/>
          <w:iCs/>
          <w:lang w:eastAsia="ko-KR"/>
        </w:rPr>
        <w:t>(W)</w:t>
      </w:r>
      <w:r>
        <w:rPr>
          <w:i/>
          <w:iCs/>
          <w:rtl/>
          <w:lang w:bidi="ar-EG"/>
        </w:rPr>
        <w:t>.</w:t>
      </w:r>
    </w:p>
    <w:p w:rsidR="00DE246B" w:rsidRDefault="00DE246B" w:rsidP="00DE246B">
      <w:pPr>
        <w:rPr>
          <w:rtl/>
          <w:lang w:bidi="ar-EG"/>
        </w:rPr>
      </w:pPr>
      <w:r>
        <w:rPr>
          <w:i/>
          <w:iCs/>
          <w:rtl/>
        </w:rPr>
        <w:t>عرض النطاق</w:t>
      </w:r>
      <w:r>
        <w:rPr>
          <w:rtl/>
        </w:rPr>
        <w:t xml:space="preserve"> </w:t>
      </w:r>
      <w:r>
        <w:t>(kHz)</w:t>
      </w:r>
      <w:r>
        <w:rPr>
          <w:i/>
          <w:iCs/>
        </w:rPr>
        <w:t>B</w:t>
      </w:r>
      <w:r>
        <w:rPr>
          <w:i/>
          <w:iCs/>
          <w:vertAlign w:val="subscript"/>
        </w:rPr>
        <w:t>W</w:t>
      </w:r>
      <w:r>
        <w:rPr>
          <w:rtl/>
          <w:lang w:bidi="ar-EG"/>
        </w:rPr>
        <w:t xml:space="preserve"> تستعمل القيمة </w:t>
      </w:r>
      <w:r>
        <w:rPr>
          <w:lang w:bidi="ar-EG"/>
        </w:rPr>
        <w:t>kHz 1</w:t>
      </w:r>
      <w:r>
        <w:rPr>
          <w:rtl/>
          <w:lang w:bidi="ar-EG"/>
        </w:rPr>
        <w:t xml:space="preserve"> لعروض النطاقات الأقل من </w:t>
      </w:r>
      <w:r>
        <w:rPr>
          <w:lang w:bidi="ar-EG"/>
        </w:rPr>
        <w:t>kHz 1</w:t>
      </w:r>
      <w:r>
        <w:rPr>
          <w:rtl/>
          <w:lang w:bidi="ar-EG"/>
        </w:rPr>
        <w:t xml:space="preserve"> عند الترددات دون </w:t>
      </w:r>
      <w:r>
        <w:rPr>
          <w:lang w:bidi="ar-EG"/>
        </w:rPr>
        <w:t>MHz 960</w:t>
      </w:r>
      <w:r>
        <w:rPr>
          <w:rtl/>
          <w:lang w:bidi="ar-EG"/>
        </w:rPr>
        <w:t>، والقيمة </w:t>
      </w:r>
      <w:r>
        <w:rPr>
          <w:lang w:bidi="ar-EG"/>
        </w:rPr>
        <w:t>MHz 1</w:t>
      </w:r>
      <w:r>
        <w:rPr>
          <w:rtl/>
          <w:lang w:bidi="ar-EG"/>
        </w:rPr>
        <w:t xml:space="preserve"> لعروض النطاقات الأقل من </w:t>
      </w:r>
      <w:r>
        <w:rPr>
          <w:lang w:bidi="ar-EG"/>
        </w:rPr>
        <w:t>MHz 1</w:t>
      </w:r>
      <w:r>
        <w:rPr>
          <w:rtl/>
          <w:lang w:bidi="ar-EG"/>
        </w:rPr>
        <w:t xml:space="preserve"> عند الترددات فوق </w:t>
      </w:r>
      <w:r>
        <w:rPr>
          <w:lang w:bidi="ar-EG"/>
        </w:rPr>
        <w:t>MHz 960</w:t>
      </w:r>
      <w:r>
        <w:rPr>
          <w:rtl/>
          <w:lang w:bidi="ar-EG"/>
        </w:rPr>
        <w:t>.</w:t>
      </w:r>
    </w:p>
    <w:p w:rsidR="00DE246B" w:rsidRDefault="00DE246B" w:rsidP="0025174B">
      <w:pPr>
        <w:pStyle w:val="Headingb"/>
        <w:spacing w:after="120"/>
        <w:rPr>
          <w:rtl/>
        </w:rPr>
      </w:pPr>
      <w:r>
        <w:rPr>
          <w:rtl/>
        </w:rPr>
        <w:t xml:space="preserve">عامل التفصيل، </w:t>
      </w:r>
      <w:r>
        <w:rPr>
          <w:szCs w:val="22"/>
        </w:rPr>
        <w:t>P</w:t>
      </w:r>
      <w:r>
        <w:rPr>
          <w:szCs w:val="22"/>
          <w:vertAlign w:val="subscript"/>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59"/>
        <w:gridCol w:w="2700"/>
        <w:gridCol w:w="2160"/>
      </w:tblGrid>
      <w:tr w:rsidR="00DE246B" w:rsidTr="0025174B">
        <w:trPr>
          <w:tblHeader/>
          <w:jc w:val="center"/>
        </w:trPr>
        <w:tc>
          <w:tcPr>
            <w:tcW w:w="4959" w:type="dxa"/>
            <w:gridSpan w:val="2"/>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Head"/>
              <w:spacing w:before="20" w:after="20" w:line="240" w:lineRule="exact"/>
              <w:rPr>
                <w:rtl/>
                <w:lang w:bidi="ar-EG"/>
              </w:rPr>
            </w:pPr>
            <w:r>
              <w:rPr>
                <w:rtl/>
                <w:lang w:bidi="ar-EG"/>
              </w:rPr>
              <w:t>عروض النطاقات</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Head"/>
              <w:spacing w:before="20" w:after="20" w:line="240" w:lineRule="exact"/>
              <w:rPr>
                <w:rtl/>
              </w:rPr>
            </w:pPr>
            <w:r>
              <w:rPr>
                <w:rtl/>
              </w:rPr>
              <w:t>العامل</w:t>
            </w:r>
          </w:p>
        </w:tc>
      </w:tr>
      <w:tr w:rsidR="00DE246B" w:rsidTr="00D80FE1">
        <w:trPr>
          <w:jc w:val="center"/>
        </w:trPr>
        <w:tc>
          <w:tcPr>
            <w:tcW w:w="2259"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pPr>
            <w:r>
              <w:t>MF/HF</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bidi="ar-EG"/>
              </w:rPr>
            </w:pPr>
            <w:r>
              <w:t>&gt;</w:t>
            </w:r>
            <w:r>
              <w:rPr>
                <w:rtl/>
                <w:lang w:bidi="ar-EG"/>
              </w:rPr>
              <w:t xml:space="preserve"> </w:t>
            </w:r>
            <w:r>
              <w:rPr>
                <w:lang w:bidi="ar-EG"/>
              </w:rPr>
              <w:t>28</w:t>
            </w:r>
            <w:r>
              <w:rPr>
                <w:rtl/>
                <w:lang w:bidi="ar-EG"/>
              </w:rPr>
              <w:t xml:space="preserve"> </w:t>
            </w:r>
            <w:r>
              <w:rPr>
                <w:lang w:bidi="ar-EG"/>
              </w:rPr>
              <w:t>MHz</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1</w:t>
            </w:r>
          </w:p>
        </w:tc>
      </w:tr>
      <w:tr w:rsidR="00DE246B" w:rsidTr="00D80FE1">
        <w:trPr>
          <w:jc w:val="center"/>
        </w:trPr>
        <w:tc>
          <w:tcPr>
            <w:tcW w:w="2259"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pPr>
            <w:r>
              <w:t>VHF</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MHz 300~28</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1,3</w:t>
            </w:r>
          </w:p>
        </w:tc>
      </w:tr>
      <w:tr w:rsidR="00DE246B" w:rsidTr="00D80FE1">
        <w:trPr>
          <w:jc w:val="center"/>
        </w:trPr>
        <w:tc>
          <w:tcPr>
            <w:tcW w:w="2259"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pPr>
            <w:r>
              <w:t>UHF</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bidi="ar-EG"/>
              </w:rPr>
            </w:pPr>
            <w:r>
              <w:rPr>
                <w:lang w:bidi="ar-EG"/>
              </w:rPr>
              <w:t xml:space="preserve">MHz </w:t>
            </w:r>
            <w:r>
              <w:t>960~300</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1,5</w:t>
            </w:r>
          </w:p>
        </w:tc>
      </w:tr>
      <w:tr w:rsidR="00DE246B" w:rsidTr="00D80FE1">
        <w:trPr>
          <w:jc w:val="center"/>
        </w:trPr>
        <w:tc>
          <w:tcPr>
            <w:tcW w:w="2259"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pPr>
            <w:r>
              <w:rPr>
                <w:rtl/>
              </w:rPr>
              <w:t>دون الموجات الصغرية</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bidi="ar-EG"/>
              </w:rPr>
            </w:pPr>
            <w:r>
              <w:rPr>
                <w:lang w:bidi="ar-EG"/>
              </w:rPr>
              <w:t xml:space="preserve">GHz </w:t>
            </w:r>
            <w:r>
              <w:t>3~960</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0,1</w:t>
            </w:r>
          </w:p>
        </w:tc>
      </w:tr>
      <w:tr w:rsidR="00DE246B" w:rsidTr="00D80FE1">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text"/>
              <w:bidi/>
              <w:spacing w:before="20" w:after="20" w:line="240" w:lineRule="exact"/>
            </w:pPr>
            <w:r>
              <w:rPr>
                <w:rtl/>
              </w:rPr>
              <w:t>موجات صغرية</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b/>
              </w:rPr>
            </w:pPr>
            <w:r>
              <w:t>GHz 10~3</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eastAsia="ko-KR"/>
              </w:rPr>
            </w:pPr>
            <w:r>
              <w:rPr>
                <w:lang w:eastAsia="ko-KR"/>
              </w:rPr>
              <w:t>0,0234</w:t>
            </w:r>
          </w:p>
        </w:tc>
      </w:tr>
      <w:tr w:rsidR="00DE246B" w:rsidTr="00D80FE1">
        <w:trPr>
          <w:jc w:val="center"/>
        </w:trPr>
        <w:tc>
          <w:tcPr>
            <w:tcW w:w="4959" w:type="dxa"/>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text"/>
              <w:bidi/>
              <w:spacing w:before="20" w:after="20" w:line="240" w:lineRule="exact"/>
            </w:pP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pPr>
            <w:r>
              <w:t xml:space="preserve">GHz </w:t>
            </w:r>
            <w:r>
              <w:rPr>
                <w:lang w:eastAsia="ko-KR"/>
              </w:rPr>
              <w:t>0</w:t>
            </w:r>
            <w:r>
              <w:t>~ 10</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eastAsia="ko-KR"/>
              </w:rPr>
            </w:pPr>
            <w:r>
              <w:rPr>
                <w:lang w:eastAsia="ko-KR"/>
              </w:rPr>
              <w:t>0,0034</w:t>
            </w:r>
          </w:p>
        </w:tc>
      </w:tr>
      <w:tr w:rsidR="00DE246B" w:rsidTr="00D80FE1">
        <w:trPr>
          <w:jc w:val="center"/>
        </w:trPr>
        <w:tc>
          <w:tcPr>
            <w:tcW w:w="2259"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pPr>
            <w:r>
              <w:rPr>
                <w:rtl/>
              </w:rPr>
              <w:t>موجات ميلليمترية</w:t>
            </w:r>
          </w:p>
        </w:tc>
        <w:tc>
          <w:tcPr>
            <w:tcW w:w="270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lang w:bidi="ar-EG"/>
              </w:rPr>
            </w:pPr>
            <w:r>
              <w:t>GHz 30 &lt;</w:t>
            </w:r>
          </w:p>
        </w:tc>
        <w:tc>
          <w:tcPr>
            <w:tcW w:w="2160"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before="20" w:after="20" w:line="240" w:lineRule="exact"/>
              <w:jc w:val="center"/>
              <w:rPr>
                <w:rtl/>
                <w:lang w:eastAsia="ko-KR"/>
              </w:rPr>
            </w:pPr>
            <w:r>
              <w:rPr>
                <w:lang w:eastAsia="ko-KR"/>
              </w:rPr>
              <w:t>0,0004</w:t>
            </w:r>
          </w:p>
        </w:tc>
      </w:tr>
    </w:tbl>
    <w:p w:rsidR="00DE246B" w:rsidRDefault="00DE246B" w:rsidP="0025174B">
      <w:pPr>
        <w:pStyle w:val="Headingb"/>
        <w:spacing w:before="360" w:after="120"/>
      </w:pPr>
      <w:r>
        <w:rPr>
          <w:rtl/>
        </w:rPr>
        <w:t xml:space="preserve">عامل نموذج استعمال التردد، </w:t>
      </w:r>
      <w:r>
        <w:rPr>
          <w:rFonts w:asciiTheme="majorBidi" w:hAnsiTheme="majorBidi" w:cstheme="majorBidi"/>
          <w:lang w:eastAsia="ko-KR"/>
        </w:rPr>
        <w:t>U</w:t>
      </w:r>
      <w:r>
        <w:rPr>
          <w:rFonts w:asciiTheme="majorBidi" w:hAnsiTheme="majorBidi" w:cstheme="majorBidi"/>
          <w:vertAlign w:val="subscript"/>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85"/>
        <w:gridCol w:w="2334"/>
      </w:tblGrid>
      <w:tr w:rsidR="00DE246B" w:rsidTr="00DE246B">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04070A">
            <w:pPr>
              <w:pStyle w:val="TableHead"/>
              <w:spacing w:line="240" w:lineRule="exact"/>
              <w:rPr>
                <w:rtl/>
                <w:lang w:bidi="ar-EG"/>
              </w:rPr>
            </w:pPr>
            <w:r>
              <w:rPr>
                <w:rtl/>
                <w:lang w:eastAsia="ko-KR" w:bidi="ar-EG"/>
              </w:rPr>
              <w:t>نموذج استعمال التردد</w:t>
            </w:r>
          </w:p>
        </w:tc>
        <w:tc>
          <w:tcPr>
            <w:tcW w:w="2334"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04070A">
            <w:pPr>
              <w:pStyle w:val="TableHead"/>
              <w:spacing w:line="240" w:lineRule="exact"/>
              <w:rPr>
                <w:rtl/>
              </w:rPr>
            </w:pPr>
            <w:r>
              <w:rPr>
                <w:rtl/>
              </w:rPr>
              <w:t>العامل</w:t>
            </w:r>
          </w:p>
        </w:tc>
      </w:tr>
      <w:tr w:rsidR="00DE246B" w:rsidTr="0004070A">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04070A">
            <w:pPr>
              <w:pStyle w:val="Tabletext"/>
              <w:bidi/>
              <w:spacing w:line="240" w:lineRule="exact"/>
            </w:pPr>
            <w:r>
              <w:rPr>
                <w:rtl/>
              </w:rPr>
              <w:t>استعمال حصري</w:t>
            </w:r>
          </w:p>
        </w:tc>
        <w:tc>
          <w:tcPr>
            <w:tcW w:w="2334" w:type="dxa"/>
            <w:tcBorders>
              <w:top w:val="single" w:sz="4" w:space="0" w:color="auto"/>
              <w:left w:val="single" w:sz="4" w:space="0" w:color="auto"/>
              <w:bottom w:val="single" w:sz="4" w:space="0" w:color="auto"/>
              <w:right w:val="single" w:sz="4" w:space="0" w:color="auto"/>
            </w:tcBorders>
            <w:hideMark/>
          </w:tcPr>
          <w:p w:rsidR="00DE246B" w:rsidRDefault="00DE246B" w:rsidP="0004070A">
            <w:pPr>
              <w:pStyle w:val="Tabletext"/>
              <w:bidi/>
              <w:spacing w:line="240" w:lineRule="exact"/>
              <w:jc w:val="center"/>
            </w:pPr>
            <w:r>
              <w:t>1</w:t>
            </w:r>
          </w:p>
        </w:tc>
      </w:tr>
      <w:tr w:rsidR="00DE246B" w:rsidTr="0004070A">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04070A">
            <w:pPr>
              <w:pStyle w:val="Tabletext"/>
              <w:bidi/>
              <w:spacing w:line="240" w:lineRule="exact"/>
            </w:pPr>
            <w:r>
              <w:rPr>
                <w:rtl/>
              </w:rPr>
              <w:t>استعمال مشترك</w:t>
            </w:r>
          </w:p>
        </w:tc>
        <w:tc>
          <w:tcPr>
            <w:tcW w:w="2334" w:type="dxa"/>
            <w:tcBorders>
              <w:top w:val="single" w:sz="4" w:space="0" w:color="auto"/>
              <w:left w:val="single" w:sz="4" w:space="0" w:color="auto"/>
              <w:bottom w:val="single" w:sz="4" w:space="0" w:color="auto"/>
              <w:right w:val="single" w:sz="4" w:space="0" w:color="auto"/>
            </w:tcBorders>
            <w:hideMark/>
          </w:tcPr>
          <w:p w:rsidR="00DE246B" w:rsidRDefault="00DE246B" w:rsidP="0004070A">
            <w:pPr>
              <w:pStyle w:val="Tabletext"/>
              <w:bidi/>
              <w:spacing w:line="240" w:lineRule="exact"/>
              <w:jc w:val="center"/>
            </w:pPr>
            <w:r>
              <w:t>0,1</w:t>
            </w:r>
          </w:p>
        </w:tc>
      </w:tr>
    </w:tbl>
    <w:p w:rsidR="00DE246B" w:rsidRDefault="00DE246B" w:rsidP="00A21541">
      <w:pPr>
        <w:pStyle w:val="Note"/>
        <w:spacing w:before="120"/>
        <w:rPr>
          <w:lang w:bidi="ar-EG"/>
        </w:rPr>
      </w:pPr>
      <w:r>
        <w:rPr>
          <w:b/>
          <w:bCs/>
          <w:rtl/>
          <w:lang w:bidi="ar-EG"/>
        </w:rPr>
        <w:t xml:space="preserve">الملاحظـة </w:t>
      </w:r>
      <w:r>
        <w:rPr>
          <w:b/>
          <w:bCs/>
          <w:lang w:bidi="ar-EG"/>
        </w:rPr>
        <w:t>1</w:t>
      </w:r>
      <w:r>
        <w:rPr>
          <w:rtl/>
          <w:lang w:bidi="ar-EG"/>
        </w:rPr>
        <w:t xml:space="preserve"> - يكون الاستعمال حصرياً إذا استعمل مشغل أحد الترددات حصرياً في بلد أو منطقة ما ويكون هذا </w:t>
      </w:r>
      <w:r w:rsidRPr="00B04B10">
        <w:rPr>
          <w:i/>
          <w:iCs/>
          <w:rtl/>
          <w:lang w:bidi="ar-EG"/>
        </w:rPr>
        <w:t>الاستعمال مشتركاً</w:t>
      </w:r>
      <w:r>
        <w:rPr>
          <w:rtl/>
          <w:lang w:bidi="ar-EG"/>
        </w:rPr>
        <w:t xml:space="preserve"> إذا استعمل المشغل التردد على أساس غير حصري في بلد أو منطقة ما.</w:t>
      </w:r>
    </w:p>
    <w:p w:rsidR="00DE246B" w:rsidRDefault="00DE246B" w:rsidP="0025174B">
      <w:pPr>
        <w:pStyle w:val="Headingb"/>
        <w:spacing w:before="360" w:after="120"/>
        <w:rPr>
          <w:rtl/>
        </w:rPr>
      </w:pPr>
      <w:r>
        <w:rPr>
          <w:rtl/>
        </w:rPr>
        <w:t xml:space="preserve">عامل غرض التشغيل، </w:t>
      </w:r>
      <w:r w:rsidRPr="00EE4A09">
        <w:rPr>
          <w:szCs w:val="22"/>
        </w:rPr>
        <w:t>O</w:t>
      </w:r>
      <w:r w:rsidRPr="00EE4A09">
        <w:rPr>
          <w:szCs w:val="22"/>
          <w:vertAlign w:val="subscript"/>
        </w:rPr>
        <w:t>f</w:t>
      </w:r>
      <w:r>
        <w:rPr>
          <w:rFonts w:asciiTheme="majorBidi" w:hAnsiTheme="majorBidi" w:cstheme="majorBidi"/>
          <w:sz w:val="12"/>
        </w:rPr>
        <w:t> </w:t>
      </w:r>
      <w:r>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427"/>
        <w:gridCol w:w="1418"/>
      </w:tblGrid>
      <w:tr w:rsidR="00DE246B" w:rsidTr="00DE246B">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No"/>
              <w:spacing w:line="220" w:lineRule="exact"/>
              <w:rPr>
                <w:rtl/>
                <w:lang w:eastAsia="ko-KR"/>
              </w:rPr>
            </w:pPr>
            <w:r>
              <w:rPr>
                <w:rtl/>
              </w:rPr>
              <w:t>غرض التشغيل</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No"/>
              <w:spacing w:line="220" w:lineRule="exact"/>
            </w:pPr>
            <w:r>
              <w:rPr>
                <w:rtl/>
              </w:rPr>
              <w:t>العامل</w:t>
            </w:r>
          </w:p>
        </w:tc>
      </w:tr>
      <w:tr w:rsidR="00DE246B" w:rsidTr="004D5D59">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text"/>
              <w:bidi/>
              <w:spacing w:line="220" w:lineRule="exact"/>
            </w:pPr>
            <w:r>
              <w:rPr>
                <w:rtl/>
              </w:rPr>
              <w:t>خدمات الملاحة الراديوية (رادار، مرسل مستجيب، أجهزة تقدير المسافة، الأجهزة الراديوية لتحديد الارتفاع)</w:t>
            </w:r>
          </w:p>
        </w:tc>
        <w:tc>
          <w:tcPr>
            <w:tcW w:w="1418"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line="220" w:lineRule="exact"/>
              <w:jc w:val="center"/>
            </w:pPr>
            <w:r>
              <w:t>0,5</w:t>
            </w:r>
          </w:p>
        </w:tc>
      </w:tr>
      <w:tr w:rsidR="00DE246B" w:rsidTr="004D5D59">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text"/>
              <w:bidi/>
              <w:spacing w:line="220" w:lineRule="exact"/>
            </w:pPr>
            <w:r>
              <w:rPr>
                <w:rtl/>
              </w:rPr>
              <w:t>خدمات القياس الراديوي عن بُعد (بما في ذلك الكشف والمنارات)</w:t>
            </w:r>
          </w:p>
        </w:tc>
        <w:tc>
          <w:tcPr>
            <w:tcW w:w="1418"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line="220" w:lineRule="exact"/>
              <w:jc w:val="center"/>
              <w:rPr>
                <w:rFonts w:eastAsia="???"/>
              </w:rPr>
            </w:pPr>
            <w:r>
              <w:rPr>
                <w:rFonts w:eastAsia="???"/>
              </w:rPr>
              <w:t>0</w:t>
            </w:r>
            <w:r>
              <w:t>,</w:t>
            </w:r>
            <w:r>
              <w:rPr>
                <w:rFonts w:eastAsia="???"/>
              </w:rPr>
              <w:t>1</w:t>
            </w:r>
          </w:p>
        </w:tc>
      </w:tr>
      <w:tr w:rsidR="00DE246B" w:rsidTr="004D5D59">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4D5D59">
            <w:pPr>
              <w:pStyle w:val="Tabletext"/>
              <w:bidi/>
              <w:spacing w:line="220" w:lineRule="exact"/>
            </w:pPr>
            <w:r>
              <w:rPr>
                <w:rtl/>
              </w:rPr>
              <w:t>خدمات أخرى</w:t>
            </w:r>
          </w:p>
        </w:tc>
        <w:tc>
          <w:tcPr>
            <w:tcW w:w="1418" w:type="dxa"/>
            <w:tcBorders>
              <w:top w:val="single" w:sz="4" w:space="0" w:color="auto"/>
              <w:left w:val="single" w:sz="4" w:space="0" w:color="auto"/>
              <w:bottom w:val="single" w:sz="4" w:space="0" w:color="auto"/>
              <w:right w:val="single" w:sz="4" w:space="0" w:color="auto"/>
            </w:tcBorders>
            <w:hideMark/>
          </w:tcPr>
          <w:p w:rsidR="00DE246B" w:rsidRDefault="00DE246B" w:rsidP="004D5D59">
            <w:pPr>
              <w:pStyle w:val="Tabletext"/>
              <w:bidi/>
              <w:spacing w:line="220" w:lineRule="exact"/>
              <w:jc w:val="center"/>
            </w:pPr>
            <w:r>
              <w:t>1</w:t>
            </w:r>
          </w:p>
        </w:tc>
      </w:tr>
    </w:tbl>
    <w:p w:rsidR="00DE246B" w:rsidRDefault="00DE246B" w:rsidP="00170708">
      <w:pPr>
        <w:spacing w:before="240" w:after="120"/>
      </w:pPr>
      <w:r>
        <w:rPr>
          <w:rtl/>
        </w:rPr>
        <w:lastRenderedPageBreak/>
        <w:t>عاملا الإعفاء من الرسوم لتقاسم المرافق ومراعاة البيئة: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31"/>
        <w:gridCol w:w="674"/>
        <w:gridCol w:w="674"/>
        <w:gridCol w:w="674"/>
        <w:gridCol w:w="674"/>
        <w:gridCol w:w="674"/>
        <w:gridCol w:w="674"/>
        <w:gridCol w:w="674"/>
        <w:gridCol w:w="674"/>
        <w:gridCol w:w="531"/>
      </w:tblGrid>
      <w:tr w:rsidR="00DE246B" w:rsidRPr="0025174B" w:rsidTr="0025174B">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tl/>
                <w:lang w:eastAsia="ko-KR"/>
              </w:rPr>
            </w:pPr>
            <w:r w:rsidRPr="0025174B">
              <w:rPr>
                <w:sz w:val="18"/>
                <w:szCs w:val="24"/>
                <w:rtl/>
                <w:lang w:eastAsia="ko-KR"/>
              </w:rPr>
              <w:t>نسبة تقاسم المرافق ونسبة مراعاة البيئة </w:t>
            </w:r>
            <w:r w:rsidRPr="0025174B">
              <w:rPr>
                <w:sz w:val="18"/>
                <w:szCs w:val="24"/>
                <w:lang w:eastAsia="ko-KR"/>
              </w:rPr>
              <w:t>(%)</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10&gt;</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20~10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30~20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40~30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45~40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50~45</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55~50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60~55</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70~60</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70&lt;</w:t>
            </w:r>
          </w:p>
        </w:tc>
      </w:tr>
      <w:tr w:rsidR="00DE246B" w:rsidRPr="0025174B" w:rsidTr="0025174B">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rtl/>
                <w:lang w:eastAsia="ko-KR"/>
              </w:rPr>
              <w:t>عامل الإعفاء من الرسوم لتقاسم المرافق</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tl/>
              </w:rPr>
            </w:pPr>
            <w:r w:rsidRPr="0025174B">
              <w:rPr>
                <w:sz w:val="18"/>
                <w:szCs w:val="24"/>
              </w:rPr>
              <w:t>0,01</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0,02</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0,03</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0,04</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0,05</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0,06</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0,07</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0,08</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0,09</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0,10</w:t>
            </w:r>
          </w:p>
        </w:tc>
      </w:tr>
      <w:tr w:rsidR="00DE246B" w:rsidRPr="0025174B" w:rsidTr="0025174B">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lang w:eastAsia="ko-KR"/>
              </w:rPr>
            </w:pPr>
            <w:r w:rsidRPr="0025174B">
              <w:rPr>
                <w:sz w:val="18"/>
                <w:szCs w:val="24"/>
                <w:rtl/>
                <w:lang w:eastAsia="ko-KR"/>
              </w:rPr>
              <w:t>عامل الإعفاء من الرسوم لمراعاة البيئة</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0,01</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0,02</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0,03</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0,04</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0,05</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0,06</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0,07</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0,08</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0,09</w:t>
            </w:r>
          </w:p>
        </w:tc>
        <w:tc>
          <w:tcPr>
            <w:tcW w:w="5000" w:type="pct"/>
            <w:tcBorders>
              <w:top w:val="single" w:sz="4" w:space="0" w:color="auto"/>
              <w:left w:val="single" w:sz="4" w:space="0" w:color="auto"/>
              <w:bottom w:val="single" w:sz="4" w:space="0" w:color="auto"/>
              <w:right w:val="single" w:sz="4" w:space="0" w:color="auto"/>
            </w:tcBorders>
            <w:vAlign w:val="center"/>
            <w:hideMark/>
          </w:tcPr>
          <w:p w:rsidR="00DE246B" w:rsidRPr="0025174B" w:rsidRDefault="00DE246B">
            <w:pPr>
              <w:spacing w:before="60" w:after="60" w:line="260" w:lineRule="exact"/>
              <w:rPr>
                <w:sz w:val="18"/>
                <w:szCs w:val="24"/>
              </w:rPr>
            </w:pPr>
            <w:r w:rsidRPr="0025174B">
              <w:rPr>
                <w:sz w:val="18"/>
                <w:szCs w:val="24"/>
              </w:rPr>
              <w:t>0,10</w:t>
            </w:r>
          </w:p>
        </w:tc>
      </w:tr>
    </w:tbl>
    <w:p w:rsidR="00DE246B" w:rsidRDefault="00DE246B" w:rsidP="00F2154A">
      <w:pPr>
        <w:pStyle w:val="Note"/>
        <w:spacing w:before="240"/>
        <w:rPr>
          <w:lang w:bidi="ar-EG"/>
        </w:rPr>
      </w:pPr>
      <w:r>
        <w:rPr>
          <w:b/>
          <w:bCs/>
          <w:rtl/>
        </w:rPr>
        <w:t xml:space="preserve">الملاحظـة </w:t>
      </w:r>
      <w:r>
        <w:rPr>
          <w:b/>
          <w:bCs/>
        </w:rPr>
        <w:t>1</w:t>
      </w:r>
      <w:r>
        <w:rPr>
          <w:rtl/>
          <w:lang w:bidi="ar-EG"/>
        </w:rPr>
        <w:t xml:space="preserve"> - </w:t>
      </w:r>
      <w:r w:rsidRPr="00B04B10">
        <w:rPr>
          <w:i/>
          <w:iCs/>
          <w:rtl/>
          <w:lang w:bidi="ar-EG"/>
        </w:rPr>
        <w:t>نسبة تشارك المرافق</w:t>
      </w:r>
      <w:r>
        <w:rPr>
          <w:rtl/>
          <w:lang w:bidi="ar-EG"/>
        </w:rPr>
        <w:t>: النسبة بين عدد المحطّات الراديوية التي تديرها شركة تشغيل عامة تتشارك في المرافق الراديوية وإجمالي عدد المحطّات الراديوية التي تديرها شركات التشغيل العامة.</w:t>
      </w:r>
    </w:p>
    <w:p w:rsidR="00DE246B" w:rsidRDefault="00DE246B" w:rsidP="00DE246B">
      <w:pPr>
        <w:pStyle w:val="Note"/>
        <w:rPr>
          <w:rtl/>
          <w:lang w:bidi="ar-EG"/>
        </w:rPr>
      </w:pPr>
      <w:r>
        <w:rPr>
          <w:b/>
          <w:bCs/>
          <w:rtl/>
          <w:lang w:bidi="ar-EG"/>
        </w:rPr>
        <w:t xml:space="preserve">الملاحظـة </w:t>
      </w:r>
      <w:r>
        <w:rPr>
          <w:b/>
          <w:bCs/>
          <w:lang w:bidi="ar-EG"/>
        </w:rPr>
        <w:t>2</w:t>
      </w:r>
      <w:r>
        <w:rPr>
          <w:rtl/>
          <w:lang w:bidi="ar-EG"/>
        </w:rPr>
        <w:t xml:space="preserve"> - </w:t>
      </w:r>
      <w:r w:rsidRPr="00B04B10">
        <w:rPr>
          <w:i/>
          <w:iCs/>
          <w:rtl/>
          <w:lang w:bidi="ar-EG"/>
        </w:rPr>
        <w:t>نسبة مراعاة البيئة</w:t>
      </w:r>
      <w:r>
        <w:rPr>
          <w:rtl/>
          <w:lang w:bidi="ar-EG"/>
        </w:rPr>
        <w:t>: النسبة بين عدد المحطّات الراديوية التي تخدمها مرافق مراعية للبيئة وإجمالي عدد المحطّات الراديوية التي تديرها شركة تشغيل عامة.</w:t>
      </w:r>
    </w:p>
    <w:p w:rsidR="00DE246B" w:rsidRDefault="00DE246B" w:rsidP="0025174B">
      <w:pPr>
        <w:spacing w:before="360"/>
        <w:rPr>
          <w:rtl/>
          <w:lang w:bidi="ar-EG"/>
        </w:rPr>
      </w:pPr>
      <w:r>
        <w:rPr>
          <w:b/>
          <w:bCs/>
          <w:i/>
          <w:iCs/>
          <w:rtl/>
        </w:rPr>
        <w:t xml:space="preserve">الفئة </w:t>
      </w:r>
      <w:r>
        <w:rPr>
          <w:b/>
          <w:bCs/>
          <w:i/>
          <w:iCs/>
        </w:rPr>
        <w:t>4</w:t>
      </w:r>
      <w:r>
        <w:rPr>
          <w:rtl/>
          <w:lang w:bidi="ar-EG"/>
        </w:rPr>
        <w:t>: رسوم ربع سنوي لاستعمال الطيف للمحطات الأرضية المثبتة على مركبات والمحطات الأرضية للشركة القائمة والمخصصة للتأجير:</w:t>
      </w:r>
    </w:p>
    <w:p w:rsidR="00DE246B" w:rsidRDefault="00DE246B" w:rsidP="0025174B">
      <w:pPr>
        <w:spacing w:after="120"/>
        <w:rPr>
          <w:rtl/>
        </w:rPr>
      </w:pPr>
      <w:r>
        <w:rPr>
          <w:rtl/>
        </w:rPr>
        <w:t xml:space="preserve">تُفرض رسوم الطيف </w:t>
      </w:r>
      <w:r>
        <w:rPr>
          <w:sz w:val="20"/>
          <w:szCs w:val="28"/>
        </w:rPr>
        <w:t>(SF)</w:t>
      </w:r>
      <w:r>
        <w:rPr>
          <w:rtl/>
        </w:rPr>
        <w:t xml:space="preserve"> على كل فئة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717"/>
        <w:gridCol w:w="1985"/>
      </w:tblGrid>
      <w:tr w:rsidR="00DE246B" w:rsidTr="00DE246B">
        <w:trPr>
          <w:jc w:val="center"/>
        </w:trPr>
        <w:tc>
          <w:tcPr>
            <w:tcW w:w="6717"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A65A8E">
            <w:pPr>
              <w:pStyle w:val="TableHead"/>
              <w:spacing w:line="240" w:lineRule="exact"/>
              <w:rPr>
                <w:rtl/>
              </w:rPr>
            </w:pPr>
            <w:r>
              <w:rPr>
                <w:rtl/>
              </w:rPr>
              <w:t>نوع المحطة المتنقلة</w:t>
            </w:r>
          </w:p>
        </w:tc>
        <w:tc>
          <w:tcPr>
            <w:tcW w:w="198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A65A8E">
            <w:pPr>
              <w:pStyle w:val="TableHead"/>
              <w:spacing w:line="240" w:lineRule="exact"/>
              <w:rPr>
                <w:rFonts w:eastAsia="???"/>
              </w:rPr>
            </w:pPr>
            <w:r>
              <w:rPr>
                <w:rFonts w:eastAsia="???"/>
              </w:rPr>
              <w:t>SUF</w:t>
            </w:r>
            <w:r>
              <w:rPr>
                <w:rFonts w:eastAsia="???"/>
              </w:rPr>
              <w:br/>
              <w:t>(KRW)</w:t>
            </w:r>
          </w:p>
        </w:tc>
      </w:tr>
      <w:tr w:rsidR="00DE246B" w:rsidTr="00A65A8E">
        <w:trPr>
          <w:jc w:val="center"/>
        </w:trPr>
        <w:tc>
          <w:tcPr>
            <w:tcW w:w="6717"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pPr>
            <w:r>
              <w:rPr>
                <w:rtl/>
              </w:rPr>
              <w:t>محطات أرضية مثبتة على متن المركبات (كالسفن والسيارات)</w:t>
            </w:r>
          </w:p>
        </w:tc>
        <w:tc>
          <w:tcPr>
            <w:tcW w:w="1985"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jc w:val="center"/>
            </w:pPr>
            <w:r>
              <w:t>20 000</w:t>
            </w:r>
          </w:p>
        </w:tc>
      </w:tr>
      <w:tr w:rsidR="00DE246B" w:rsidTr="00A65A8E">
        <w:trPr>
          <w:jc w:val="center"/>
        </w:trPr>
        <w:tc>
          <w:tcPr>
            <w:tcW w:w="6717"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pPr>
            <w:r>
              <w:rPr>
                <w:rtl/>
              </w:rPr>
              <w:t>محطات أرضية للشركة القائمة مخصصة للتأجير</w:t>
            </w:r>
          </w:p>
        </w:tc>
        <w:tc>
          <w:tcPr>
            <w:tcW w:w="1985"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jc w:val="center"/>
            </w:pPr>
            <w:r>
              <w:t>20 000</w:t>
            </w:r>
          </w:p>
        </w:tc>
      </w:tr>
      <w:tr w:rsidR="00DE246B" w:rsidTr="00A65A8E">
        <w:trPr>
          <w:jc w:val="center"/>
        </w:trPr>
        <w:tc>
          <w:tcPr>
            <w:tcW w:w="6717"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pPr>
            <w:r>
              <w:rPr>
                <w:rtl/>
              </w:rPr>
              <w:t>محطات أخرى</w:t>
            </w:r>
          </w:p>
        </w:tc>
        <w:tc>
          <w:tcPr>
            <w:tcW w:w="1985" w:type="dxa"/>
            <w:tcBorders>
              <w:top w:val="single" w:sz="4" w:space="0" w:color="auto"/>
              <w:left w:val="single" w:sz="4" w:space="0" w:color="auto"/>
              <w:bottom w:val="single" w:sz="4" w:space="0" w:color="auto"/>
              <w:right w:val="single" w:sz="4" w:space="0" w:color="auto"/>
            </w:tcBorders>
            <w:hideMark/>
          </w:tcPr>
          <w:p w:rsidR="00DE246B" w:rsidRDefault="00DE246B" w:rsidP="00A65A8E">
            <w:pPr>
              <w:pStyle w:val="Tabletext"/>
              <w:bidi/>
              <w:spacing w:line="240" w:lineRule="exact"/>
              <w:jc w:val="center"/>
            </w:pPr>
            <w:r>
              <w:t>3 000</w:t>
            </w:r>
          </w:p>
        </w:tc>
      </w:tr>
    </w:tbl>
    <w:p w:rsidR="00DE246B" w:rsidRDefault="00DE246B" w:rsidP="00DE246B">
      <w:pPr>
        <w:pStyle w:val="Heading3"/>
        <w:rPr>
          <w:lang w:bidi="ar-EG"/>
        </w:rPr>
      </w:pPr>
      <w:bookmarkStart w:id="415" w:name="_Toc513205477"/>
      <w:bookmarkStart w:id="416" w:name="_Toc414279239"/>
      <w:bookmarkStart w:id="417" w:name="_Toc413686695"/>
      <w:r>
        <w:t>12.2.5</w:t>
      </w:r>
      <w:r>
        <w:rPr>
          <w:rtl/>
          <w:lang w:bidi="ar-EG"/>
        </w:rPr>
        <w:tab/>
      </w:r>
      <w:r>
        <w:rPr>
          <w:rtl/>
          <w:lang w:bidi="ar"/>
        </w:rPr>
        <w:t>خبرة إندونيسيا على صعيد رسوم الطيف</w:t>
      </w:r>
      <w:bookmarkEnd w:id="415"/>
    </w:p>
    <w:p w:rsidR="00DE246B" w:rsidRDefault="00DE246B" w:rsidP="00DE246B">
      <w:pPr>
        <w:pStyle w:val="Headingb"/>
        <w:rPr>
          <w:rtl/>
        </w:rPr>
      </w:pPr>
      <w:r>
        <w:rPr>
          <w:rtl/>
        </w:rPr>
        <w:t>معلومات أساسية</w:t>
      </w:r>
    </w:p>
    <w:p w:rsidR="00DE246B" w:rsidRDefault="00DE246B" w:rsidP="00DC33A9">
      <w:pPr>
        <w:rPr>
          <w:rtl/>
          <w:lang w:bidi="ar"/>
        </w:rPr>
      </w:pPr>
      <w:r>
        <w:rPr>
          <w:rtl/>
          <w:lang w:bidi="ar"/>
        </w:rPr>
        <w:t>الطيف هو أحد الموارد الشحيحة التي تعود بالعديد من المزايا على المستعمل. وهذا يعني أن للطيف قيمة. ومن أجل استعمال الطيف بكفاءة وفعالية، يوصي الاتحاد الإدارات بأن تقوم بإدارة الطيف على الصعيد الوطني. وتنطوي إدارة الطيف على الصعيد الوطني على تكاليف يمكن تحصيلها بفرض رسوم الطيف على مستعمل الطيف. ويجب أن يكون كل استعمال للطيف في</w:t>
      </w:r>
      <w:r w:rsidR="00DC33A9">
        <w:rPr>
          <w:rFonts w:hint="cs"/>
          <w:rtl/>
          <w:lang w:bidi="ar"/>
        </w:rPr>
        <w:t> </w:t>
      </w:r>
      <w:r>
        <w:rPr>
          <w:rtl/>
          <w:lang w:bidi="ar"/>
        </w:rPr>
        <w:t>إندونيسيا مشفوعاً بترخيص. ويُستعمل الترخيص كأساس لتحديد حساب رسوم الطيف.</w:t>
      </w:r>
    </w:p>
    <w:p w:rsidR="00DE246B" w:rsidRDefault="00DE246B" w:rsidP="00DE246B">
      <w:pPr>
        <w:pStyle w:val="FigureNo"/>
        <w:rPr>
          <w:rtl/>
          <w:lang w:bidi="ar-EG"/>
        </w:rPr>
      </w:pPr>
      <w:r>
        <w:rPr>
          <w:rtl/>
        </w:rPr>
        <w:t>الشكل </w:t>
      </w:r>
      <w:r>
        <w:t>18</w:t>
      </w:r>
    </w:p>
    <w:p w:rsidR="00DE246B" w:rsidRDefault="00DE246B" w:rsidP="00DE246B">
      <w:pPr>
        <w:pStyle w:val="Figuretitle"/>
        <w:rPr>
          <w:rtl/>
        </w:rPr>
      </w:pPr>
      <w:r>
        <w:rPr>
          <w:rtl/>
          <w:lang w:bidi="ar"/>
        </w:rPr>
        <w:t>النمط الحالي للتراخيص المطبقة في إندونيسيا</w:t>
      </w:r>
    </w:p>
    <w:p w:rsidR="00DE246B" w:rsidRDefault="00AA037A" w:rsidP="00094B7D">
      <w:pPr>
        <w:pStyle w:val="Figure"/>
        <w:rPr>
          <w:rtl/>
          <w:lang w:bidi="ar-EG"/>
        </w:rPr>
      </w:pPr>
      <w:r>
        <w:rPr>
          <w:noProof/>
          <w:lang w:eastAsia="zh-CN"/>
        </w:rPr>
        <mc:AlternateContent>
          <mc:Choice Requires="wpg">
            <w:drawing>
              <wp:anchor distT="0" distB="0" distL="114300" distR="114300" simplePos="0" relativeHeight="251694080" behindDoc="0" locked="0" layoutInCell="1" allowOverlap="1" wp14:anchorId="037BECA2" wp14:editId="4431B0B6">
                <wp:simplePos x="0" y="0"/>
                <wp:positionH relativeFrom="column">
                  <wp:posOffset>568383</wp:posOffset>
                </wp:positionH>
                <wp:positionV relativeFrom="paragraph">
                  <wp:posOffset>110391</wp:posOffset>
                </wp:positionV>
                <wp:extent cx="4981698" cy="1626919"/>
                <wp:effectExtent l="0" t="0" r="9525" b="11430"/>
                <wp:wrapNone/>
                <wp:docPr id="49" name="Group 49"/>
                <wp:cNvGraphicFramePr/>
                <a:graphic xmlns:a="http://schemas.openxmlformats.org/drawingml/2006/main">
                  <a:graphicData uri="http://schemas.microsoft.com/office/word/2010/wordprocessingGroup">
                    <wpg:wgp>
                      <wpg:cNvGrpSpPr/>
                      <wpg:grpSpPr>
                        <a:xfrm>
                          <a:off x="0" y="0"/>
                          <a:ext cx="4981698" cy="1626919"/>
                          <a:chOff x="0" y="0"/>
                          <a:chExt cx="4981698" cy="1626919"/>
                        </a:xfrm>
                      </wpg:grpSpPr>
                      <wps:wsp>
                        <wps:cNvPr id="42" name="Text Box 42"/>
                        <wps:cNvSpPr txBox="1"/>
                        <wps:spPr>
                          <a:xfrm>
                            <a:off x="0" y="0"/>
                            <a:ext cx="1537854"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b/>
                                  <w:bCs/>
                                  <w:color w:val="FFFF00"/>
                                  <w:sz w:val="20"/>
                                  <w:szCs w:val="26"/>
                                  <w:lang w:bidi="ar-EG"/>
                                </w:rPr>
                              </w:pPr>
                              <w:r w:rsidRPr="0093124F">
                                <w:rPr>
                                  <w:rFonts w:hint="cs"/>
                                  <w:b/>
                                  <w:bCs/>
                                  <w:color w:val="FFFF00"/>
                                  <w:sz w:val="20"/>
                                  <w:szCs w:val="26"/>
                                  <w:rtl/>
                                  <w:lang w:bidi="ar-EG"/>
                                </w:rPr>
                                <w:t>ترخيص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598223" y="11875"/>
                            <a:ext cx="1383475"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b/>
                                  <w:bCs/>
                                  <w:color w:val="FFFF00"/>
                                  <w:sz w:val="20"/>
                                  <w:szCs w:val="26"/>
                                  <w:lang w:bidi="ar-EG"/>
                                </w:rPr>
                              </w:pPr>
                              <w:r>
                                <w:rPr>
                                  <w:rFonts w:hint="cs"/>
                                  <w:b/>
                                  <w:bCs/>
                                  <w:color w:val="FFFF00"/>
                                  <w:sz w:val="20"/>
                                  <w:szCs w:val="26"/>
                                  <w:rtl/>
                                  <w:lang w:bidi="ar-EG"/>
                                </w:rPr>
                                <w:t>ترخيص الصنف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870363" y="17813"/>
                            <a:ext cx="1383475"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b/>
                                  <w:bCs/>
                                  <w:color w:val="FFFFFF" w:themeColor="background1"/>
                                  <w:sz w:val="20"/>
                                  <w:szCs w:val="26"/>
                                  <w:lang w:bidi="ar-EG"/>
                                </w:rPr>
                              </w:pPr>
                              <w:r>
                                <w:rPr>
                                  <w:rFonts w:hint="cs"/>
                                  <w:b/>
                                  <w:bCs/>
                                  <w:color w:val="FFFFFF" w:themeColor="background1"/>
                                  <w:sz w:val="20"/>
                                  <w:szCs w:val="26"/>
                                  <w:rtl/>
                                  <w:lang w:bidi="ar-EG"/>
                                </w:rPr>
                                <w:t>ترخيص 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54379"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رسوم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971304"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رسوم 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3711039" y="1175657"/>
                            <a:ext cx="1229096"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بدون رسوم الطيف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7BECA2" id="Group 49" o:spid="_x0000_s1061" style="position:absolute;left:0;text-align:left;margin-left:44.75pt;margin-top:8.7pt;width:392.25pt;height:128.1pt;z-index:251694080" coordsize="49816,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">
                <v:shape id="Text Box 42" o:spid="_x0000_s1062" type="#_x0000_t202" style="position:absolute;width:15378;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E5641B" w:rsidRPr="0093124F" w:rsidRDefault="00E5641B" w:rsidP="0093124F">
                        <w:pPr>
                          <w:jc w:val="center"/>
                          <w:rPr>
                            <w:b/>
                            <w:bCs/>
                            <w:color w:val="FFFF00"/>
                            <w:sz w:val="20"/>
                            <w:szCs w:val="26"/>
                            <w:lang w:bidi="ar-EG"/>
                          </w:rPr>
                        </w:pPr>
                        <w:r w:rsidRPr="0093124F">
                          <w:rPr>
                            <w:rFonts w:hint="cs"/>
                            <w:b/>
                            <w:bCs/>
                            <w:color w:val="FFFF00"/>
                            <w:sz w:val="20"/>
                            <w:szCs w:val="26"/>
                            <w:rtl/>
                            <w:lang w:bidi="ar-EG"/>
                          </w:rPr>
                          <w:t>ترخيص الجهاز</w:t>
                        </w:r>
                      </w:p>
                    </w:txbxContent>
                  </v:textbox>
                </v:shape>
                <v:shape id="Text Box 43" o:spid="_x0000_s1063" type="#_x0000_t202" style="position:absolute;left:35982;top:118;width:1383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E5641B" w:rsidRPr="0093124F" w:rsidRDefault="00E5641B" w:rsidP="0093124F">
                        <w:pPr>
                          <w:jc w:val="center"/>
                          <w:rPr>
                            <w:b/>
                            <w:bCs/>
                            <w:color w:val="FFFF00"/>
                            <w:sz w:val="20"/>
                            <w:szCs w:val="26"/>
                            <w:lang w:bidi="ar-EG"/>
                          </w:rPr>
                        </w:pPr>
                        <w:r>
                          <w:rPr>
                            <w:rFonts w:hint="cs"/>
                            <w:b/>
                            <w:bCs/>
                            <w:color w:val="FFFF00"/>
                            <w:sz w:val="20"/>
                            <w:szCs w:val="26"/>
                            <w:rtl/>
                            <w:lang w:bidi="ar-EG"/>
                          </w:rPr>
                          <w:t>ترخيص الصنف</w:t>
                        </w:r>
                      </w:p>
                    </w:txbxContent>
                  </v:textbox>
                </v:shape>
                <v:shape id="Text Box 44" o:spid="_x0000_s1064" type="#_x0000_t202" style="position:absolute;left:18703;top:178;width:13835;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E5641B" w:rsidRPr="0093124F" w:rsidRDefault="00E5641B" w:rsidP="0093124F">
                        <w:pPr>
                          <w:jc w:val="center"/>
                          <w:rPr>
                            <w:b/>
                            <w:bCs/>
                            <w:color w:val="FFFFFF" w:themeColor="background1"/>
                            <w:sz w:val="20"/>
                            <w:szCs w:val="26"/>
                            <w:lang w:bidi="ar-EG"/>
                          </w:rPr>
                        </w:pPr>
                        <w:r>
                          <w:rPr>
                            <w:rFonts w:hint="cs"/>
                            <w:b/>
                            <w:bCs/>
                            <w:color w:val="FFFFFF" w:themeColor="background1"/>
                            <w:sz w:val="20"/>
                            <w:szCs w:val="26"/>
                            <w:rtl/>
                            <w:lang w:bidi="ar-EG"/>
                          </w:rPr>
                          <w:t>ترخيص عرض النطاق</w:t>
                        </w:r>
                      </w:p>
                    </w:txbxContent>
                  </v:textbox>
                </v:shape>
                <v:shape id="Text Box 46" o:spid="_x0000_s1065" type="#_x0000_t202" style="position:absolute;left:1543;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رسوم الجهاز</w:t>
                        </w:r>
                      </w:p>
                    </w:txbxContent>
                  </v:textbox>
                </v:shape>
                <v:shape id="Text Box 47" o:spid="_x0000_s1066" type="#_x0000_t202" style="position:absolute;left:19713;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رسوم عرض النطاق</w:t>
                        </w:r>
                      </w:p>
                    </w:txbxContent>
                  </v:textbox>
                </v:shape>
                <v:shape id="Text Box 48" o:spid="_x0000_s1067" type="#_x0000_t202" style="position:absolute;left:37110;top:11756;width:122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E5641B" w:rsidRPr="0093124F" w:rsidRDefault="00E5641B" w:rsidP="0093124F">
                        <w:pPr>
                          <w:jc w:val="center"/>
                          <w:rPr>
                            <w:color w:val="000000" w:themeColor="text1"/>
                            <w:sz w:val="20"/>
                            <w:szCs w:val="26"/>
                            <w:lang w:bidi="ar-EG"/>
                          </w:rPr>
                        </w:pPr>
                        <w:r>
                          <w:rPr>
                            <w:rFonts w:hint="cs"/>
                            <w:color w:val="000000" w:themeColor="text1"/>
                            <w:sz w:val="20"/>
                            <w:szCs w:val="26"/>
                            <w:rtl/>
                            <w:lang w:bidi="ar-EG"/>
                          </w:rPr>
                          <w:t>بدون رسوم الطيف</w:t>
                        </w:r>
                      </w:p>
                    </w:txbxContent>
                  </v:textbox>
                </v:shape>
              </v:group>
            </w:pict>
          </mc:Fallback>
        </mc:AlternateContent>
      </w:r>
      <w:r w:rsidR="00DE246B">
        <w:rPr>
          <w:noProof/>
          <w:lang w:eastAsia="zh-CN"/>
        </w:rPr>
        <w:drawing>
          <wp:inline distT="0" distB="0" distL="0" distR="0" wp14:anchorId="415506E1" wp14:editId="75F5CF4F">
            <wp:extent cx="5049520" cy="18550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cstate="print">
                      <a:extLst>
                        <a:ext uri="{28A0092B-C50C-407E-A947-70E740481C1C}">
                          <a14:useLocalDpi xmlns:a14="http://schemas.microsoft.com/office/drawing/2010/main" val="0"/>
                        </a:ext>
                      </a:extLst>
                    </a:blip>
                    <a:stretch>
                      <a:fillRect/>
                    </a:stretch>
                  </pic:blipFill>
                  <pic:spPr bwMode="auto">
                    <a:xfrm>
                      <a:off x="0" y="0"/>
                      <a:ext cx="5049520" cy="1855008"/>
                    </a:xfrm>
                    <a:prstGeom prst="rect">
                      <a:avLst/>
                    </a:prstGeom>
                    <a:noFill/>
                    <a:ln>
                      <a:noFill/>
                    </a:ln>
                  </pic:spPr>
                </pic:pic>
              </a:graphicData>
            </a:graphic>
          </wp:inline>
        </w:drawing>
      </w:r>
    </w:p>
    <w:p w:rsidR="00DE246B" w:rsidRPr="00DC33A9" w:rsidRDefault="00DE246B" w:rsidP="00DC33A9">
      <w:pPr>
        <w:spacing w:before="360"/>
        <w:rPr>
          <w:spacing w:val="-4"/>
          <w:rtl/>
          <w:lang w:bidi="ar"/>
        </w:rPr>
      </w:pPr>
      <w:r w:rsidRPr="00DC33A9">
        <w:rPr>
          <w:spacing w:val="-4"/>
          <w:rtl/>
          <w:lang w:bidi="ar"/>
        </w:rPr>
        <w:lastRenderedPageBreak/>
        <w:t xml:space="preserve">إن رسوم الطيف التي يدفعها مستعمل الطيف تصبح </w:t>
      </w:r>
      <w:r w:rsidRPr="00B04B10">
        <w:rPr>
          <w:b/>
          <w:bCs/>
          <w:spacing w:val="-4"/>
          <w:rtl/>
          <w:lang w:bidi="ar"/>
        </w:rPr>
        <w:t>إيرادات حكومية من القطاع غير الضريبي</w:t>
      </w:r>
      <w:r w:rsidRPr="00DC33A9">
        <w:rPr>
          <w:spacing w:val="-4"/>
          <w:rtl/>
          <w:lang w:bidi="ar"/>
        </w:rPr>
        <w:t>. وكوظيفة الإيرادات الضريبية، فإن للإيرادات غير الضريبية وظيفة تمويل التنمية الوطنية والخدمات العامة مثل الخدمات الصحية، والخدمات القانونية، والتعليم، والتكنولوجيا.</w:t>
      </w:r>
    </w:p>
    <w:p w:rsidR="00DE246B" w:rsidRDefault="00DE246B" w:rsidP="0029028A">
      <w:pPr>
        <w:pStyle w:val="Title1"/>
        <w:rPr>
          <w:rtl/>
        </w:rPr>
      </w:pPr>
      <w:r>
        <w:rPr>
          <w:rtl/>
          <w:lang w:bidi="ar"/>
        </w:rPr>
        <w:t>تراخيص الطيف في إندونيسيا</w:t>
      </w:r>
    </w:p>
    <w:p w:rsidR="00DE246B" w:rsidRDefault="00DE246B" w:rsidP="00DE246B">
      <w:pPr>
        <w:pStyle w:val="Headingb"/>
        <w:rPr>
          <w:rtl/>
        </w:rPr>
      </w:pPr>
      <w:r>
        <w:rPr>
          <w:rtl/>
          <w:lang w:bidi="ar"/>
        </w:rPr>
        <w:t>ترخيص الجهاز</w:t>
      </w:r>
    </w:p>
    <w:p w:rsidR="00DE246B" w:rsidRDefault="00DE246B" w:rsidP="00DC33A9">
      <w:pPr>
        <w:rPr>
          <w:b/>
          <w:bCs/>
          <w:rtl/>
        </w:rPr>
      </w:pPr>
      <w:r>
        <w:rPr>
          <w:rtl/>
          <w:lang w:bidi="ar"/>
        </w:rPr>
        <w:t xml:space="preserve">تمنح حكومة إندونيسيا ترخيص الجهاز للمستعمل لمدة </w:t>
      </w:r>
      <w:r w:rsidR="00DC33A9">
        <w:rPr>
          <w:lang w:bidi="ar"/>
        </w:rPr>
        <w:t>5</w:t>
      </w:r>
      <w:r>
        <w:rPr>
          <w:rtl/>
          <w:lang w:bidi="ar"/>
        </w:rPr>
        <w:t xml:space="preserve"> سنوات. وبعد منح الترخيص لمستعملي الطيف، عليهم دفع رسوم طيف كل سنة قبل تاريخ الاستحقاق.</w:t>
      </w:r>
    </w:p>
    <w:p w:rsidR="00DE246B" w:rsidRDefault="00DE246B" w:rsidP="00DE246B">
      <w:pPr>
        <w:rPr>
          <w:b/>
          <w:bCs/>
          <w:rtl/>
        </w:rPr>
      </w:pPr>
      <w:r>
        <w:rPr>
          <w:rtl/>
          <w:lang w:bidi="ar"/>
        </w:rPr>
        <w:t>وتحسب رسوم الطيف التي يتعين أن يدفعها مستعملو الطيف باستعمال صيغة تحتوي على بعض المكونات على النحو التالي:</w:t>
      </w:r>
    </w:p>
    <w:p w:rsidR="00DE246B" w:rsidRDefault="0025174B" w:rsidP="00DC33A9">
      <w:pPr>
        <w:pStyle w:val="enumlev1"/>
        <w:rPr>
          <w:rtl/>
        </w:rPr>
      </w:pPr>
      <w:r w:rsidRPr="0025174B">
        <w:rPr>
          <w:rFonts w:hint="cs"/>
          <w:rtl/>
        </w:rPr>
        <w:t>-</w:t>
      </w:r>
      <w:r w:rsidR="00DE246B">
        <w:rPr>
          <w:b/>
          <w:bCs/>
          <w:rtl/>
        </w:rPr>
        <w:tab/>
      </w:r>
      <w:r w:rsidR="00DE246B">
        <w:rPr>
          <w:rtl/>
          <w:lang w:bidi="ar"/>
        </w:rPr>
        <w:t xml:space="preserve">السعر الأساسي لقدرة الطيف </w:t>
      </w:r>
      <w:r w:rsidR="00DC33A9">
        <w:rPr>
          <w:lang w:bidi="ar"/>
        </w:rPr>
        <w:t>(</w:t>
      </w:r>
      <w:r w:rsidR="00DE246B">
        <w:rPr>
          <w:lang w:bidi="ar"/>
        </w:rPr>
        <w:t>HDDP</w:t>
      </w:r>
      <w:r w:rsidR="00DC33A9">
        <w:rPr>
          <w:lang w:bidi="ar"/>
        </w:rPr>
        <w:t>)</w:t>
      </w:r>
    </w:p>
    <w:p w:rsidR="00DE246B" w:rsidRDefault="0025174B" w:rsidP="00DC33A9">
      <w:pPr>
        <w:pStyle w:val="enumlev1"/>
        <w:rPr>
          <w:rtl/>
        </w:rPr>
      </w:pPr>
      <w:r w:rsidRPr="0025174B">
        <w:rPr>
          <w:rFonts w:hint="cs"/>
          <w:rtl/>
        </w:rPr>
        <w:t>-</w:t>
      </w:r>
      <w:r>
        <w:rPr>
          <w:b/>
          <w:bCs/>
          <w:rtl/>
        </w:rPr>
        <w:tab/>
      </w:r>
      <w:r w:rsidR="00DE246B">
        <w:rPr>
          <w:rtl/>
          <w:lang w:bidi="ar"/>
        </w:rPr>
        <w:t xml:space="preserve">السعر الأساسي لعرض نطاق الطيف </w:t>
      </w:r>
      <w:r w:rsidR="00DC33A9">
        <w:rPr>
          <w:lang w:bidi="ar"/>
        </w:rPr>
        <w:t>(</w:t>
      </w:r>
      <w:r w:rsidR="00DE246B">
        <w:rPr>
          <w:lang w:bidi="ar"/>
        </w:rPr>
        <w:t>HDLP</w:t>
      </w:r>
      <w:r w:rsidR="00DC33A9">
        <w:rPr>
          <w:lang w:bidi="ar"/>
        </w:rPr>
        <w:t>)</w:t>
      </w:r>
    </w:p>
    <w:p w:rsidR="00DE246B" w:rsidRDefault="0025174B" w:rsidP="00DC33A9">
      <w:pPr>
        <w:pStyle w:val="enumlev1"/>
        <w:rPr>
          <w:rtl/>
        </w:rPr>
      </w:pPr>
      <w:r w:rsidRPr="0025174B">
        <w:rPr>
          <w:rFonts w:hint="cs"/>
          <w:rtl/>
        </w:rPr>
        <w:t>-</w:t>
      </w:r>
      <w:r>
        <w:rPr>
          <w:b/>
          <w:bCs/>
          <w:rtl/>
        </w:rPr>
        <w:tab/>
      </w:r>
      <w:r w:rsidR="00DE246B">
        <w:rPr>
          <w:rtl/>
          <w:lang w:bidi="ar"/>
        </w:rPr>
        <w:t xml:space="preserve">قدرة الطيف </w:t>
      </w:r>
      <w:r w:rsidR="00DC33A9">
        <w:rPr>
          <w:lang w:bidi="ar"/>
        </w:rPr>
        <w:t>(</w:t>
      </w:r>
      <w:r w:rsidR="00DE246B">
        <w:rPr>
          <w:lang w:bidi="ar"/>
        </w:rPr>
        <w:t>p</w:t>
      </w:r>
      <w:r w:rsidR="00DC33A9">
        <w:rPr>
          <w:lang w:bidi="ar"/>
        </w:rPr>
        <w:t>)</w:t>
      </w:r>
    </w:p>
    <w:p w:rsidR="00DE246B" w:rsidRDefault="0025174B" w:rsidP="00DC33A9">
      <w:pPr>
        <w:pStyle w:val="enumlev1"/>
        <w:rPr>
          <w:rtl/>
        </w:rPr>
      </w:pPr>
      <w:r w:rsidRPr="0025174B">
        <w:rPr>
          <w:rFonts w:hint="cs"/>
          <w:rtl/>
        </w:rPr>
        <w:t>-</w:t>
      </w:r>
      <w:r>
        <w:rPr>
          <w:b/>
          <w:bCs/>
          <w:rtl/>
        </w:rPr>
        <w:tab/>
      </w:r>
      <w:r w:rsidR="00DE246B">
        <w:rPr>
          <w:rtl/>
          <w:lang w:bidi="ar"/>
        </w:rPr>
        <w:t xml:space="preserve">عرض النطاق </w:t>
      </w:r>
      <w:r w:rsidR="00DC33A9">
        <w:rPr>
          <w:lang w:bidi="ar"/>
        </w:rPr>
        <w:t>(</w:t>
      </w:r>
      <w:r w:rsidR="00DE246B">
        <w:rPr>
          <w:lang w:bidi="ar"/>
        </w:rPr>
        <w:t>b</w:t>
      </w:r>
      <w:r w:rsidR="00DC33A9">
        <w:rPr>
          <w:lang w:bidi="ar"/>
        </w:rPr>
        <w:t>)</w:t>
      </w:r>
    </w:p>
    <w:p w:rsidR="00DE246B" w:rsidRDefault="0025174B" w:rsidP="00DC33A9">
      <w:pPr>
        <w:pStyle w:val="enumlev1"/>
        <w:rPr>
          <w:rtl/>
        </w:rPr>
      </w:pPr>
      <w:r w:rsidRPr="0025174B">
        <w:rPr>
          <w:rFonts w:hint="cs"/>
          <w:rtl/>
        </w:rPr>
        <w:t>-</w:t>
      </w:r>
      <w:r>
        <w:rPr>
          <w:b/>
          <w:bCs/>
          <w:rtl/>
        </w:rPr>
        <w:tab/>
      </w:r>
      <w:r w:rsidR="00DE246B">
        <w:rPr>
          <w:rtl/>
          <w:lang w:bidi="ar"/>
        </w:rPr>
        <w:t xml:space="preserve">مؤشر عرض النطاق </w:t>
      </w:r>
      <w:r w:rsidR="00DC33A9">
        <w:rPr>
          <w:lang w:bidi="ar"/>
        </w:rPr>
        <w:t>(</w:t>
      </w:r>
      <w:r w:rsidR="00DE246B">
        <w:rPr>
          <w:lang w:bidi="ar"/>
        </w:rPr>
        <w:t>Ib</w:t>
      </w:r>
      <w:r w:rsidR="00DC33A9">
        <w:rPr>
          <w:lang w:bidi="ar"/>
        </w:rPr>
        <w:t>)</w:t>
      </w:r>
    </w:p>
    <w:p w:rsidR="00DE246B" w:rsidRDefault="0025174B" w:rsidP="00DC33A9">
      <w:pPr>
        <w:pStyle w:val="enumlev1"/>
        <w:rPr>
          <w:rtl/>
        </w:rPr>
      </w:pPr>
      <w:r w:rsidRPr="0025174B">
        <w:rPr>
          <w:rFonts w:hint="cs"/>
          <w:rtl/>
        </w:rPr>
        <w:t>-</w:t>
      </w:r>
      <w:r>
        <w:rPr>
          <w:b/>
          <w:bCs/>
          <w:rtl/>
        </w:rPr>
        <w:tab/>
      </w:r>
      <w:r w:rsidR="00DE246B">
        <w:rPr>
          <w:rtl/>
          <w:lang w:bidi="ar"/>
        </w:rPr>
        <w:t xml:space="preserve">مؤشر القدرة </w:t>
      </w:r>
      <w:r w:rsidR="00DC33A9">
        <w:rPr>
          <w:lang w:bidi="ar"/>
        </w:rPr>
        <w:t>(</w:t>
      </w:r>
      <w:r w:rsidR="00DE246B">
        <w:rPr>
          <w:lang w:bidi="ar"/>
        </w:rPr>
        <w:t>Ip</w:t>
      </w:r>
      <w:r w:rsidR="00DC33A9">
        <w:rPr>
          <w:lang w:bidi="ar"/>
        </w:rPr>
        <w:t>)</w:t>
      </w:r>
    </w:p>
    <w:p w:rsidR="00DE246B" w:rsidRDefault="0025174B" w:rsidP="00DE246B">
      <w:pPr>
        <w:pStyle w:val="enumlev1"/>
        <w:rPr>
          <w:rtl/>
        </w:rPr>
      </w:pPr>
      <w:r w:rsidRPr="0025174B">
        <w:rPr>
          <w:rFonts w:hint="cs"/>
          <w:rtl/>
        </w:rPr>
        <w:t>-</w:t>
      </w:r>
      <w:r>
        <w:rPr>
          <w:b/>
          <w:bCs/>
          <w:rtl/>
        </w:rPr>
        <w:tab/>
      </w:r>
      <w:r w:rsidR="00DE246B">
        <w:rPr>
          <w:rtl/>
          <w:lang w:bidi="ar"/>
        </w:rPr>
        <w:t>منطقة خدمة الاتصالات.</w:t>
      </w:r>
    </w:p>
    <w:p w:rsidR="00DE246B" w:rsidRDefault="00DE246B" w:rsidP="00CB0D6B">
      <w:pPr>
        <w:keepNext/>
        <w:jc w:val="left"/>
        <w:rPr>
          <w:rtl/>
          <w:lang w:bidi="ar"/>
        </w:rPr>
      </w:pPr>
      <w:r>
        <w:rPr>
          <w:rtl/>
          <w:lang w:bidi="ar"/>
        </w:rPr>
        <w:t>وصيغة رسوم الطيف لترخيص جهاز هي:</w:t>
      </w:r>
    </w:p>
    <w:p w:rsidR="00DE246B" w:rsidRDefault="00DE246B" w:rsidP="0025174B">
      <w:pPr>
        <w:tabs>
          <w:tab w:val="left" w:pos="0"/>
          <w:tab w:val="left" w:pos="794"/>
          <w:tab w:val="center" w:pos="4819"/>
          <w:tab w:val="right" w:pos="9638"/>
        </w:tabs>
        <w:spacing w:before="100" w:beforeAutospacing="1" w:after="100" w:afterAutospacing="1" w:line="240" w:lineRule="auto"/>
        <w:jc w:val="center"/>
        <w:rPr>
          <w:rtl/>
        </w:rPr>
      </w:pPr>
      <w:r>
        <w:tab/>
      </w:r>
      <w:r>
        <w:tab/>
      </w:r>
      <w:r>
        <w:rPr>
          <w:noProof/>
          <w:lang w:eastAsia="zh-CN"/>
        </w:rPr>
        <mc:AlternateContent>
          <mc:Choice Requires="wps">
            <w:drawing>
              <wp:inline distT="0" distB="0" distL="0" distR="0" wp14:anchorId="721F0747" wp14:editId="2B67191E">
                <wp:extent cx="4312285" cy="467995"/>
                <wp:effectExtent l="0" t="0" r="2540" b="0"/>
                <wp:docPr id="26" name="Rectangle 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wps:cNvSpPr>
                      <wps:spPr bwMode="auto">
                        <a:xfrm>
                          <a:off x="0" y="0"/>
                          <a:ext cx="4312285" cy="467995"/>
                        </a:xfrm>
                        <a:prstGeom prst="rect">
                          <a:avLst/>
                        </a:prstGeom>
                        <a:blipFill dpi="0" rotWithShape="1">
                          <a:blip r:embed="rId270"/>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5641B" w:rsidRDefault="00E5641B" w:rsidP="00DE246B"/>
                        </w:txbxContent>
                      </wps:txbx>
                      <wps:bodyPr rot="0" vert="horz" wrap="square" lIns="91440" tIns="45720" rIns="91440" bIns="45720" anchor="t" anchorCtr="0" upright="1">
                        <a:noAutofit/>
                      </wps:bodyPr>
                    </wps:wsp>
                  </a:graphicData>
                </a:graphic>
              </wp:inline>
            </w:drawing>
          </mc:Choice>
          <mc:Fallback>
            <w:pict>
              <v:rect w14:anchorId="721F0747" id="Rectangle 26" o:spid="_x0000_s1068"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" stroked="f">
                <v:fill r:id="rId271" o:title="" recolor="t" rotate="t" type="frame"/>
                <v:shadow color="#eeece1"/>
                <o:lock v:ext="edit" aspectratio="t" verticies="t" adjusthandles="t" grouping="t" shapetype="t"/>
                <v:textbox>
                  <w:txbxContent>
                    <w:p w:rsidR="00E5641B" w:rsidRDefault="00E5641B" w:rsidP="00DE246B"/>
                  </w:txbxContent>
                </v:textbox>
                <w10:anchorlock/>
              </v:rect>
            </w:pict>
          </mc:Fallback>
        </mc:AlternateContent>
      </w:r>
    </w:p>
    <w:p w:rsidR="00DE246B" w:rsidRDefault="00DE246B" w:rsidP="00DE246B">
      <w:pPr>
        <w:rPr>
          <w:rtl/>
        </w:rPr>
      </w:pPr>
      <w:r>
        <w:rPr>
          <w:rtl/>
        </w:rPr>
        <w:t>حيث:</w:t>
      </w:r>
    </w:p>
    <w:p w:rsidR="00DE246B" w:rsidRDefault="00DE246B" w:rsidP="001D6A64">
      <w:pPr>
        <w:pStyle w:val="Equationlegend"/>
        <w:bidi/>
        <w:rPr>
          <w:rtl/>
          <w:lang w:bidi="ar-EG"/>
        </w:rPr>
      </w:pPr>
      <w:r>
        <w:rPr>
          <w:rtl/>
        </w:rPr>
        <w:tab/>
      </w:r>
      <w:r>
        <w:t>Ib</w:t>
      </w:r>
      <w:r>
        <w:rPr>
          <w:rtl/>
          <w:lang w:bidi="ar-EG"/>
        </w:rPr>
        <w:t>:</w:t>
      </w:r>
      <w:r>
        <w:rPr>
          <w:rtl/>
          <w:lang w:bidi="ar-EG"/>
        </w:rPr>
        <w:tab/>
      </w:r>
      <w:r>
        <w:rPr>
          <w:rtl/>
          <w:lang w:bidi="ar"/>
        </w:rPr>
        <w:t>هو مؤشر عرض النطاق؛</w:t>
      </w:r>
    </w:p>
    <w:p w:rsidR="00DE246B" w:rsidRDefault="00DE246B" w:rsidP="001D6A64">
      <w:pPr>
        <w:pStyle w:val="Equationlegend"/>
        <w:bidi/>
        <w:rPr>
          <w:rtl/>
          <w:lang w:bidi="ar-EG"/>
        </w:rPr>
      </w:pPr>
      <w:r>
        <w:rPr>
          <w:rtl/>
          <w:lang w:bidi="ar-EG"/>
        </w:rPr>
        <w:tab/>
      </w:r>
      <w:r>
        <w:rPr>
          <w:lang w:bidi="ar-EG"/>
        </w:rPr>
        <w:t>Ip</w:t>
      </w:r>
      <w:r>
        <w:rPr>
          <w:rtl/>
          <w:lang w:bidi="ar-EG"/>
        </w:rPr>
        <w:t>:</w:t>
      </w:r>
      <w:r>
        <w:rPr>
          <w:lang w:bidi="ar-EG"/>
        </w:rPr>
        <w:tab/>
      </w:r>
      <w:r>
        <w:rPr>
          <w:rtl/>
          <w:lang w:bidi="ar"/>
        </w:rPr>
        <w:t>هو مؤشر قدرة الطيف؛</w:t>
      </w:r>
    </w:p>
    <w:p w:rsidR="00DE246B" w:rsidRDefault="00DE246B" w:rsidP="001D6A64">
      <w:pPr>
        <w:pStyle w:val="Equationlegend"/>
        <w:bidi/>
        <w:rPr>
          <w:lang w:bidi="ar-EG"/>
        </w:rPr>
      </w:pPr>
      <w:r>
        <w:rPr>
          <w:rtl/>
          <w:lang w:bidi="ar-EG"/>
        </w:rPr>
        <w:tab/>
      </w:r>
      <w:r>
        <w:rPr>
          <w:lang w:bidi="ar-EG"/>
        </w:rPr>
        <w:t>HDLP</w:t>
      </w:r>
      <w:r>
        <w:rPr>
          <w:rtl/>
          <w:lang w:bidi="ar-EG"/>
        </w:rPr>
        <w:t>:</w:t>
      </w:r>
      <w:r>
        <w:rPr>
          <w:lang w:bidi="ar-EG"/>
        </w:rPr>
        <w:tab/>
      </w:r>
      <w:r>
        <w:rPr>
          <w:rtl/>
          <w:lang w:bidi="ar"/>
        </w:rPr>
        <w:t>هو السعر الأساسي لعرض نطاق الطيف؛</w:t>
      </w:r>
    </w:p>
    <w:p w:rsidR="00DE246B" w:rsidRDefault="00DE246B" w:rsidP="001D6A64">
      <w:pPr>
        <w:pStyle w:val="Equationlegend"/>
        <w:bidi/>
        <w:rPr>
          <w:lang w:bidi="ar-EG"/>
        </w:rPr>
      </w:pPr>
      <w:r>
        <w:rPr>
          <w:lang w:bidi="ar-EG"/>
        </w:rPr>
        <w:tab/>
        <w:t>HDDP</w:t>
      </w:r>
      <w:r>
        <w:rPr>
          <w:rtl/>
          <w:lang w:bidi="ar-EG"/>
        </w:rPr>
        <w:t>:</w:t>
      </w:r>
      <w:r>
        <w:rPr>
          <w:rtl/>
          <w:lang w:bidi="ar-EG"/>
        </w:rPr>
        <w:tab/>
      </w:r>
      <w:r>
        <w:rPr>
          <w:rtl/>
          <w:lang w:bidi="ar"/>
        </w:rPr>
        <w:t>هو السعر الأساسي لقدرة الطيف؛</w:t>
      </w:r>
    </w:p>
    <w:p w:rsidR="00DE246B" w:rsidRDefault="00DE246B" w:rsidP="001D6A64">
      <w:pPr>
        <w:pStyle w:val="Equationlegend"/>
        <w:bidi/>
        <w:rPr>
          <w:rtl/>
          <w:lang w:bidi="ar-EG"/>
        </w:rPr>
      </w:pPr>
      <w:r>
        <w:rPr>
          <w:rtl/>
          <w:lang w:bidi="ar-EG"/>
        </w:rPr>
        <w:tab/>
      </w:r>
      <w:r>
        <w:rPr>
          <w:lang w:bidi="ar-EG"/>
        </w:rPr>
        <w:t>b</w:t>
      </w:r>
      <w:r>
        <w:rPr>
          <w:rtl/>
          <w:lang w:bidi="ar-EG"/>
        </w:rPr>
        <w:t>:</w:t>
      </w:r>
      <w:r>
        <w:rPr>
          <w:rtl/>
          <w:lang w:bidi="ar-EG"/>
        </w:rPr>
        <w:tab/>
      </w:r>
      <w:r>
        <w:rPr>
          <w:rtl/>
          <w:lang w:bidi="ar"/>
        </w:rPr>
        <w:t xml:space="preserve">هو عرض النطاق المشغول </w:t>
      </w:r>
      <w:r w:rsidR="0025174B">
        <w:rPr>
          <w:lang w:bidi="ar"/>
        </w:rPr>
        <w:t>(</w:t>
      </w:r>
      <w:r>
        <w:rPr>
          <w:lang w:bidi="ar"/>
        </w:rPr>
        <w:t>kHz</w:t>
      </w:r>
      <w:r w:rsidR="0025174B">
        <w:rPr>
          <w:lang w:bidi="ar"/>
        </w:rPr>
        <w:t>)</w:t>
      </w:r>
      <w:r>
        <w:rPr>
          <w:rtl/>
          <w:lang w:bidi="ar"/>
        </w:rPr>
        <w:t>؛</w:t>
      </w:r>
    </w:p>
    <w:p w:rsidR="00DE246B" w:rsidRDefault="00DE246B" w:rsidP="001D6A64">
      <w:pPr>
        <w:pStyle w:val="Equationlegend"/>
        <w:bidi/>
        <w:rPr>
          <w:rtl/>
          <w:lang w:bidi="ar-EG"/>
        </w:rPr>
      </w:pPr>
      <w:r>
        <w:rPr>
          <w:rtl/>
          <w:lang w:bidi="ar-EG"/>
        </w:rPr>
        <w:tab/>
      </w:r>
      <w:r>
        <w:rPr>
          <w:lang w:bidi="ar-EG"/>
        </w:rPr>
        <w:t>p</w:t>
      </w:r>
      <w:r>
        <w:rPr>
          <w:rtl/>
          <w:lang w:bidi="ar-EG"/>
        </w:rPr>
        <w:t>:</w:t>
      </w:r>
      <w:r>
        <w:rPr>
          <w:rtl/>
          <w:lang w:bidi="ar-EG"/>
        </w:rPr>
        <w:tab/>
      </w:r>
      <w:r>
        <w:rPr>
          <w:rtl/>
          <w:lang w:bidi="ar"/>
        </w:rPr>
        <w:t xml:space="preserve">قدرة الطيف من </w:t>
      </w:r>
      <w:r>
        <w:rPr>
          <w:lang w:bidi="ar"/>
        </w:rPr>
        <w:t>EIRP</w:t>
      </w:r>
      <w:r>
        <w:rPr>
          <w:rtl/>
          <w:lang w:bidi="ar"/>
        </w:rPr>
        <w:t xml:space="preserve"> </w:t>
      </w:r>
      <w:r>
        <w:rPr>
          <w:rFonts w:hint="cs"/>
          <w:rtl/>
          <w:lang w:bidi="ar"/>
        </w:rPr>
        <w:t>(</w:t>
      </w:r>
      <w:r>
        <w:rPr>
          <w:lang w:bidi="ar"/>
        </w:rPr>
        <w:t>dBm</w:t>
      </w:r>
      <w:r>
        <w:rPr>
          <w:rtl/>
          <w:lang w:bidi="ar"/>
        </w:rPr>
        <w:t xml:space="preserve"> واط).</w:t>
      </w:r>
    </w:p>
    <w:p w:rsidR="00DE246B" w:rsidRDefault="00DE246B" w:rsidP="0025174B">
      <w:pPr>
        <w:pStyle w:val="enumlev1"/>
        <w:rPr>
          <w:rtl/>
        </w:rPr>
      </w:pPr>
      <w:r>
        <w:rPr>
          <w:rtl/>
        </w:rPr>
        <w:t>-</w:t>
      </w:r>
      <w:r>
        <w:rPr>
          <w:rtl/>
        </w:rPr>
        <w:tab/>
      </w:r>
      <w:r>
        <w:rPr>
          <w:rtl/>
          <w:lang w:bidi="ar"/>
        </w:rPr>
        <w:t xml:space="preserve">تحدد الحكومة الإندونيسية السعر الأساسي لقدرة الطيف </w:t>
      </w:r>
      <w:r w:rsidR="0025174B">
        <w:rPr>
          <w:lang w:bidi="ar"/>
        </w:rPr>
        <w:t>(</w:t>
      </w:r>
      <w:r>
        <w:rPr>
          <w:lang w:bidi="ar"/>
        </w:rPr>
        <w:t>HDDP</w:t>
      </w:r>
      <w:r w:rsidR="0025174B">
        <w:rPr>
          <w:lang w:bidi="ar"/>
        </w:rPr>
        <w:t>)</w:t>
      </w:r>
      <w:r>
        <w:rPr>
          <w:rtl/>
          <w:lang w:bidi="ar"/>
        </w:rPr>
        <w:t xml:space="preserve"> والسعر الأساسي لعرض نطاق الطيف </w:t>
      </w:r>
      <w:r w:rsidR="0025174B">
        <w:rPr>
          <w:lang w:bidi="ar"/>
        </w:rPr>
        <w:t>(</w:t>
      </w:r>
      <w:r>
        <w:rPr>
          <w:lang w:bidi="ar"/>
        </w:rPr>
        <w:t>HDLP</w:t>
      </w:r>
      <w:r w:rsidR="0025174B">
        <w:rPr>
          <w:lang w:bidi="ar"/>
        </w:rPr>
        <w:t>)</w:t>
      </w:r>
      <w:r>
        <w:rPr>
          <w:rtl/>
          <w:lang w:bidi="ar"/>
        </w:rPr>
        <w:t xml:space="preserve"> وتنص عليهما اللوائح.</w:t>
      </w:r>
    </w:p>
    <w:p w:rsidR="00DE246B" w:rsidRDefault="00DE246B" w:rsidP="0025174B">
      <w:pPr>
        <w:pStyle w:val="enumlev1"/>
        <w:rPr>
          <w:rtl/>
        </w:rPr>
      </w:pPr>
      <w:r>
        <w:rPr>
          <w:rtl/>
        </w:rPr>
        <w:t>-</w:t>
      </w:r>
      <w:r>
        <w:rPr>
          <w:rtl/>
        </w:rPr>
        <w:tab/>
      </w:r>
      <w:r>
        <w:rPr>
          <w:rtl/>
          <w:lang w:bidi="ar"/>
        </w:rPr>
        <w:t xml:space="preserve">وتعتمد الأرقام على نوع التردد الراديوي المستعمل، مثل الموجات الديكامترية </w:t>
      </w:r>
      <w:r w:rsidR="0025174B">
        <w:rPr>
          <w:lang w:bidi="ar"/>
        </w:rPr>
        <w:t>(</w:t>
      </w:r>
      <w:r>
        <w:rPr>
          <w:lang w:bidi="ar"/>
        </w:rPr>
        <w:t>HF</w:t>
      </w:r>
      <w:r w:rsidR="0025174B">
        <w:rPr>
          <w:lang w:bidi="ar"/>
        </w:rPr>
        <w:t>)</w:t>
      </w:r>
      <w:r>
        <w:rPr>
          <w:rtl/>
          <w:lang w:bidi="ar"/>
        </w:rPr>
        <w:t xml:space="preserve"> والموجات المترية </w:t>
      </w:r>
      <w:r w:rsidR="0025174B">
        <w:rPr>
          <w:lang w:bidi="ar"/>
        </w:rPr>
        <w:t>(</w:t>
      </w:r>
      <w:r>
        <w:rPr>
          <w:lang w:bidi="ar"/>
        </w:rPr>
        <w:t>VHF</w:t>
      </w:r>
      <w:r w:rsidR="0025174B">
        <w:rPr>
          <w:lang w:bidi="ar"/>
        </w:rPr>
        <w:t>)</w:t>
      </w:r>
      <w:r>
        <w:rPr>
          <w:rtl/>
          <w:lang w:bidi="ar"/>
        </w:rPr>
        <w:t xml:space="preserve"> والموجات الديسيمترية </w:t>
      </w:r>
      <w:r w:rsidR="0025174B">
        <w:rPr>
          <w:lang w:bidi="ar"/>
        </w:rPr>
        <w:t>(</w:t>
      </w:r>
      <w:r>
        <w:rPr>
          <w:lang w:bidi="ar"/>
        </w:rPr>
        <w:t>UHF</w:t>
      </w:r>
      <w:r w:rsidR="0025174B">
        <w:rPr>
          <w:lang w:bidi="ar"/>
        </w:rPr>
        <w:t>)</w:t>
      </w:r>
      <w:r>
        <w:rPr>
          <w:rtl/>
          <w:lang w:bidi="ar"/>
        </w:rPr>
        <w:t>، وعلى المنطقة (المساحة) التي يغطيها الترخيص.</w:t>
      </w:r>
    </w:p>
    <w:p w:rsidR="00DE246B" w:rsidRDefault="00DE246B" w:rsidP="0025174B">
      <w:pPr>
        <w:pStyle w:val="enumlev1"/>
        <w:rPr>
          <w:rtl/>
        </w:rPr>
      </w:pPr>
      <w:r>
        <w:rPr>
          <w:rtl/>
        </w:rPr>
        <w:t>-</w:t>
      </w:r>
      <w:r>
        <w:rPr>
          <w:rtl/>
        </w:rPr>
        <w:tab/>
      </w:r>
      <w:r>
        <w:rPr>
          <w:rtl/>
          <w:lang w:bidi="ar"/>
        </w:rPr>
        <w:t xml:space="preserve">وهناك </w:t>
      </w:r>
      <w:r w:rsidR="0025174B">
        <w:rPr>
          <w:lang w:bidi="ar"/>
        </w:rPr>
        <w:t>5</w:t>
      </w:r>
      <w:r>
        <w:rPr>
          <w:rtl/>
          <w:lang w:bidi="ar"/>
        </w:rPr>
        <w:t xml:space="preserve"> (خمسة) مناطق ترددية في إندونيسيا يمكن أن يشغلها مستعمل الطيف. وقد قسمت الجهات الإدارية مساحة إندونيسيا إلى </w:t>
      </w:r>
      <w:r w:rsidR="0025174B">
        <w:rPr>
          <w:lang w:bidi="ar"/>
        </w:rPr>
        <w:t>(5) 5</w:t>
      </w:r>
      <w:r w:rsidR="0025174B">
        <w:rPr>
          <w:rFonts w:hint="cs"/>
          <w:rtl/>
          <w:lang w:bidi="ar"/>
        </w:rPr>
        <w:t xml:space="preserve"> </w:t>
      </w:r>
      <w:r>
        <w:rPr>
          <w:rtl/>
          <w:lang w:bidi="ar"/>
        </w:rPr>
        <w:t>مناطق استناداً إلى قوة كل منطقة وظروف الاقتصاد الاجتماعي فيها.</w:t>
      </w:r>
    </w:p>
    <w:p w:rsidR="00DE246B" w:rsidRDefault="00DE246B" w:rsidP="0025174B">
      <w:pPr>
        <w:rPr>
          <w:rtl/>
          <w:lang w:bidi="ar"/>
        </w:rPr>
      </w:pPr>
      <w:r>
        <w:rPr>
          <w:rtl/>
          <w:lang w:bidi="ar"/>
        </w:rPr>
        <w:lastRenderedPageBreak/>
        <w:t xml:space="preserve">ويحدَد مؤشر عرض النطاق المشغول </w:t>
      </w:r>
      <w:r w:rsidR="0025174B">
        <w:rPr>
          <w:lang w:bidi="ar"/>
        </w:rPr>
        <w:t>(</w:t>
      </w:r>
      <w:r>
        <w:rPr>
          <w:lang w:bidi="ar"/>
        </w:rPr>
        <w:t>Ib</w:t>
      </w:r>
      <w:r w:rsidR="0025174B">
        <w:rPr>
          <w:lang w:bidi="ar"/>
        </w:rPr>
        <w:t>)</w:t>
      </w:r>
      <w:r>
        <w:rPr>
          <w:rtl/>
          <w:lang w:bidi="ar"/>
        </w:rPr>
        <w:t xml:space="preserve"> ومؤشر قدرة الإرسال </w:t>
      </w:r>
      <w:r w:rsidR="0025174B">
        <w:rPr>
          <w:lang w:bidi="ar"/>
        </w:rPr>
        <w:t>(</w:t>
      </w:r>
      <w:r>
        <w:rPr>
          <w:lang w:bidi="ar-EG"/>
        </w:rPr>
        <w:t>Ip</w:t>
      </w:r>
      <w:r w:rsidR="0025174B">
        <w:rPr>
          <w:lang w:bidi="ar-EG"/>
        </w:rPr>
        <w:t>)</w:t>
      </w:r>
      <w:r>
        <w:rPr>
          <w:rtl/>
          <w:lang w:bidi="ar"/>
        </w:rPr>
        <w:t xml:space="preserve"> بتقييم تقني من مديرية إدارة الموارد العامة وبمعايير معدات إدارة البريد وتكنولوجيا المعلومات، ويجري التقييم كل سنتين.</w:t>
      </w:r>
    </w:p>
    <w:p w:rsidR="00DE246B" w:rsidRDefault="00DE246B" w:rsidP="00DE246B">
      <w:pPr>
        <w:jc w:val="left"/>
        <w:rPr>
          <w:rtl/>
          <w:lang w:bidi="ar"/>
        </w:rPr>
      </w:pPr>
      <w:r>
        <w:rPr>
          <w:rtl/>
          <w:lang w:bidi="ar"/>
        </w:rPr>
        <w:t>وينبغي بتقييم تلك المؤشرات أن تتبلور بعض المكونات مثل:</w:t>
      </w:r>
    </w:p>
    <w:p w:rsidR="00DE246B" w:rsidRDefault="00DE246B" w:rsidP="00DE246B">
      <w:pPr>
        <w:pStyle w:val="enumlev1"/>
        <w:rPr>
          <w:rtl/>
        </w:rPr>
      </w:pPr>
      <w:r>
        <w:rPr>
          <w:rtl/>
        </w:rPr>
        <w:t>-</w:t>
      </w:r>
      <w:r>
        <w:rPr>
          <w:rtl/>
        </w:rPr>
        <w:tab/>
      </w:r>
      <w:r>
        <w:rPr>
          <w:rtl/>
          <w:lang w:bidi="ar"/>
        </w:rPr>
        <w:t>نمط تردد الطيف الراديوي</w:t>
      </w:r>
    </w:p>
    <w:p w:rsidR="00DE246B" w:rsidRDefault="00DE246B" w:rsidP="00DE246B">
      <w:pPr>
        <w:pStyle w:val="enumlev1"/>
        <w:rPr>
          <w:rtl/>
        </w:rPr>
      </w:pPr>
      <w:r>
        <w:rPr>
          <w:rtl/>
        </w:rPr>
        <w:t>-</w:t>
      </w:r>
      <w:r>
        <w:rPr>
          <w:rtl/>
        </w:rPr>
        <w:tab/>
      </w:r>
      <w:r>
        <w:rPr>
          <w:rtl/>
          <w:lang w:bidi="ar"/>
        </w:rPr>
        <w:t>عرض النطاق أو قناة الطيف</w:t>
      </w:r>
    </w:p>
    <w:p w:rsidR="00DE246B" w:rsidRDefault="00DE246B" w:rsidP="00DE246B">
      <w:pPr>
        <w:pStyle w:val="enumlev1"/>
        <w:rPr>
          <w:rtl/>
        </w:rPr>
      </w:pPr>
      <w:r>
        <w:rPr>
          <w:rtl/>
        </w:rPr>
        <w:t>-</w:t>
      </w:r>
      <w:r>
        <w:rPr>
          <w:rtl/>
        </w:rPr>
        <w:tab/>
      </w:r>
      <w:r>
        <w:rPr>
          <w:rtl/>
          <w:lang w:bidi="ar"/>
        </w:rPr>
        <w:t>المساحة المغطاة</w:t>
      </w:r>
    </w:p>
    <w:p w:rsidR="00DE246B" w:rsidRDefault="00DE246B" w:rsidP="00DE246B">
      <w:pPr>
        <w:pStyle w:val="enumlev1"/>
        <w:rPr>
          <w:rtl/>
        </w:rPr>
      </w:pPr>
      <w:r>
        <w:rPr>
          <w:rtl/>
        </w:rPr>
        <w:t>-</w:t>
      </w:r>
      <w:r>
        <w:rPr>
          <w:rtl/>
        </w:rPr>
        <w:tab/>
      </w:r>
      <w:r>
        <w:rPr>
          <w:rtl/>
          <w:lang w:bidi="ar"/>
        </w:rPr>
        <w:t>اهتمام السوق</w:t>
      </w:r>
    </w:p>
    <w:p w:rsidR="00DE246B" w:rsidRDefault="00DE246B" w:rsidP="00DE246B">
      <w:pPr>
        <w:pStyle w:val="enumlev1"/>
        <w:rPr>
          <w:rtl/>
        </w:rPr>
      </w:pPr>
      <w:r>
        <w:rPr>
          <w:rtl/>
        </w:rPr>
        <w:t>-</w:t>
      </w:r>
      <w:r>
        <w:rPr>
          <w:rtl/>
        </w:rPr>
        <w:tab/>
      </w:r>
      <w:r>
        <w:rPr>
          <w:rtl/>
          <w:lang w:bidi="ar"/>
        </w:rPr>
        <w:t>التكنولوجيا المطبقة.</w:t>
      </w:r>
    </w:p>
    <w:p w:rsidR="00DE246B" w:rsidRDefault="00DE246B" w:rsidP="00DE246B">
      <w:pPr>
        <w:rPr>
          <w:rtl/>
          <w:lang w:bidi="ar-EG"/>
        </w:rPr>
      </w:pPr>
      <w:r>
        <w:rPr>
          <w:rtl/>
          <w:lang w:bidi="ar"/>
        </w:rPr>
        <w:t>وتبين الصيغة أن رسوم الطيف القائمة على ترخيص المحطة الراديوية تتوقف على كمية مرسلات المحطة الراديوية. فكلما زاد عدد مرسلات المحطة الراديوية، زاد ما يتعين على المشغلين دفعه كرسوم طيف.</w:t>
      </w:r>
    </w:p>
    <w:p w:rsidR="00DE246B" w:rsidRDefault="00DE246B" w:rsidP="00DE246B">
      <w:pPr>
        <w:rPr>
          <w:rtl/>
          <w:lang w:bidi="ar-EG"/>
        </w:rPr>
      </w:pPr>
      <w:r>
        <w:rPr>
          <w:rtl/>
          <w:lang w:bidi="ar"/>
        </w:rPr>
        <w:t>وترد أدناه بعض الخدمات التي تستعمل ترددات لها رخصة محطة إذاعية:</w:t>
      </w:r>
    </w:p>
    <w:p w:rsidR="00DE246B" w:rsidRDefault="00DE246B" w:rsidP="00DE246B">
      <w:pPr>
        <w:pStyle w:val="enumlev1"/>
        <w:rPr>
          <w:rtl/>
        </w:rPr>
      </w:pPr>
      <w:r>
        <w:rPr>
          <w:rtl/>
        </w:rPr>
        <w:t>-</w:t>
      </w:r>
      <w:r>
        <w:rPr>
          <w:rtl/>
        </w:rPr>
        <w:tab/>
      </w:r>
      <w:r>
        <w:rPr>
          <w:rtl/>
          <w:lang w:bidi="ar"/>
        </w:rPr>
        <w:t>وصلة ميكروية</w:t>
      </w:r>
    </w:p>
    <w:p w:rsidR="00DE246B" w:rsidRDefault="00DE246B" w:rsidP="00DE246B">
      <w:pPr>
        <w:pStyle w:val="enumlev1"/>
        <w:rPr>
          <w:rtl/>
        </w:rPr>
      </w:pPr>
      <w:r>
        <w:rPr>
          <w:rtl/>
        </w:rPr>
        <w:t>-</w:t>
      </w:r>
      <w:r>
        <w:rPr>
          <w:rtl/>
        </w:rPr>
        <w:tab/>
      </w:r>
      <w:r>
        <w:rPr>
          <w:rtl/>
          <w:lang w:bidi="ar"/>
        </w:rPr>
        <w:t>إذاعة تلفزيونية (تماثلية)</w:t>
      </w:r>
    </w:p>
    <w:p w:rsidR="00DE246B" w:rsidRDefault="00DE246B" w:rsidP="00DE246B">
      <w:pPr>
        <w:pStyle w:val="enumlev1"/>
        <w:rPr>
          <w:rtl/>
        </w:rPr>
      </w:pPr>
      <w:r>
        <w:rPr>
          <w:rtl/>
        </w:rPr>
        <w:t>-</w:t>
      </w:r>
      <w:r>
        <w:rPr>
          <w:rtl/>
        </w:rPr>
        <w:tab/>
      </w:r>
      <w:r>
        <w:rPr>
          <w:rtl/>
          <w:lang w:bidi="ar-EG"/>
        </w:rPr>
        <w:t>إتاحة النفاذ عبر الترددات الراديوية المشتركة</w:t>
      </w:r>
    </w:p>
    <w:p w:rsidR="00DE246B" w:rsidRDefault="00DE246B" w:rsidP="00DE246B">
      <w:pPr>
        <w:pStyle w:val="enumlev1"/>
        <w:rPr>
          <w:rtl/>
        </w:rPr>
      </w:pPr>
      <w:r>
        <w:rPr>
          <w:rtl/>
        </w:rPr>
        <w:t>-</w:t>
      </w:r>
      <w:r>
        <w:rPr>
          <w:rtl/>
        </w:rPr>
        <w:tab/>
        <w:t>خدمة ساتلية</w:t>
      </w:r>
    </w:p>
    <w:p w:rsidR="00DE246B" w:rsidRDefault="00DE246B" w:rsidP="00DE246B">
      <w:pPr>
        <w:pStyle w:val="Headingb"/>
        <w:rPr>
          <w:rtl/>
        </w:rPr>
      </w:pPr>
      <w:r>
        <w:rPr>
          <w:rtl/>
          <w:lang w:bidi="ar"/>
        </w:rPr>
        <w:t>ترخيص عرض النطاق</w:t>
      </w:r>
    </w:p>
    <w:p w:rsidR="00DE246B" w:rsidRDefault="00DE246B" w:rsidP="00DC33A9">
      <w:pPr>
        <w:rPr>
          <w:rtl/>
          <w:lang w:bidi="ar"/>
        </w:rPr>
      </w:pPr>
      <w:r>
        <w:rPr>
          <w:rtl/>
          <w:lang w:bidi="ar"/>
        </w:rPr>
        <w:t xml:space="preserve">في الوقت الحاضر، لم تعد رسوم الطيف القائمة على ترخيص الجهاز فعالة بالنسبة لكل من المشغل كمستعمل الطيف والمدير الذي يشرف على استعمال الطيف. ولذلك، بدأت إندونيسيا منذ عام </w:t>
      </w:r>
      <w:r w:rsidR="00DC33A9">
        <w:rPr>
          <w:lang w:bidi="ar"/>
        </w:rPr>
        <w:t>2010</w:t>
      </w:r>
      <w:r>
        <w:rPr>
          <w:rtl/>
          <w:lang w:bidi="ar"/>
        </w:rPr>
        <w:t xml:space="preserve"> في تنفيذ ترخيص عرض النطاق لبعض الترددات، مثل النطاقات الترددية للجيل الثاني </w:t>
      </w:r>
      <w:r w:rsidR="00DC33A9">
        <w:rPr>
          <w:lang w:bidi="ar"/>
        </w:rPr>
        <w:t>(</w:t>
      </w:r>
      <w:r>
        <w:rPr>
          <w:lang w:bidi="ar"/>
        </w:rPr>
        <w:t>2G</w:t>
      </w:r>
      <w:r w:rsidR="00DC33A9">
        <w:rPr>
          <w:lang w:bidi="ar"/>
        </w:rPr>
        <w:t>)</w:t>
      </w:r>
      <w:r>
        <w:rPr>
          <w:rtl/>
          <w:lang w:bidi="ar"/>
        </w:rPr>
        <w:t xml:space="preserve"> والثالث </w:t>
      </w:r>
      <w:r w:rsidR="00DC33A9">
        <w:rPr>
          <w:lang w:bidi="ar"/>
        </w:rPr>
        <w:t>(</w:t>
      </w:r>
      <w:r>
        <w:rPr>
          <w:lang w:bidi="ar"/>
        </w:rPr>
        <w:t>3G</w:t>
      </w:r>
      <w:r w:rsidR="00DC33A9">
        <w:rPr>
          <w:lang w:bidi="ar"/>
        </w:rPr>
        <w:t>)</w:t>
      </w:r>
      <w:r>
        <w:rPr>
          <w:rtl/>
          <w:lang w:bidi="ar"/>
        </w:rPr>
        <w:t xml:space="preserve"> و</w:t>
      </w:r>
      <w:r w:rsidR="00DC33A9">
        <w:rPr>
          <w:lang w:bidi="ar"/>
        </w:rPr>
        <w:t>GHz 2,3 </w:t>
      </w:r>
      <w:r>
        <w:rPr>
          <w:lang w:bidi="ar"/>
        </w:rPr>
        <w:t>BWA</w:t>
      </w:r>
      <w:r>
        <w:rPr>
          <w:rtl/>
          <w:lang w:bidi="ar"/>
        </w:rPr>
        <w:t>. وبعد تنفيذ ترخيص عرض نطاق الطيف، احتاجت حكومة إندونيسيا إلى تقييم الصيغة السابقة لرسوم الطيف. إذ عجز ترخيص الجهاز عن مواكبة تطور التكنولوجيا المتقدمة. وينبغي أن تكون الصيغة الجديدة قادرة على التكيف مع سرعة حراك التغيرات في صناعة الاتصالات.</w:t>
      </w:r>
    </w:p>
    <w:p w:rsidR="00DE246B" w:rsidRDefault="00DE246B" w:rsidP="00DC33A9">
      <w:pPr>
        <w:pStyle w:val="HeadingI"/>
        <w:rPr>
          <w:rtl/>
        </w:rPr>
      </w:pPr>
      <w:r>
        <w:rPr>
          <w:rtl/>
          <w:lang w:bidi="ar"/>
        </w:rPr>
        <w:t>رسوم الطيف القائمة على عرض نطاق الطيف</w:t>
      </w:r>
    </w:p>
    <w:p w:rsidR="00DE246B" w:rsidRDefault="00DE246B" w:rsidP="00DE246B">
      <w:pPr>
        <w:pStyle w:val="enumlev1"/>
        <w:rPr>
          <w:rtl/>
        </w:rPr>
      </w:pPr>
      <w:r>
        <w:t>1</w:t>
      </w:r>
      <w:r>
        <w:rPr>
          <w:rtl/>
          <w:lang w:bidi="ar-EG"/>
        </w:rPr>
        <w:tab/>
      </w:r>
      <w:r>
        <w:rPr>
          <w:rtl/>
          <w:lang w:bidi="ar"/>
        </w:rPr>
        <w:t>المزاد</w:t>
      </w:r>
    </w:p>
    <w:p w:rsidR="00DE246B" w:rsidRDefault="00DE246B" w:rsidP="00DE246B">
      <w:pPr>
        <w:pStyle w:val="enumlev1"/>
        <w:rPr>
          <w:rtl/>
        </w:rPr>
      </w:pPr>
      <w:r>
        <w:rPr>
          <w:lang w:bidi="ar-EG"/>
        </w:rPr>
        <w:t>2</w:t>
      </w:r>
      <w:r>
        <w:rPr>
          <w:rtl/>
          <w:lang w:bidi="ar-EG"/>
        </w:rPr>
        <w:tab/>
      </w:r>
      <w:r>
        <w:rPr>
          <w:rtl/>
          <w:lang w:bidi="ar"/>
        </w:rPr>
        <w:t>الصيغة</w:t>
      </w:r>
    </w:p>
    <w:p w:rsidR="00DE246B" w:rsidRDefault="00DE246B" w:rsidP="00DC33A9">
      <w:pPr>
        <w:rPr>
          <w:rtl/>
        </w:rPr>
      </w:pPr>
      <w:r>
        <w:rPr>
          <w:rtl/>
          <w:lang w:bidi="ar"/>
        </w:rPr>
        <w:t xml:space="preserve">في عام </w:t>
      </w:r>
      <w:r w:rsidR="0025174B">
        <w:rPr>
          <w:lang w:bidi="ar"/>
        </w:rPr>
        <w:t>2006</w:t>
      </w:r>
      <w:r>
        <w:rPr>
          <w:rtl/>
          <w:lang w:bidi="ar"/>
        </w:rPr>
        <w:t xml:space="preserve">، أقامت إندونيسيا مزادا للجيل الثالث </w:t>
      </w:r>
      <w:r w:rsidR="0025174B">
        <w:rPr>
          <w:lang w:bidi="ar"/>
        </w:rPr>
        <w:t>(</w:t>
      </w:r>
      <w:r>
        <w:t>3G</w:t>
      </w:r>
      <w:r w:rsidR="0025174B">
        <w:t>)</w:t>
      </w:r>
      <w:r>
        <w:rPr>
          <w:rtl/>
          <w:lang w:bidi="ar"/>
        </w:rPr>
        <w:t xml:space="preserve"> في </w:t>
      </w:r>
      <w:r>
        <w:rPr>
          <w:rtl/>
          <w:lang w:bidi="ar-EG"/>
        </w:rPr>
        <w:t>المدى</w:t>
      </w:r>
      <w:r>
        <w:rPr>
          <w:rtl/>
          <w:lang w:bidi="ar"/>
        </w:rPr>
        <w:t xml:space="preserve"> الترددي</w:t>
      </w:r>
      <w:r w:rsidR="0025174B">
        <w:rPr>
          <w:rFonts w:hint="eastAsia"/>
          <w:rtl/>
          <w:lang w:bidi="ar-EG"/>
        </w:rPr>
        <w:t> </w:t>
      </w:r>
      <w:r w:rsidR="00DC33A9">
        <w:rPr>
          <w:lang w:bidi="ar-EG"/>
        </w:rPr>
        <w:t>MHz 2 145</w:t>
      </w:r>
      <w:r w:rsidR="00DC33A9">
        <w:rPr>
          <w:lang w:bidi="ar-EG"/>
        </w:rPr>
        <w:noBreakHyphen/>
        <w:t>2 130/</w:t>
      </w:r>
      <w:r w:rsidR="0025174B">
        <w:rPr>
          <w:lang w:bidi="ar-EG"/>
        </w:rPr>
        <w:t>MHz 1 955</w:t>
      </w:r>
      <w:r w:rsidR="0025174B">
        <w:rPr>
          <w:lang w:bidi="ar-EG"/>
        </w:rPr>
        <w:noBreakHyphen/>
        <w:t>1 940</w:t>
      </w:r>
      <w:r>
        <w:rPr>
          <w:rtl/>
          <w:lang w:bidi="ar"/>
        </w:rPr>
        <w:t xml:space="preserve">. واستدعى أسلوب المزاد تقديم عطاءات مختومة على مرحلتين؛ على أن يُمنح الفائز في المزاد ترخيص استعمال الطيف لمدة </w:t>
      </w:r>
      <w:r w:rsidR="00DC33A9">
        <w:rPr>
          <w:lang w:bidi="ar"/>
        </w:rPr>
        <w:t>10</w:t>
      </w:r>
      <w:r w:rsidR="00DC33A9">
        <w:rPr>
          <w:rFonts w:hint="cs"/>
          <w:rtl/>
          <w:lang w:bidi="ar"/>
        </w:rPr>
        <w:t> </w:t>
      </w:r>
      <w:r>
        <w:rPr>
          <w:rtl/>
          <w:lang w:bidi="ar"/>
        </w:rPr>
        <w:t>سنوات. وأصبح السعر الذي رسا عليه المزاد مرجعاً لحساب رسوم الطيف.</w:t>
      </w:r>
    </w:p>
    <w:p w:rsidR="00DE246B" w:rsidRDefault="00DE246B" w:rsidP="00DC33A9">
      <w:pPr>
        <w:pStyle w:val="HeadingI"/>
        <w:rPr>
          <w:rtl/>
        </w:rPr>
      </w:pPr>
      <w:r>
        <w:rPr>
          <w:rtl/>
          <w:lang w:bidi="ar"/>
        </w:rPr>
        <w:t>صيغة رسوم الطيف</w:t>
      </w:r>
    </w:p>
    <w:p w:rsidR="00DE246B" w:rsidRDefault="00DE246B" w:rsidP="00DC33A9">
      <w:pPr>
        <w:rPr>
          <w:rtl/>
        </w:rPr>
      </w:pPr>
      <w:r>
        <w:rPr>
          <w:rtl/>
          <w:lang w:bidi="ar"/>
        </w:rPr>
        <w:t xml:space="preserve">وبغية تبسيط صيغة حساب رسوم الطيف وإعطاء المزيد من المزايا لكل من المشغل كمستعمل الطيف والحكومة كمنظم، طبقت إندونيسيا في عام </w:t>
      </w:r>
      <w:r w:rsidR="00DC33A9">
        <w:rPr>
          <w:lang w:bidi="ar"/>
        </w:rPr>
        <w:t>2010</w:t>
      </w:r>
      <w:r>
        <w:rPr>
          <w:rtl/>
          <w:lang w:bidi="ar"/>
        </w:rPr>
        <w:t xml:space="preserve"> الصيغة الجديدة لاستعمال الطيف في النطاق الترددي</w:t>
      </w:r>
      <w:r w:rsidR="00DC33A9">
        <w:rPr>
          <w:rFonts w:hint="eastAsia"/>
          <w:rtl/>
          <w:lang w:bidi="ar-EG"/>
        </w:rPr>
        <w:t> </w:t>
      </w:r>
      <w:r w:rsidR="00DC33A9">
        <w:rPr>
          <w:lang w:bidi="ar-EG"/>
        </w:rPr>
        <w:t>MHz 800</w:t>
      </w:r>
      <w:r>
        <w:rPr>
          <w:rtl/>
          <w:lang w:bidi="ar"/>
        </w:rPr>
        <w:t xml:space="preserve"> و</w:t>
      </w:r>
      <w:r w:rsidR="00DC33A9">
        <w:rPr>
          <w:lang w:bidi="ar"/>
        </w:rPr>
        <w:t>MHz 900</w:t>
      </w:r>
      <w:r w:rsidR="00DC33A9">
        <w:rPr>
          <w:rFonts w:hint="cs"/>
          <w:rtl/>
          <w:lang w:bidi="ar-EG"/>
        </w:rPr>
        <w:t xml:space="preserve"> </w:t>
      </w:r>
      <w:r>
        <w:rPr>
          <w:rtl/>
          <w:lang w:bidi="ar"/>
        </w:rPr>
        <w:t>و</w:t>
      </w:r>
      <w:r w:rsidR="00DC33A9">
        <w:rPr>
          <w:lang w:bidi="ar"/>
        </w:rPr>
        <w:t>MHz 1 800</w:t>
      </w:r>
      <w:r>
        <w:rPr>
          <w:rtl/>
          <w:lang w:bidi="ar"/>
        </w:rPr>
        <w:t>، على أن تُدفع رسوم الطيف مقدماً قبل أن يتمكن المستعمل من استعمال الطيف.</w:t>
      </w:r>
    </w:p>
    <w:p w:rsidR="00DE246B" w:rsidRDefault="00DE246B" w:rsidP="00DC33A9">
      <w:pPr>
        <w:pStyle w:val="HeadingI"/>
        <w:rPr>
          <w:rtl/>
        </w:rPr>
      </w:pPr>
      <w:r>
        <w:rPr>
          <w:rtl/>
          <w:lang w:bidi="ar"/>
        </w:rPr>
        <w:t xml:space="preserve">رسوم الطيف القائمة على ترخيص عرض النطاق = </w:t>
      </w:r>
      <w:r>
        <w:t>(N×K) × I × C × B</w:t>
      </w:r>
    </w:p>
    <w:p w:rsidR="00DE246B" w:rsidRDefault="00DE246B" w:rsidP="009B1EDE">
      <w:pPr>
        <w:pStyle w:val="Equationlegend"/>
        <w:bidi/>
        <w:rPr>
          <w:rtl/>
          <w:lang w:bidi="ar-EG"/>
        </w:rPr>
      </w:pPr>
      <w:r>
        <w:rPr>
          <w:rtl/>
        </w:rPr>
        <w:tab/>
      </w:r>
      <w:r>
        <w:rPr>
          <w:i/>
          <w:iCs/>
        </w:rPr>
        <w:t>N</w:t>
      </w:r>
      <w:r>
        <w:rPr>
          <w:rtl/>
          <w:lang w:bidi="ar-EG"/>
        </w:rPr>
        <w:t>:</w:t>
      </w:r>
      <w:r>
        <w:rPr>
          <w:rtl/>
          <w:lang w:bidi="ar-EG"/>
        </w:rPr>
        <w:tab/>
      </w:r>
      <w:r>
        <w:rPr>
          <w:rtl/>
          <w:lang w:bidi="ar"/>
        </w:rPr>
        <w:t>هو عامل التطبيع لتحقيق الاستقرار في الإيرادات الحكومية من القطاع غير الضريبي.</w:t>
      </w:r>
    </w:p>
    <w:p w:rsidR="00DE246B" w:rsidRDefault="00DE246B" w:rsidP="009B1EDE">
      <w:pPr>
        <w:pStyle w:val="Equationlegend"/>
        <w:bidi/>
        <w:rPr>
          <w:rtl/>
          <w:lang w:bidi="ar-EG"/>
        </w:rPr>
      </w:pPr>
      <w:r>
        <w:rPr>
          <w:rtl/>
          <w:lang w:bidi="ar-EG"/>
        </w:rPr>
        <w:lastRenderedPageBreak/>
        <w:tab/>
      </w:r>
      <w:r>
        <w:rPr>
          <w:i/>
          <w:iCs/>
          <w:lang w:bidi="ar-EG"/>
        </w:rPr>
        <w:t>K</w:t>
      </w:r>
      <w:r>
        <w:rPr>
          <w:rtl/>
          <w:lang w:bidi="ar-EG"/>
        </w:rPr>
        <w:t>:</w:t>
      </w:r>
      <w:r>
        <w:rPr>
          <w:rtl/>
          <w:lang w:bidi="ar-EG"/>
        </w:rPr>
        <w:tab/>
      </w:r>
      <w:r>
        <w:rPr>
          <w:rtl/>
          <w:lang w:bidi="ar"/>
        </w:rPr>
        <w:t>هو عامل تعديل للنطاق الترددي بالنظر إلى القيمة الاقتصادية للطيف المستعمل حسب الخدمة والمنافع؛</w:t>
      </w:r>
    </w:p>
    <w:p w:rsidR="00DE246B" w:rsidRDefault="00DE246B" w:rsidP="009B1EDE">
      <w:pPr>
        <w:pStyle w:val="Equationlegend"/>
        <w:bidi/>
        <w:rPr>
          <w:rtl/>
          <w:lang w:bidi="ar-EG"/>
        </w:rPr>
      </w:pPr>
      <w:r>
        <w:rPr>
          <w:rtl/>
          <w:lang w:bidi="ar-EG"/>
        </w:rPr>
        <w:tab/>
      </w:r>
      <w:r>
        <w:rPr>
          <w:i/>
          <w:iCs/>
          <w:lang w:bidi="ar-EG"/>
        </w:rPr>
        <w:t>I</w:t>
      </w:r>
      <w:r>
        <w:rPr>
          <w:rtl/>
          <w:lang w:bidi="ar-EG"/>
        </w:rPr>
        <w:t>:</w:t>
      </w:r>
      <w:r>
        <w:rPr>
          <w:lang w:bidi="ar-EG"/>
        </w:rPr>
        <w:tab/>
      </w:r>
      <w:r>
        <w:rPr>
          <w:rtl/>
          <w:lang w:bidi="ar"/>
        </w:rPr>
        <w:t xml:space="preserve">هو مؤشر السعر الأساسي القابل للتعديل وفق انتشار الطيف </w:t>
      </w:r>
      <w:r w:rsidR="00DC33A9">
        <w:rPr>
          <w:lang w:bidi="ar"/>
        </w:rPr>
        <w:t>(</w:t>
      </w:r>
      <w:r>
        <w:rPr>
          <w:lang w:bidi="ar"/>
        </w:rPr>
        <w:t>Rp/MHz</w:t>
      </w:r>
      <w:r w:rsidR="00DC33A9">
        <w:rPr>
          <w:lang w:bidi="ar"/>
        </w:rPr>
        <w:t>)</w:t>
      </w:r>
      <w:r>
        <w:rPr>
          <w:rtl/>
          <w:lang w:bidi="ar"/>
        </w:rPr>
        <w:t>. وتتولى الحكومة تسوية هذا</w:t>
      </w:r>
      <w:r w:rsidR="00DC33A9">
        <w:rPr>
          <w:rFonts w:hint="cs"/>
          <w:rtl/>
          <w:lang w:bidi="ar"/>
        </w:rPr>
        <w:t> </w:t>
      </w:r>
      <w:r>
        <w:rPr>
          <w:rtl/>
          <w:lang w:bidi="ar"/>
        </w:rPr>
        <w:t>المؤشر؛</w:t>
      </w:r>
    </w:p>
    <w:p w:rsidR="00DE246B" w:rsidRDefault="00DE246B" w:rsidP="009B1EDE">
      <w:pPr>
        <w:pStyle w:val="Equationlegend"/>
        <w:bidi/>
        <w:rPr>
          <w:lang w:bidi="ar-EG"/>
        </w:rPr>
      </w:pPr>
      <w:r>
        <w:rPr>
          <w:rtl/>
          <w:lang w:bidi="ar-EG"/>
        </w:rPr>
        <w:tab/>
      </w:r>
      <w:r>
        <w:rPr>
          <w:i/>
          <w:iCs/>
          <w:lang w:bidi="ar-EG"/>
        </w:rPr>
        <w:t>C</w:t>
      </w:r>
      <w:r>
        <w:rPr>
          <w:rtl/>
          <w:lang w:bidi="ar-EG"/>
        </w:rPr>
        <w:t>:</w:t>
      </w:r>
      <w:r>
        <w:rPr>
          <w:rtl/>
          <w:lang w:bidi="ar-EG"/>
        </w:rPr>
        <w:tab/>
      </w:r>
      <w:r>
        <w:rPr>
          <w:rtl/>
          <w:lang w:bidi="ar"/>
        </w:rPr>
        <w:t>هو مجموع السكان في منطقة الخدمة وفقاً لترخيص عرض نطاق الطيف (بوحدة ألف ساكن)؛</w:t>
      </w:r>
    </w:p>
    <w:p w:rsidR="00DE246B" w:rsidRDefault="00DE246B" w:rsidP="009B1EDE">
      <w:pPr>
        <w:pStyle w:val="Equationlegend"/>
        <w:bidi/>
        <w:rPr>
          <w:rtl/>
        </w:rPr>
      </w:pPr>
      <w:r>
        <w:rPr>
          <w:rtl/>
          <w:lang w:bidi="ar-EG"/>
        </w:rPr>
        <w:tab/>
      </w:r>
      <w:r>
        <w:rPr>
          <w:i/>
          <w:iCs/>
          <w:lang w:bidi="ar-EG"/>
        </w:rPr>
        <w:t>B</w:t>
      </w:r>
      <w:r>
        <w:rPr>
          <w:rtl/>
          <w:lang w:bidi="ar-EG"/>
        </w:rPr>
        <w:t>:</w:t>
      </w:r>
      <w:r>
        <w:rPr>
          <w:rtl/>
          <w:lang w:bidi="ar-EG"/>
        </w:rPr>
        <w:tab/>
      </w:r>
      <w:r>
        <w:rPr>
          <w:rtl/>
          <w:lang w:bidi="ar"/>
        </w:rPr>
        <w:t xml:space="preserve">هو عرض النطاق الذي يشغله مستعمل الطيف بما في ذلك النطاق الحارس </w:t>
      </w:r>
      <w:r w:rsidR="00DC33A9">
        <w:rPr>
          <w:lang w:bidi="ar"/>
        </w:rPr>
        <w:t>(</w:t>
      </w:r>
      <w:r>
        <w:rPr>
          <w:lang w:bidi="ar"/>
        </w:rPr>
        <w:t>MHz</w:t>
      </w:r>
      <w:r w:rsidR="00DC33A9">
        <w:rPr>
          <w:lang w:bidi="ar"/>
        </w:rPr>
        <w:t>)</w:t>
      </w:r>
      <w:r>
        <w:rPr>
          <w:rtl/>
          <w:lang w:bidi="ar"/>
        </w:rPr>
        <w:t>.</w:t>
      </w:r>
    </w:p>
    <w:p w:rsidR="00DE246B" w:rsidRDefault="00DE246B" w:rsidP="00DC33A9">
      <w:pPr>
        <w:rPr>
          <w:rtl/>
          <w:lang w:bidi="ar"/>
        </w:rPr>
      </w:pPr>
      <w:r>
        <w:rPr>
          <w:rtl/>
          <w:lang w:bidi="ar"/>
        </w:rPr>
        <w:t xml:space="preserve">ومن أجل الحفاظ على استدامة صناعة الاتصالات بعد تنفيذ ترخيص عرض النطاق بدلاً من ترخيص المحطة الراديوية، اتبعت حكومة إندونيسيا سياسة إمهال مستعمل الطيف فترة انتقالية. وتمثل الفترة الانتقالية المهلة المعطاة لمستعمل الطيف لخدمة النفاذ اللاسلكي الثابت </w:t>
      </w:r>
      <w:r w:rsidR="00DC33A9">
        <w:rPr>
          <w:lang w:bidi="ar"/>
        </w:rPr>
        <w:t>(</w:t>
      </w:r>
      <w:r>
        <w:rPr>
          <w:lang w:bidi="ar"/>
        </w:rPr>
        <w:t>FWA</w:t>
      </w:r>
      <w:r w:rsidR="00DC33A9">
        <w:rPr>
          <w:lang w:bidi="ar"/>
        </w:rPr>
        <w:t>)</w:t>
      </w:r>
      <w:r>
        <w:rPr>
          <w:rtl/>
          <w:lang w:bidi="ar"/>
        </w:rPr>
        <w:t xml:space="preserve"> كي يسدد رسوم الطيف استناداً إلى ترخيص عرض نطاق الطيف باستعمال الصيغة المعطاة. وتُمنح الفترة الانتقالية لمدة </w:t>
      </w:r>
      <w:r w:rsidR="00DC33A9">
        <w:rPr>
          <w:lang w:bidi="ar"/>
        </w:rPr>
        <w:t>5</w:t>
      </w:r>
      <w:r>
        <w:rPr>
          <w:rtl/>
          <w:lang w:bidi="ar"/>
        </w:rPr>
        <w:t xml:space="preserve"> سنوات.</w:t>
      </w:r>
    </w:p>
    <w:p w:rsidR="00DE246B" w:rsidRDefault="00DE246B" w:rsidP="00DC33A9">
      <w:pPr>
        <w:rPr>
          <w:rtl/>
          <w:lang w:bidi="ar"/>
        </w:rPr>
      </w:pPr>
      <w:r>
        <w:rPr>
          <w:rtl/>
          <w:lang w:bidi="ar"/>
        </w:rPr>
        <w:t>وتمثل هذه الفترة (</w:t>
      </w:r>
      <w:r w:rsidR="00DC33A9">
        <w:rPr>
          <w:lang w:bidi="ar"/>
        </w:rPr>
        <w:t>5</w:t>
      </w:r>
      <w:r>
        <w:rPr>
          <w:rtl/>
          <w:lang w:bidi="ar"/>
        </w:rPr>
        <w:t xml:space="preserve"> سنوات) مهلة عادلة بما يكفي لتجنب تقلب التغيير في رسوم الطيف.</w:t>
      </w:r>
    </w:p>
    <w:p w:rsidR="00DE246B" w:rsidRDefault="00AA037A" w:rsidP="001863CE">
      <w:pPr>
        <w:pStyle w:val="Figure"/>
        <w:rPr>
          <w:rtl/>
        </w:rPr>
      </w:pPr>
      <w:r>
        <w:rPr>
          <w:noProof/>
          <w:lang w:eastAsia="zh-CN"/>
        </w:rPr>
        <mc:AlternateContent>
          <mc:Choice Requires="wpg">
            <w:drawing>
              <wp:anchor distT="0" distB="0" distL="114300" distR="114300" simplePos="0" relativeHeight="251700224" behindDoc="0" locked="0" layoutInCell="1" allowOverlap="1" wp14:anchorId="2D3B6426" wp14:editId="5A7DCDE2">
                <wp:simplePos x="0" y="0"/>
                <wp:positionH relativeFrom="column">
                  <wp:posOffset>1121711</wp:posOffset>
                </wp:positionH>
                <wp:positionV relativeFrom="paragraph">
                  <wp:posOffset>300301</wp:posOffset>
                </wp:positionV>
                <wp:extent cx="3625349" cy="747330"/>
                <wp:effectExtent l="0" t="0" r="13335" b="15240"/>
                <wp:wrapNone/>
                <wp:docPr id="55" name="Group 55"/>
                <wp:cNvGraphicFramePr/>
                <a:graphic xmlns:a="http://schemas.openxmlformats.org/drawingml/2006/main">
                  <a:graphicData uri="http://schemas.microsoft.com/office/word/2010/wordprocessingGroup">
                    <wpg:wgp>
                      <wpg:cNvGrpSpPr/>
                      <wpg:grpSpPr>
                        <a:xfrm>
                          <a:off x="0" y="0"/>
                          <a:ext cx="3625349" cy="747330"/>
                          <a:chOff x="-47670" y="-104008"/>
                          <a:chExt cx="3625349" cy="747330"/>
                        </a:xfrm>
                      </wpg:grpSpPr>
                      <wps:wsp>
                        <wps:cNvPr id="50" name="Text Box 50"/>
                        <wps:cNvSpPr txBox="1"/>
                        <wps:spPr>
                          <a:xfrm>
                            <a:off x="-47670" y="168309"/>
                            <a:ext cx="855023"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Default="00E5641B">
                              <w:pPr>
                                <w:rPr>
                                  <w:lang w:bidi="ar-EG"/>
                                </w:rPr>
                              </w:pPr>
                              <w:r>
                                <w:rPr>
                                  <w:rFonts w:hint="cs"/>
                                  <w:rtl/>
                                  <w:lang w:bidi="ar-EG"/>
                                </w:rPr>
                                <w:t>ترخيص الجهاز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110342" y="83127"/>
                            <a:ext cx="855023"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AA037A" w:rsidRDefault="00E5641B" w:rsidP="00AA037A">
                              <w:pPr>
                                <w:jc w:val="center"/>
                                <w:rPr>
                                  <w:b/>
                                  <w:bCs/>
                                  <w:lang w:bidi="ar-EG"/>
                                </w:rPr>
                              </w:pPr>
                              <w:r w:rsidRPr="00AA037A">
                                <w:rPr>
                                  <w:rFonts w:hint="cs"/>
                                  <w:b/>
                                  <w:bCs/>
                                  <w:rtl/>
                                  <w:lang w:bidi="ar-EG"/>
                                </w:rPr>
                                <w:t>انتقال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2722656" y="-104008"/>
                            <a:ext cx="855023" cy="558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AA037A" w:rsidRDefault="00E5641B" w:rsidP="00AA037A">
                              <w:pPr>
                                <w:jc w:val="center"/>
                                <w:rPr>
                                  <w:lang w:bidi="ar-EG"/>
                                </w:rPr>
                              </w:pPr>
                              <w:r>
                                <w:rPr>
                                  <w:rFonts w:hint="cs"/>
                                  <w:rtl/>
                                  <w:lang w:bidi="ar-EG"/>
                                </w:rPr>
                                <w:t>ترخيص</w:t>
                              </w:r>
                              <w:r>
                                <w:rPr>
                                  <w:rtl/>
                                  <w:lang w:bidi="ar-EG"/>
                                </w:rPr>
                                <w:br/>
                              </w:r>
                              <w:r>
                                <w:rPr>
                                  <w:rFonts w:hint="cs"/>
                                  <w:rtl/>
                                  <w:lang w:bidi="ar-EG"/>
                                </w:rPr>
                                <w:t>عرض النطاق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B6426" id="Group 55" o:spid="_x0000_s1069" style="position:absolute;left:0;text-align:left;margin-left:88.3pt;margin-top:23.65pt;width:285.45pt;height:58.85pt;z-index:251700224;mso-position-horizontal-relative:text;mso-position-vertical-relative:text;mso-width-relative:margin;mso-height-relative:margin" coordorigin="-476,-1040" coordsize="3625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">
                <v:shape id="Text Box 50" o:spid="_x0000_s1070" type="#_x0000_t202" style="position:absolute;left:-476;top:1683;width:8549;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E5641B" w:rsidRDefault="00E5641B">
                        <w:pPr>
                          <w:rPr>
                            <w:lang w:bidi="ar-EG"/>
                          </w:rPr>
                        </w:pPr>
                        <w:r>
                          <w:rPr>
                            <w:rFonts w:hint="cs"/>
                            <w:rtl/>
                            <w:lang w:bidi="ar-EG"/>
                          </w:rPr>
                          <w:t>ترخيص الجهاز</w:t>
                        </w:r>
                      </w:p>
                    </w:txbxContent>
                  </v:textbox>
                </v:shape>
                <v:shape id="Text Box 51" o:spid="_x0000_s1071" type="#_x0000_t202" style="position:absolute;left:11103;top:831;width:8550;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E5641B" w:rsidRPr="00AA037A" w:rsidRDefault="00E5641B" w:rsidP="00AA037A">
                        <w:pPr>
                          <w:jc w:val="center"/>
                          <w:rPr>
                            <w:b/>
                            <w:bCs/>
                            <w:lang w:bidi="ar-EG"/>
                          </w:rPr>
                        </w:pPr>
                        <w:r w:rsidRPr="00AA037A">
                          <w:rPr>
                            <w:rFonts w:hint="cs"/>
                            <w:b/>
                            <w:bCs/>
                            <w:rtl/>
                            <w:lang w:bidi="ar-EG"/>
                          </w:rPr>
                          <w:t>انتقال</w:t>
                        </w:r>
                      </w:p>
                    </w:txbxContent>
                  </v:textbox>
                </v:shape>
                <v:shape id="Text Box 54" o:spid="_x0000_s1072" type="#_x0000_t202" style="position:absolute;left:27226;top:-1040;width:855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inset="0,0,0,0">
                    <w:txbxContent>
                      <w:p w:rsidR="00E5641B" w:rsidRPr="00AA037A" w:rsidRDefault="00E5641B" w:rsidP="00AA037A">
                        <w:pPr>
                          <w:jc w:val="center"/>
                          <w:rPr>
                            <w:lang w:bidi="ar-EG"/>
                          </w:rPr>
                        </w:pPr>
                        <w:r>
                          <w:rPr>
                            <w:rFonts w:hint="cs"/>
                            <w:rtl/>
                            <w:lang w:bidi="ar-EG"/>
                          </w:rPr>
                          <w:t>ترخيص</w:t>
                        </w:r>
                        <w:r>
                          <w:rPr>
                            <w:rtl/>
                            <w:lang w:bidi="ar-EG"/>
                          </w:rPr>
                          <w:br/>
                        </w:r>
                        <w:r>
                          <w:rPr>
                            <w:rFonts w:hint="cs"/>
                            <w:rtl/>
                            <w:lang w:bidi="ar-EG"/>
                          </w:rPr>
                          <w:t>عرض النطاق</w:t>
                        </w:r>
                      </w:p>
                    </w:txbxContent>
                  </v:textbox>
                </v:shape>
              </v:group>
            </w:pict>
          </mc:Fallback>
        </mc:AlternateContent>
      </w:r>
      <w:r w:rsidR="00DE246B">
        <w:rPr>
          <w:noProof/>
          <w:lang w:eastAsia="zh-CN"/>
        </w:rPr>
        <w:drawing>
          <wp:inline distT="0" distB="0" distL="0" distR="0" wp14:anchorId="27504D44" wp14:editId="4EB0EE56">
            <wp:extent cx="4069715" cy="924616"/>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2" cstate="print">
                      <a:extLst>
                        <a:ext uri="{28A0092B-C50C-407E-A947-70E740481C1C}">
                          <a14:useLocalDpi xmlns:a14="http://schemas.microsoft.com/office/drawing/2010/main" val="0"/>
                        </a:ext>
                      </a:extLst>
                    </a:blip>
                    <a:stretch>
                      <a:fillRect/>
                    </a:stretch>
                  </pic:blipFill>
                  <pic:spPr bwMode="auto">
                    <a:xfrm>
                      <a:off x="0" y="0"/>
                      <a:ext cx="4069715" cy="924616"/>
                    </a:xfrm>
                    <a:prstGeom prst="rect">
                      <a:avLst/>
                    </a:prstGeom>
                    <a:noFill/>
                    <a:ln>
                      <a:noFill/>
                    </a:ln>
                  </pic:spPr>
                </pic:pic>
              </a:graphicData>
            </a:graphic>
          </wp:inline>
        </w:drawing>
      </w:r>
    </w:p>
    <w:p w:rsidR="00DE246B" w:rsidRDefault="00DE246B" w:rsidP="00170708">
      <w:pPr>
        <w:keepNext/>
        <w:keepLines/>
        <w:spacing w:after="120"/>
        <w:rPr>
          <w:rtl/>
        </w:rPr>
      </w:pPr>
      <w:r>
        <w:rPr>
          <w:rtl/>
          <w:lang w:bidi="ar"/>
        </w:rPr>
        <w:t xml:space="preserve">وفي غضون </w:t>
      </w:r>
      <w:r w:rsidR="00DC33A9">
        <w:rPr>
          <w:lang w:bidi="ar"/>
        </w:rPr>
        <w:t>5</w:t>
      </w:r>
      <w:r>
        <w:rPr>
          <w:rtl/>
          <w:lang w:bidi="ar"/>
        </w:rPr>
        <w:t xml:space="preserve"> سنوات، يدفع مستعمل الطيف رسوم الطيف باستعمال مخطط الصيغة التالي:</w:t>
      </w:r>
    </w:p>
    <w:tbl>
      <w:tblPr>
        <w:bidiVisual/>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DE246B" w:rsidRPr="00DC33A9" w:rsidTr="001E6A8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bidi/>
              <w:spacing w:line="280" w:lineRule="exact"/>
              <w:jc w:val="center"/>
              <w:rPr>
                <w:rFonts w:ascii="Arial"/>
                <w:rtl/>
              </w:rPr>
            </w:pPr>
            <w:r w:rsidRPr="00DC33A9">
              <w:rPr>
                <w:rFonts w:eastAsia="Calibri" w:hint="cs"/>
                <w:rtl/>
              </w:rPr>
              <w:t xml:space="preserve">السنة </w:t>
            </w:r>
            <w:r w:rsidR="00DC33A9">
              <w:rPr>
                <w:rFonts w:eastAsia="Calibri"/>
              </w:rPr>
              <w:t>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1</w:t>
            </w:r>
            <w:r w:rsidRPr="00DC33A9">
              <w:rPr>
                <w:rFonts w:eastAsia="Calibri"/>
                <w:lang w:val="en-US" w:eastAsia="id-ID"/>
              </w:rPr>
              <w:t xml:space="preserve"> = X + ((20% × </w:t>
            </w:r>
            <w:r w:rsidRPr="00DC33A9">
              <w:rPr>
                <w:rFonts w:eastAsia="Calibri"/>
                <w:lang w:val="en-US" w:eastAsia="id-ID"/>
              </w:rPr>
              <w:sym w:font="Symbol" w:char="F044"/>
            </w:r>
            <w:r w:rsidRPr="00DC33A9">
              <w:rPr>
                <w:rFonts w:eastAsia="Calibri"/>
                <w:lang w:val="en-US" w:eastAsia="id-ID"/>
              </w:rPr>
              <w:t>) – Z)</w:t>
            </w:r>
          </w:p>
        </w:tc>
      </w:tr>
      <w:tr w:rsidR="00DE246B" w:rsidRPr="00DC33A9" w:rsidTr="001E6A8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bidi/>
              <w:spacing w:line="280" w:lineRule="exact"/>
              <w:jc w:val="center"/>
            </w:pPr>
            <w:r w:rsidRPr="00DC33A9">
              <w:rPr>
                <w:rFonts w:eastAsia="Calibri"/>
                <w:rtl/>
              </w:rPr>
              <w:t xml:space="preserve">السنة </w:t>
            </w:r>
            <w:r w:rsidR="00DC33A9">
              <w:rPr>
                <w:rFonts w:eastAsia="Calibri"/>
              </w:rPr>
              <w:t>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2</w:t>
            </w:r>
            <w:r w:rsidRPr="00DC33A9">
              <w:rPr>
                <w:rFonts w:eastAsia="Calibri"/>
                <w:lang w:val="en-US" w:eastAsia="id-ID"/>
              </w:rPr>
              <w:t xml:space="preserve"> = X + (40% × </w:t>
            </w:r>
            <w:r w:rsidRPr="00DC33A9">
              <w:rPr>
                <w:rFonts w:eastAsia="Calibri"/>
                <w:lang w:val="en-US" w:eastAsia="id-ID"/>
              </w:rPr>
              <w:sym w:font="Symbol" w:char="F044"/>
            </w:r>
            <w:r w:rsidRPr="00DC33A9">
              <w:rPr>
                <w:rFonts w:eastAsia="Calibri"/>
                <w:lang w:val="en-US" w:eastAsia="id-ID"/>
              </w:rPr>
              <w:t>)</w:t>
            </w:r>
          </w:p>
        </w:tc>
      </w:tr>
      <w:tr w:rsidR="00DE246B" w:rsidRPr="00DC33A9" w:rsidTr="001E6A8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bidi/>
              <w:spacing w:line="280" w:lineRule="exact"/>
              <w:jc w:val="center"/>
            </w:pPr>
            <w:r w:rsidRPr="00DC33A9">
              <w:rPr>
                <w:rFonts w:eastAsia="Calibri"/>
                <w:rtl/>
              </w:rPr>
              <w:t xml:space="preserve">السنة </w:t>
            </w:r>
            <w:r w:rsidR="00DC33A9">
              <w:rPr>
                <w:rFonts w:eastAsia="Calibri"/>
              </w:rPr>
              <w:t>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3</w:t>
            </w:r>
            <w:r w:rsidRPr="00DC33A9">
              <w:rPr>
                <w:rFonts w:eastAsia="Calibri"/>
                <w:lang w:val="en-US" w:eastAsia="id-ID"/>
              </w:rPr>
              <w:t xml:space="preserve"> = X + (60% × </w:t>
            </w:r>
            <w:r w:rsidRPr="00DC33A9">
              <w:rPr>
                <w:rFonts w:eastAsia="Calibri"/>
                <w:lang w:val="en-US" w:eastAsia="id-ID"/>
              </w:rPr>
              <w:sym w:font="Symbol" w:char="F044"/>
            </w:r>
            <w:r w:rsidRPr="00DC33A9">
              <w:rPr>
                <w:rFonts w:eastAsia="Calibri"/>
                <w:lang w:val="en-US" w:eastAsia="id-ID"/>
              </w:rPr>
              <w:t>)</w:t>
            </w:r>
          </w:p>
        </w:tc>
      </w:tr>
      <w:tr w:rsidR="00DE246B" w:rsidRPr="00DC33A9" w:rsidTr="001E6A8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bidi/>
              <w:spacing w:line="280" w:lineRule="exact"/>
              <w:jc w:val="center"/>
            </w:pPr>
            <w:r w:rsidRPr="00DC33A9">
              <w:rPr>
                <w:rFonts w:eastAsia="Calibri"/>
                <w:rtl/>
              </w:rPr>
              <w:t xml:space="preserve">السنة </w:t>
            </w:r>
            <w:r w:rsidR="00DC33A9">
              <w:rPr>
                <w:rFonts w:eastAsia="Calibri"/>
              </w:rPr>
              <w:t>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4</w:t>
            </w:r>
            <w:r w:rsidRPr="00DC33A9">
              <w:rPr>
                <w:rFonts w:eastAsia="Calibri"/>
                <w:lang w:val="en-US" w:eastAsia="id-ID"/>
              </w:rPr>
              <w:t xml:space="preserve"> = X + (80% × </w:t>
            </w:r>
            <w:r w:rsidRPr="00DC33A9">
              <w:rPr>
                <w:rFonts w:eastAsia="Calibri"/>
                <w:lang w:val="en-US" w:eastAsia="id-ID"/>
              </w:rPr>
              <w:sym w:font="Symbol" w:char="F044"/>
            </w:r>
            <w:r w:rsidRPr="00DC33A9">
              <w:rPr>
                <w:rFonts w:eastAsia="Calibri"/>
                <w:lang w:val="en-US" w:eastAsia="id-ID"/>
              </w:rPr>
              <w:t>)</w:t>
            </w:r>
          </w:p>
        </w:tc>
      </w:tr>
      <w:tr w:rsidR="00DE246B" w:rsidRPr="00DC33A9" w:rsidTr="001E6A8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bidi/>
              <w:spacing w:line="280" w:lineRule="exact"/>
              <w:jc w:val="center"/>
              <w:rPr>
                <w:rtl/>
                <w:lang w:bidi="ar-EG"/>
              </w:rPr>
            </w:pPr>
            <w:r w:rsidRPr="00DC33A9">
              <w:rPr>
                <w:rFonts w:eastAsia="Calibri"/>
                <w:rtl/>
              </w:rPr>
              <w:t xml:space="preserve">السنة </w:t>
            </w:r>
            <w:r w:rsidR="00DC33A9">
              <w:rPr>
                <w:rFonts w:eastAsia="Calibri"/>
              </w:rPr>
              <w:t>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Pr="00DC33A9" w:rsidRDefault="00DE246B" w:rsidP="001E6A84">
            <w:pPr>
              <w:pStyle w:val="Tabletext"/>
              <w:keepNext/>
              <w:keepLines/>
              <w:bidi/>
              <w:spacing w:line="280" w:lineRule="exact"/>
              <w:jc w:val="center"/>
              <w:rPr>
                <w:rFonts w:ascii="Arial"/>
                <w:lang w:val="en-US" w:eastAsia="id-ID"/>
              </w:rPr>
            </w:pPr>
            <w:r w:rsidRPr="00DC33A9">
              <w:rPr>
                <w:rFonts w:eastAsia="Calibri"/>
                <w:lang w:val="en-US" w:eastAsia="id-ID"/>
              </w:rPr>
              <w:t>Y</w:t>
            </w:r>
            <w:r w:rsidRPr="00DC33A9">
              <w:rPr>
                <w:rFonts w:eastAsia="Calibri"/>
                <w:position w:val="-4"/>
                <w:vertAlign w:val="subscript"/>
                <w:lang w:val="en-US" w:eastAsia="id-ID"/>
              </w:rPr>
              <w:t>5</w:t>
            </w:r>
            <w:r w:rsidRPr="00DC33A9">
              <w:rPr>
                <w:rFonts w:eastAsia="Calibri"/>
                <w:lang w:val="en-US" w:eastAsia="id-ID"/>
              </w:rPr>
              <w:t xml:space="preserve"> = X + (100% × </w:t>
            </w:r>
            <w:r w:rsidRPr="00DC33A9">
              <w:rPr>
                <w:rFonts w:eastAsia="Calibri"/>
                <w:lang w:val="en-US" w:eastAsia="id-ID"/>
              </w:rPr>
              <w:sym w:font="Symbol" w:char="F044"/>
            </w:r>
            <w:r w:rsidRPr="00DC33A9">
              <w:rPr>
                <w:rFonts w:eastAsia="Calibri"/>
                <w:lang w:val="en-US" w:eastAsia="id-ID"/>
              </w:rPr>
              <w:t>)</w:t>
            </w:r>
          </w:p>
        </w:tc>
      </w:tr>
    </w:tbl>
    <w:p w:rsidR="00DE246B" w:rsidRDefault="00DE246B" w:rsidP="00170708">
      <w:pPr>
        <w:pStyle w:val="enumlev1"/>
        <w:spacing w:before="240"/>
      </w:pPr>
      <w:r>
        <w:rPr>
          <w:rtl/>
          <w:lang w:bidi="ar-EG"/>
        </w:rPr>
        <w:t>-</w:t>
      </w:r>
      <w:r>
        <w:rPr>
          <w:lang w:bidi="ar-EG"/>
        </w:rPr>
        <w:tab/>
      </w:r>
      <w:r>
        <w:rPr>
          <w:rtl/>
          <w:lang w:bidi="ar"/>
        </w:rPr>
        <w:t xml:space="preserve">في الفترة الانتقالية (من عام </w:t>
      </w:r>
      <w:r w:rsidR="00DC33A9">
        <w:rPr>
          <w:lang w:bidi="ar"/>
        </w:rPr>
        <w:t>2010</w:t>
      </w:r>
      <w:r>
        <w:rPr>
          <w:rtl/>
          <w:lang w:bidi="ar"/>
        </w:rPr>
        <w:t xml:space="preserve"> حتى عام </w:t>
      </w:r>
      <w:r w:rsidR="00DC33A9">
        <w:rPr>
          <w:lang w:bidi="ar"/>
        </w:rPr>
        <w:t>2015</w:t>
      </w:r>
      <w:r>
        <w:rPr>
          <w:rtl/>
          <w:lang w:bidi="ar"/>
        </w:rPr>
        <w:t xml:space="preserve">) قُيِّد الثابت </w:t>
      </w:r>
      <w:r w:rsidR="00DC33A9">
        <w:rPr>
          <w:lang w:bidi="ar"/>
        </w:rPr>
        <w:t>(</w:t>
      </w:r>
      <w:r>
        <w:rPr>
          <w:lang w:bidi="ar"/>
        </w:rPr>
        <w:t>N × K</w:t>
      </w:r>
      <w:r w:rsidR="00DC33A9">
        <w:rPr>
          <w:lang w:bidi="ar"/>
        </w:rPr>
        <w:t>)</w:t>
      </w:r>
      <w:r>
        <w:rPr>
          <w:rtl/>
          <w:lang w:bidi="ar"/>
        </w:rPr>
        <w:t xml:space="preserve"> كوحدة، وعُدل كل عام باستعمال نسبة مؤشر أسعار المستهلك </w:t>
      </w:r>
      <w:r w:rsidR="00DC33A9">
        <w:rPr>
          <w:lang w:bidi="ar"/>
        </w:rPr>
        <w:t>(</w:t>
      </w:r>
      <w:r>
        <w:rPr>
          <w:lang w:bidi="ar"/>
        </w:rPr>
        <w:t>CPI</w:t>
      </w:r>
      <w:r w:rsidR="00DC33A9">
        <w:rPr>
          <w:lang w:bidi="ar"/>
        </w:rPr>
        <w:t>)</w:t>
      </w:r>
      <w:r>
        <w:rPr>
          <w:rtl/>
          <w:lang w:bidi="ar"/>
        </w:rPr>
        <w:t>.</w:t>
      </w:r>
    </w:p>
    <w:p w:rsidR="00DE246B" w:rsidRDefault="00DE246B" w:rsidP="00DC33A9">
      <w:pPr>
        <w:pStyle w:val="enumlev1"/>
        <w:rPr>
          <w:rtl/>
        </w:rPr>
      </w:pPr>
      <w:r>
        <w:rPr>
          <w:rtl/>
          <w:lang w:bidi="ar-EG"/>
        </w:rPr>
        <w:t>-</w:t>
      </w:r>
      <w:r>
        <w:rPr>
          <w:lang w:bidi="ar-EG"/>
        </w:rPr>
        <w:tab/>
      </w:r>
      <w:r>
        <w:rPr>
          <w:rtl/>
          <w:lang w:bidi="ar"/>
        </w:rPr>
        <w:t xml:space="preserve">وحُدد الثابت </w:t>
      </w:r>
      <w:r w:rsidR="00DC33A9">
        <w:rPr>
          <w:lang w:bidi="ar"/>
        </w:rPr>
        <w:t>(</w:t>
      </w:r>
      <w:r>
        <w:rPr>
          <w:lang w:bidi="ar"/>
        </w:rPr>
        <w:t>N × K</w:t>
      </w:r>
      <w:r w:rsidR="00DC33A9">
        <w:rPr>
          <w:lang w:bidi="ar"/>
        </w:rPr>
        <w:t>)</w:t>
      </w:r>
      <w:r>
        <w:rPr>
          <w:rtl/>
          <w:lang w:bidi="ar"/>
        </w:rPr>
        <w:t xml:space="preserve"> بسعر نتيجة مزاد خدمة الجيل الثالث </w:t>
      </w:r>
      <w:r w:rsidR="00DC33A9">
        <w:rPr>
          <w:lang w:bidi="ar"/>
        </w:rPr>
        <w:t>(</w:t>
      </w:r>
      <w:r>
        <w:rPr>
          <w:lang w:bidi="ar"/>
        </w:rPr>
        <w:t>3G</w:t>
      </w:r>
      <w:r w:rsidR="00DC33A9">
        <w:rPr>
          <w:lang w:bidi="ar"/>
        </w:rPr>
        <w:t>)</w:t>
      </w:r>
      <w:r>
        <w:rPr>
          <w:rtl/>
          <w:lang w:bidi="ar"/>
        </w:rPr>
        <w:t xml:space="preserve"> الإضافي في النطاق الترددي</w:t>
      </w:r>
      <w:r w:rsidR="00DC33A9">
        <w:rPr>
          <w:rFonts w:hint="eastAsia"/>
          <w:rtl/>
          <w:lang w:bidi="ar-EG"/>
        </w:rPr>
        <w:t> </w:t>
      </w:r>
      <w:r w:rsidR="00DC33A9">
        <w:rPr>
          <w:lang w:bidi="ar-EG"/>
        </w:rPr>
        <w:t>1</w:t>
      </w:r>
      <w:r w:rsidR="00DC33A9">
        <w:rPr>
          <w:rFonts w:hint="cs"/>
          <w:rtl/>
          <w:lang w:bidi="ar-EG"/>
        </w:rPr>
        <w:t xml:space="preserve"> و</w:t>
      </w:r>
      <w:r w:rsidR="00DC33A9">
        <w:rPr>
          <w:lang w:bidi="ar-EG"/>
        </w:rPr>
        <w:t>GHz 2</w:t>
      </w:r>
      <w:r>
        <w:rPr>
          <w:rtl/>
          <w:lang w:bidi="ar"/>
        </w:rPr>
        <w:t xml:space="preserve"> خلال الفترة</w:t>
      </w:r>
      <w:r w:rsidR="00DC33A9">
        <w:rPr>
          <w:rFonts w:hint="cs"/>
          <w:rtl/>
          <w:lang w:bidi="ar"/>
        </w:rPr>
        <w:t> </w:t>
      </w:r>
      <w:r w:rsidR="00DC33A9">
        <w:rPr>
          <w:lang w:bidi="ar"/>
        </w:rPr>
        <w:t>2010-2009</w:t>
      </w:r>
      <w:r>
        <w:rPr>
          <w:rtl/>
          <w:lang w:bidi="ar"/>
        </w:rPr>
        <w:t>.</w:t>
      </w:r>
    </w:p>
    <w:p w:rsidR="00DE246B" w:rsidRDefault="00DE246B" w:rsidP="00DC33A9">
      <w:pPr>
        <w:rPr>
          <w:rtl/>
        </w:rPr>
      </w:pPr>
      <w:r>
        <w:rPr>
          <w:rtl/>
          <w:lang w:bidi="ar"/>
        </w:rPr>
        <w:t xml:space="preserve">والسعر الناتج هو </w:t>
      </w:r>
      <w:r w:rsidR="00DC33A9">
        <w:rPr>
          <w:lang w:bidi="ar"/>
        </w:rPr>
        <w:t>160</w:t>
      </w:r>
      <w:r>
        <w:rPr>
          <w:rtl/>
          <w:lang w:bidi="ar"/>
        </w:rPr>
        <w:t xml:space="preserve"> مليار روبية.</w:t>
      </w:r>
    </w:p>
    <w:p w:rsidR="00DE246B" w:rsidRDefault="00DE246B" w:rsidP="00DC33A9">
      <w:pPr>
        <w:pStyle w:val="enumlev1"/>
        <w:rPr>
          <w:rtl/>
        </w:rPr>
      </w:pPr>
      <w:r>
        <w:rPr>
          <w:rtl/>
          <w:lang w:bidi="ar-EG"/>
        </w:rPr>
        <w:t>-</w:t>
      </w:r>
      <w:r>
        <w:rPr>
          <w:lang w:bidi="ar-EG"/>
        </w:rPr>
        <w:tab/>
      </w:r>
      <w:r>
        <w:rPr>
          <w:rtl/>
          <w:lang w:bidi="ar"/>
        </w:rPr>
        <w:t xml:space="preserve">بالنسبة للفترة من عام </w:t>
      </w:r>
      <w:r w:rsidR="00DC33A9">
        <w:rPr>
          <w:lang w:bidi="ar"/>
        </w:rPr>
        <w:t>2011</w:t>
      </w:r>
      <w:r>
        <w:rPr>
          <w:rtl/>
          <w:lang w:bidi="ar"/>
        </w:rPr>
        <w:t xml:space="preserve"> حتى عام </w:t>
      </w:r>
      <w:r w:rsidR="00DC33A9">
        <w:rPr>
          <w:lang w:bidi="ar"/>
        </w:rPr>
        <w:t>2015</w:t>
      </w:r>
      <w:r>
        <w:rPr>
          <w:rtl/>
          <w:lang w:bidi="ar"/>
        </w:rPr>
        <w:t xml:space="preserve">، عُدلت قيمة </w:t>
      </w:r>
      <w:r w:rsidR="00DC33A9">
        <w:rPr>
          <w:lang w:bidi="ar"/>
        </w:rPr>
        <w:t>(</w:t>
      </w:r>
      <w:r>
        <w:rPr>
          <w:lang w:bidi="ar"/>
        </w:rPr>
        <w:t>N × K</w:t>
      </w:r>
      <w:r w:rsidR="00DC33A9">
        <w:rPr>
          <w:lang w:bidi="ar"/>
        </w:rPr>
        <w:t>)</w:t>
      </w:r>
      <w:r>
        <w:rPr>
          <w:rtl/>
          <w:lang w:bidi="ar"/>
        </w:rPr>
        <w:t xml:space="preserve"> سنوياً بضرب قيمة </w:t>
      </w:r>
      <w:r w:rsidR="00DC33A9">
        <w:rPr>
          <w:lang w:bidi="ar"/>
        </w:rPr>
        <w:t>(</w:t>
      </w:r>
      <w:r>
        <w:rPr>
          <w:lang w:bidi="ar"/>
        </w:rPr>
        <w:t>N × K</w:t>
      </w:r>
      <w:r w:rsidR="00DC33A9">
        <w:rPr>
          <w:lang w:bidi="ar"/>
        </w:rPr>
        <w:t>)</w:t>
      </w:r>
      <w:r>
        <w:rPr>
          <w:rtl/>
          <w:lang w:bidi="ar"/>
        </w:rPr>
        <w:t xml:space="preserve"> سنة </w:t>
      </w:r>
      <w:r w:rsidR="00DC33A9">
        <w:rPr>
          <w:lang w:bidi="ar"/>
        </w:rPr>
        <w:t>2010</w:t>
      </w:r>
      <w:r>
        <w:rPr>
          <w:rtl/>
          <w:lang w:bidi="ar"/>
        </w:rPr>
        <w:t xml:space="preserve"> بالنسبة بين مؤشر أسعار المستهلك في ديسمبر من العام الماضي وقبل عامين.</w:t>
      </w:r>
    </w:p>
    <w:p w:rsidR="00DE246B" w:rsidRDefault="00193FEB" w:rsidP="003E117C">
      <w:pPr>
        <w:pStyle w:val="Figure"/>
        <w:spacing w:before="600"/>
      </w:pPr>
      <w:r>
        <w:rPr>
          <w:noProof/>
          <w:rtl/>
          <w:lang w:eastAsia="zh-CN"/>
        </w:rPr>
        <w:lastRenderedPageBreak/>
        <mc:AlternateContent>
          <mc:Choice Requires="wps">
            <w:drawing>
              <wp:anchor distT="0" distB="0" distL="114300" distR="114300" simplePos="0" relativeHeight="251681792" behindDoc="0" locked="0" layoutInCell="1" allowOverlap="1" wp14:anchorId="74B441C4" wp14:editId="424BE4F4">
                <wp:simplePos x="0" y="0"/>
                <wp:positionH relativeFrom="margin">
                  <wp:posOffset>1839694</wp:posOffset>
                </wp:positionH>
                <wp:positionV relativeFrom="paragraph">
                  <wp:posOffset>72715</wp:posOffset>
                </wp:positionV>
                <wp:extent cx="2285365" cy="2989580"/>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2285365" cy="298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41B" w:rsidRPr="00193FEB" w:rsidRDefault="00E5641B" w:rsidP="00CB0D6B">
                            <w:pPr>
                              <w:jc w:val="left"/>
                              <w:rPr>
                                <w:rtl/>
                                <w:lang w:bidi="ar"/>
                              </w:rPr>
                            </w:pPr>
                            <w:r w:rsidRPr="00193FEB">
                              <w:rPr>
                                <w:rtl/>
                              </w:rPr>
                              <w:t xml:space="preserve">على سبيل المثال، إذا أردنا أن نحسب قيمة </w:t>
                            </w:r>
                            <w:r>
                              <w:t>(</w:t>
                            </w:r>
                            <w:r w:rsidRPr="00193FEB">
                              <w:t>N × K</w:t>
                            </w:r>
                            <w:r>
                              <w:t>)</w:t>
                            </w:r>
                            <w:r w:rsidRPr="00193FEB">
                              <w:rPr>
                                <w:rtl/>
                                <w:lang w:bidi="ar"/>
                              </w:rPr>
                              <w:t xml:space="preserve"> لعام </w:t>
                            </w:r>
                            <w:r w:rsidRPr="00193FEB">
                              <w:t>2012</w:t>
                            </w:r>
                            <w:r w:rsidRPr="00193FEB">
                              <w:rPr>
                                <w:rtl/>
                                <w:lang w:bidi="ar"/>
                              </w:rPr>
                              <w:t>:</w:t>
                            </w:r>
                          </w:p>
                          <w:p w:rsidR="00E5641B" w:rsidRPr="00193FEB" w:rsidRDefault="00E5641B" w:rsidP="00193FEB">
                            <w:pPr>
                              <w:jc w:val="left"/>
                              <w:rPr>
                                <w:rtl/>
                                <w:lang w:bidi="ar"/>
                              </w:rPr>
                            </w:pPr>
                            <w:r w:rsidRPr="00193FEB">
                              <w:rPr>
                                <w:rtl/>
                                <w:lang w:bidi="ar"/>
                              </w:rPr>
                              <w:t xml:space="preserve">مؤشر </w:t>
                            </w:r>
                            <w:r w:rsidRPr="00193FEB">
                              <w:t>CPI</w:t>
                            </w:r>
                            <w:r w:rsidRPr="00193FEB">
                              <w:rPr>
                                <w:rtl/>
                                <w:lang w:bidi="ar"/>
                              </w:rPr>
                              <w:t xml:space="preserve"> لعام </w:t>
                            </w:r>
                            <w:r>
                              <w:rPr>
                                <w:lang w:bidi="ar"/>
                              </w:rPr>
                              <w:t>2010</w:t>
                            </w:r>
                            <w:r w:rsidRPr="00193FEB">
                              <w:rPr>
                                <w:rtl/>
                                <w:lang w:bidi="ar"/>
                              </w:rPr>
                              <w:t xml:space="preserve"> = </w:t>
                            </w:r>
                            <w:r>
                              <w:rPr>
                                <w:lang w:bidi="ar"/>
                              </w:rPr>
                              <w:t>125,17</w:t>
                            </w:r>
                          </w:p>
                          <w:p w:rsidR="00E5641B" w:rsidRPr="00193FEB" w:rsidRDefault="00E5641B" w:rsidP="00193FEB">
                            <w:pPr>
                              <w:jc w:val="left"/>
                              <w:rPr>
                                <w:rtl/>
                              </w:rPr>
                            </w:pPr>
                            <w:r w:rsidRPr="00193FEB">
                              <w:rPr>
                                <w:rtl/>
                                <w:lang w:bidi="ar"/>
                              </w:rPr>
                              <w:t xml:space="preserve">ومؤشر </w:t>
                            </w:r>
                            <w:r w:rsidRPr="00193FEB">
                              <w:t>CPI</w:t>
                            </w:r>
                            <w:r w:rsidRPr="00193FEB">
                              <w:rPr>
                                <w:rtl/>
                                <w:lang w:bidi="ar"/>
                              </w:rPr>
                              <w:t xml:space="preserve"> لعام </w:t>
                            </w:r>
                            <w:r>
                              <w:rPr>
                                <w:lang w:bidi="ar"/>
                              </w:rPr>
                              <w:t>2011</w:t>
                            </w:r>
                            <w:r w:rsidRPr="00193FEB">
                              <w:rPr>
                                <w:rtl/>
                                <w:lang w:bidi="ar"/>
                              </w:rPr>
                              <w:t xml:space="preserve"> = </w:t>
                            </w:r>
                            <w:r>
                              <w:rPr>
                                <w:lang w:bidi="ar"/>
                              </w:rPr>
                              <w:t>129,91</w:t>
                            </w:r>
                          </w:p>
                          <w:p w:rsidR="00E5641B" w:rsidRDefault="00E5641B" w:rsidP="00193FEB">
                            <w:pPr>
                              <w:jc w:val="left"/>
                              <w:rPr>
                                <w:rtl/>
                                <w:lang w:bidi="ar-EG"/>
                              </w:rPr>
                            </w:pPr>
                            <w:r w:rsidRPr="00193FEB">
                              <w:rPr>
                                <w:rtl/>
                              </w:rPr>
                              <w:t xml:space="preserve">فتكون نسبة </w:t>
                            </w:r>
                            <w:r w:rsidRPr="00193FEB">
                              <w:rPr>
                                <w:rtl/>
                                <w:lang w:bidi="ar"/>
                              </w:rPr>
                              <w:t xml:space="preserve">مؤشر </w:t>
                            </w:r>
                            <w:r w:rsidRPr="00193FEB">
                              <w:t>CPI</w:t>
                            </w:r>
                            <w:r w:rsidRPr="00193FEB">
                              <w:rPr>
                                <w:rtl/>
                                <w:lang w:bidi="ar"/>
                              </w:rPr>
                              <w:t xml:space="preserve"> المستعمَلة لتعديل </w:t>
                            </w:r>
                            <w:r w:rsidRPr="00193FEB">
                              <w:rPr>
                                <w:rtl/>
                              </w:rPr>
                              <w:t xml:space="preserve">قيمة </w:t>
                            </w:r>
                            <w:r>
                              <w:t>(</w:t>
                            </w:r>
                            <w:r w:rsidRPr="00193FEB">
                              <w:t>N × K</w:t>
                            </w:r>
                            <w:r>
                              <w:t>)</w:t>
                            </w:r>
                            <w:r w:rsidRPr="00193FEB">
                              <w:rPr>
                                <w:rtl/>
                                <w:lang w:bidi="ar"/>
                              </w:rPr>
                              <w:t xml:space="preserve"> لعام </w:t>
                            </w:r>
                            <w:r>
                              <w:rPr>
                                <w:lang w:bidi="ar"/>
                              </w:rPr>
                              <w:t>2012</w:t>
                            </w:r>
                          </w:p>
                          <w:p w:rsidR="00E5641B" w:rsidRPr="00193FEB" w:rsidRDefault="00E5641B" w:rsidP="00193FEB">
                            <w:pPr>
                              <w:bidi w:val="0"/>
                              <w:rPr>
                                <w:rFonts w:cs="Times New Roman"/>
                                <w:szCs w:val="22"/>
                                <w:rtl/>
                                <w:lang w:bidi="ar-EG"/>
                              </w:rPr>
                            </w:pPr>
                            <m:oMathPara>
                              <m:oMath>
                                <m:f>
                                  <m:fPr>
                                    <m:ctrlPr>
                                      <w:rPr>
                                        <w:rFonts w:ascii="Cambria Math" w:hAnsi="Cambria Math" w:cs="Times New Roman"/>
                                        <w:szCs w:val="22"/>
                                        <w:lang w:bidi="ar-EG"/>
                                      </w:rPr>
                                    </m:ctrlPr>
                                  </m:fPr>
                                  <m:num>
                                    <m:r>
                                      <m:rPr>
                                        <m:sty m:val="p"/>
                                      </m:rPr>
                                      <w:rPr>
                                        <w:rFonts w:ascii="Cambria Math" w:hAnsi="Cambria Math" w:cs="Times New Roman"/>
                                        <w:szCs w:val="22"/>
                                        <w:lang w:bidi="ar-EG"/>
                                      </w:rPr>
                                      <m:t>CPI 2011</m:t>
                                    </m:r>
                                  </m:num>
                                  <m:den>
                                    <m:r>
                                      <m:rPr>
                                        <m:sty m:val="p"/>
                                      </m:rPr>
                                      <w:rPr>
                                        <w:rFonts w:ascii="Cambria Math" w:hAnsi="Cambria Math" w:cs="Times New Roman"/>
                                        <w:szCs w:val="22"/>
                                        <w:lang w:bidi="ar-EG"/>
                                      </w:rPr>
                                      <m:t>CPI 2010</m:t>
                                    </m:r>
                                  </m:den>
                                </m:f>
                                <m:r>
                                  <w:rPr>
                                    <w:rFonts w:ascii="Cambria Math" w:hAnsi="Cambria Math" w:cs="Times New Roman"/>
                                    <w:szCs w:val="22"/>
                                    <w:lang w:bidi="ar-EG"/>
                                  </w:rPr>
                                  <m:t xml:space="preserve">= </m:t>
                                </m:r>
                                <m:f>
                                  <m:fPr>
                                    <m:ctrlPr>
                                      <w:rPr>
                                        <w:rFonts w:ascii="Cambria Math" w:hAnsi="Cambria Math" w:cs="Times New Roman"/>
                                        <w:i/>
                                        <w:szCs w:val="22"/>
                                        <w:lang w:bidi="ar-EG"/>
                                      </w:rPr>
                                    </m:ctrlPr>
                                  </m:fPr>
                                  <m:num>
                                    <m:r>
                                      <w:rPr>
                                        <w:rFonts w:ascii="Cambria Math" w:hAnsi="Cambria Math" w:cs="Times New Roman"/>
                                        <w:szCs w:val="22"/>
                                        <w:lang w:bidi="ar-EG"/>
                                      </w:rPr>
                                      <m:t>129,91</m:t>
                                    </m:r>
                                  </m:num>
                                  <m:den>
                                    <m:r>
                                      <w:rPr>
                                        <w:rFonts w:ascii="Cambria Math" w:hAnsi="Cambria Math" w:cs="Times New Roman"/>
                                        <w:szCs w:val="22"/>
                                        <w:lang w:bidi="ar-EG"/>
                                      </w:rPr>
                                      <m:t>125,17</m:t>
                                    </m:r>
                                  </m:den>
                                </m:f>
                                <m:r>
                                  <w:rPr>
                                    <w:rFonts w:ascii="Cambria Math" w:hAnsi="Cambria Math" w:cs="Times New Roman"/>
                                    <w:szCs w:val="22"/>
                                    <w:lang w:bidi="ar-EG"/>
                                  </w:rPr>
                                  <m:t>=1,03787</m:t>
                                </m:r>
                              </m:oMath>
                            </m:oMathPara>
                          </w:p>
                          <w:p w:rsidR="00E5641B" w:rsidRDefault="00E5641B" w:rsidP="00193FEB">
                            <w:pPr>
                              <w:bidi w:val="0"/>
                              <w:rPr>
                                <w:lang w:bidi="ar-EG"/>
                              </w:rPr>
                            </w:pPr>
                          </w:p>
                          <w:p w:rsidR="00E5641B" w:rsidRDefault="00E5641B" w:rsidP="00170708">
                            <w:pPr>
                              <w:spacing w:before="0"/>
                              <w:jc w:val="left"/>
                              <w:rPr>
                                <w:lang w:bidi="ar-EG"/>
                              </w:rPr>
                            </w:pPr>
                            <w:r w:rsidRPr="00193FEB">
                              <w:rPr>
                                <w:rtl/>
                              </w:rPr>
                              <w:t xml:space="preserve">إذن، قيمة </w:t>
                            </w:r>
                            <w:r>
                              <w:t>(</w:t>
                            </w:r>
                            <w:r w:rsidRPr="00193FEB">
                              <w:rPr>
                                <w:lang w:bidi="ar-EG"/>
                              </w:rPr>
                              <w:t>N × K</w:t>
                            </w:r>
                            <w:r>
                              <w:rPr>
                                <w:lang w:bidi="ar-EG"/>
                              </w:rPr>
                              <w:t>)</w:t>
                            </w:r>
                            <w:r w:rsidRPr="00193FEB">
                              <w:rPr>
                                <w:rtl/>
                                <w:lang w:bidi="ar"/>
                              </w:rPr>
                              <w:t xml:space="preserve"> لعام </w:t>
                            </w:r>
                            <w:r>
                              <w:rPr>
                                <w:lang w:bidi="ar"/>
                              </w:rPr>
                              <w:t>2012</w:t>
                            </w:r>
                            <w:r w:rsidRPr="00193FEB">
                              <w:rPr>
                                <w:rtl/>
                                <w:lang w:bidi="ar"/>
                              </w:rPr>
                              <w:t xml:space="preserve"> = </w:t>
                            </w:r>
                            <w:r>
                              <w:rPr>
                                <w:lang w:bidi="ar"/>
                              </w:rPr>
                              <w:t>1,03787</w:t>
                            </w:r>
                            <w:r>
                              <w:rPr>
                                <w:rFonts w:hint="cs"/>
                                <w:rtl/>
                                <w:lang w:bidi="ar-EG"/>
                              </w:rPr>
                              <w:t xml:space="preserve"> </w:t>
                            </w:r>
                            <w:r w:rsidRPr="00193FEB">
                              <w:rPr>
                                <w:lang w:bidi="ar-EG"/>
                              </w:rPr>
                              <w:t>×</w:t>
                            </w:r>
                            <w:r w:rsidRPr="00193FEB">
                              <w:rPr>
                                <w:rtl/>
                                <w:lang w:bidi="ar"/>
                              </w:rPr>
                              <w:t xml:space="preserve"> </w:t>
                            </w:r>
                            <w:r w:rsidRPr="00193FEB">
                              <w:rPr>
                                <w:rtl/>
                              </w:rPr>
                              <w:t xml:space="preserve">قيمة </w:t>
                            </w:r>
                            <w:r>
                              <w:t>(</w:t>
                            </w:r>
                            <w:r w:rsidRPr="00193FEB">
                              <w:rPr>
                                <w:lang w:bidi="ar-EG"/>
                              </w:rPr>
                              <w:t>N × K</w:t>
                            </w:r>
                            <w:r>
                              <w:rPr>
                                <w:lang w:bidi="ar-EG"/>
                              </w:rPr>
                              <w:t>)</w:t>
                            </w:r>
                            <w:r w:rsidRPr="00193FEB">
                              <w:rPr>
                                <w:rtl/>
                                <w:lang w:bidi="ar"/>
                              </w:rPr>
                              <w:t xml:space="preserve"> لعام </w:t>
                            </w:r>
                            <w:r>
                              <w:rPr>
                                <w:lang w:bidi="ar"/>
                              </w:rPr>
                              <w:t>2011</w:t>
                            </w:r>
                            <w:r w:rsidRPr="00193FEB">
                              <w:rPr>
                                <w:rtl/>
                                <w:lang w:bidi="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441C4" id="Text Box 41" o:spid="_x0000_s1073" type="#_x0000_t202" style="position:absolute;left:0;text-align:left;margin-left:144.85pt;margin-top:5.75pt;width:179.95pt;height:235.4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" filled="f" stroked="f" strokeweight=".5pt">
                <v:textbox>
                  <w:txbxContent>
                    <w:p w:rsidR="00E5641B" w:rsidRPr="00193FEB" w:rsidRDefault="00E5641B" w:rsidP="00CB0D6B">
                      <w:pPr>
                        <w:jc w:val="left"/>
                        <w:rPr>
                          <w:rtl/>
                          <w:lang w:bidi="ar"/>
                        </w:rPr>
                      </w:pPr>
                      <w:r w:rsidRPr="00193FEB">
                        <w:rPr>
                          <w:rtl/>
                        </w:rPr>
                        <w:t xml:space="preserve">على سبيل المثال، إذا أردنا أن نحسب قيمة </w:t>
                      </w:r>
                      <w:r>
                        <w:t>(</w:t>
                      </w:r>
                      <w:r w:rsidRPr="00193FEB">
                        <w:t>N × K</w:t>
                      </w:r>
                      <w:r>
                        <w:t>)</w:t>
                      </w:r>
                      <w:r w:rsidRPr="00193FEB">
                        <w:rPr>
                          <w:rtl/>
                          <w:lang w:bidi="ar"/>
                        </w:rPr>
                        <w:t xml:space="preserve"> لعام </w:t>
                      </w:r>
                      <w:r w:rsidRPr="00193FEB">
                        <w:t>2012</w:t>
                      </w:r>
                      <w:r w:rsidRPr="00193FEB">
                        <w:rPr>
                          <w:rtl/>
                          <w:lang w:bidi="ar"/>
                        </w:rPr>
                        <w:t>:</w:t>
                      </w:r>
                    </w:p>
                    <w:p w:rsidR="00E5641B" w:rsidRPr="00193FEB" w:rsidRDefault="00E5641B" w:rsidP="00193FEB">
                      <w:pPr>
                        <w:jc w:val="left"/>
                        <w:rPr>
                          <w:rtl/>
                          <w:lang w:bidi="ar"/>
                        </w:rPr>
                      </w:pPr>
                      <w:r w:rsidRPr="00193FEB">
                        <w:rPr>
                          <w:rtl/>
                          <w:lang w:bidi="ar"/>
                        </w:rPr>
                        <w:t xml:space="preserve">مؤشر </w:t>
                      </w:r>
                      <w:r w:rsidRPr="00193FEB">
                        <w:t>CPI</w:t>
                      </w:r>
                      <w:r w:rsidRPr="00193FEB">
                        <w:rPr>
                          <w:rtl/>
                          <w:lang w:bidi="ar"/>
                        </w:rPr>
                        <w:t xml:space="preserve"> لعام </w:t>
                      </w:r>
                      <w:r>
                        <w:rPr>
                          <w:lang w:bidi="ar"/>
                        </w:rPr>
                        <w:t>2010</w:t>
                      </w:r>
                      <w:r w:rsidRPr="00193FEB">
                        <w:rPr>
                          <w:rtl/>
                          <w:lang w:bidi="ar"/>
                        </w:rPr>
                        <w:t xml:space="preserve"> = </w:t>
                      </w:r>
                      <w:r>
                        <w:rPr>
                          <w:lang w:bidi="ar"/>
                        </w:rPr>
                        <w:t>125,17</w:t>
                      </w:r>
                    </w:p>
                    <w:p w:rsidR="00E5641B" w:rsidRPr="00193FEB" w:rsidRDefault="00E5641B" w:rsidP="00193FEB">
                      <w:pPr>
                        <w:jc w:val="left"/>
                        <w:rPr>
                          <w:rtl/>
                        </w:rPr>
                      </w:pPr>
                      <w:r w:rsidRPr="00193FEB">
                        <w:rPr>
                          <w:rtl/>
                          <w:lang w:bidi="ar"/>
                        </w:rPr>
                        <w:t xml:space="preserve">ومؤشر </w:t>
                      </w:r>
                      <w:r w:rsidRPr="00193FEB">
                        <w:t>CPI</w:t>
                      </w:r>
                      <w:r w:rsidRPr="00193FEB">
                        <w:rPr>
                          <w:rtl/>
                          <w:lang w:bidi="ar"/>
                        </w:rPr>
                        <w:t xml:space="preserve"> لعام </w:t>
                      </w:r>
                      <w:r>
                        <w:rPr>
                          <w:lang w:bidi="ar"/>
                        </w:rPr>
                        <w:t>2011</w:t>
                      </w:r>
                      <w:r w:rsidRPr="00193FEB">
                        <w:rPr>
                          <w:rtl/>
                          <w:lang w:bidi="ar"/>
                        </w:rPr>
                        <w:t xml:space="preserve"> = </w:t>
                      </w:r>
                      <w:r>
                        <w:rPr>
                          <w:lang w:bidi="ar"/>
                        </w:rPr>
                        <w:t>129,91</w:t>
                      </w:r>
                    </w:p>
                    <w:p w:rsidR="00E5641B" w:rsidRDefault="00E5641B" w:rsidP="00193FEB">
                      <w:pPr>
                        <w:jc w:val="left"/>
                        <w:rPr>
                          <w:rtl/>
                          <w:lang w:bidi="ar-EG"/>
                        </w:rPr>
                      </w:pPr>
                      <w:r w:rsidRPr="00193FEB">
                        <w:rPr>
                          <w:rtl/>
                        </w:rPr>
                        <w:t xml:space="preserve">فتكون نسبة </w:t>
                      </w:r>
                      <w:r w:rsidRPr="00193FEB">
                        <w:rPr>
                          <w:rtl/>
                          <w:lang w:bidi="ar"/>
                        </w:rPr>
                        <w:t xml:space="preserve">مؤشر </w:t>
                      </w:r>
                      <w:r w:rsidRPr="00193FEB">
                        <w:t>CPI</w:t>
                      </w:r>
                      <w:r w:rsidRPr="00193FEB">
                        <w:rPr>
                          <w:rtl/>
                          <w:lang w:bidi="ar"/>
                        </w:rPr>
                        <w:t xml:space="preserve"> المستعمَلة لتعديل </w:t>
                      </w:r>
                      <w:r w:rsidRPr="00193FEB">
                        <w:rPr>
                          <w:rtl/>
                        </w:rPr>
                        <w:t xml:space="preserve">قيمة </w:t>
                      </w:r>
                      <w:r>
                        <w:t>(</w:t>
                      </w:r>
                      <w:r w:rsidRPr="00193FEB">
                        <w:t>N × K</w:t>
                      </w:r>
                      <w:r>
                        <w:t>)</w:t>
                      </w:r>
                      <w:r w:rsidRPr="00193FEB">
                        <w:rPr>
                          <w:rtl/>
                          <w:lang w:bidi="ar"/>
                        </w:rPr>
                        <w:t xml:space="preserve"> لعام </w:t>
                      </w:r>
                      <w:r>
                        <w:rPr>
                          <w:lang w:bidi="ar"/>
                        </w:rPr>
                        <w:t>2012</w:t>
                      </w:r>
                    </w:p>
                    <w:p w:rsidR="00E5641B" w:rsidRPr="00193FEB" w:rsidRDefault="00E5641B" w:rsidP="00193FEB">
                      <w:pPr>
                        <w:bidi w:val="0"/>
                        <w:rPr>
                          <w:rFonts w:cs="Times New Roman"/>
                          <w:szCs w:val="22"/>
                          <w:rtl/>
                          <w:lang w:bidi="ar-EG"/>
                        </w:rPr>
                      </w:pPr>
                      <m:oMathPara>
                        <m:oMath>
                          <m:f>
                            <m:fPr>
                              <m:ctrlPr>
                                <w:rPr>
                                  <w:rFonts w:ascii="Cambria Math" w:hAnsi="Cambria Math" w:cs="Times New Roman"/>
                                  <w:szCs w:val="22"/>
                                  <w:lang w:bidi="ar-EG"/>
                                </w:rPr>
                              </m:ctrlPr>
                            </m:fPr>
                            <m:num>
                              <m:r>
                                <m:rPr>
                                  <m:sty m:val="p"/>
                                </m:rPr>
                                <w:rPr>
                                  <w:rFonts w:ascii="Cambria Math" w:hAnsi="Cambria Math" w:cs="Times New Roman"/>
                                  <w:szCs w:val="22"/>
                                  <w:lang w:bidi="ar-EG"/>
                                </w:rPr>
                                <m:t>CPI 2011</m:t>
                              </m:r>
                            </m:num>
                            <m:den>
                              <m:r>
                                <m:rPr>
                                  <m:sty m:val="p"/>
                                </m:rPr>
                                <w:rPr>
                                  <w:rFonts w:ascii="Cambria Math" w:hAnsi="Cambria Math" w:cs="Times New Roman"/>
                                  <w:szCs w:val="22"/>
                                  <w:lang w:bidi="ar-EG"/>
                                </w:rPr>
                                <m:t>CPI 2010</m:t>
                              </m:r>
                            </m:den>
                          </m:f>
                          <m:r>
                            <w:rPr>
                              <w:rFonts w:ascii="Cambria Math" w:hAnsi="Cambria Math" w:cs="Times New Roman"/>
                              <w:szCs w:val="22"/>
                              <w:lang w:bidi="ar-EG"/>
                            </w:rPr>
                            <m:t xml:space="preserve">= </m:t>
                          </m:r>
                          <m:f>
                            <m:fPr>
                              <m:ctrlPr>
                                <w:rPr>
                                  <w:rFonts w:ascii="Cambria Math" w:hAnsi="Cambria Math" w:cs="Times New Roman"/>
                                  <w:i/>
                                  <w:szCs w:val="22"/>
                                  <w:lang w:bidi="ar-EG"/>
                                </w:rPr>
                              </m:ctrlPr>
                            </m:fPr>
                            <m:num>
                              <m:r>
                                <w:rPr>
                                  <w:rFonts w:ascii="Cambria Math" w:hAnsi="Cambria Math" w:cs="Times New Roman"/>
                                  <w:szCs w:val="22"/>
                                  <w:lang w:bidi="ar-EG"/>
                                </w:rPr>
                                <m:t>129,91</m:t>
                              </m:r>
                            </m:num>
                            <m:den>
                              <m:r>
                                <w:rPr>
                                  <w:rFonts w:ascii="Cambria Math" w:hAnsi="Cambria Math" w:cs="Times New Roman"/>
                                  <w:szCs w:val="22"/>
                                  <w:lang w:bidi="ar-EG"/>
                                </w:rPr>
                                <m:t>125,17</m:t>
                              </m:r>
                            </m:den>
                          </m:f>
                          <m:r>
                            <w:rPr>
                              <w:rFonts w:ascii="Cambria Math" w:hAnsi="Cambria Math" w:cs="Times New Roman"/>
                              <w:szCs w:val="22"/>
                              <w:lang w:bidi="ar-EG"/>
                            </w:rPr>
                            <m:t>=1,03787</m:t>
                          </m:r>
                        </m:oMath>
                      </m:oMathPara>
                    </w:p>
                    <w:p w:rsidR="00E5641B" w:rsidRDefault="00E5641B" w:rsidP="00193FEB">
                      <w:pPr>
                        <w:bidi w:val="0"/>
                        <w:rPr>
                          <w:lang w:bidi="ar-EG"/>
                        </w:rPr>
                      </w:pPr>
                    </w:p>
                    <w:p w:rsidR="00E5641B" w:rsidRDefault="00E5641B" w:rsidP="00170708">
                      <w:pPr>
                        <w:spacing w:before="0"/>
                        <w:jc w:val="left"/>
                        <w:rPr>
                          <w:lang w:bidi="ar-EG"/>
                        </w:rPr>
                      </w:pPr>
                      <w:r w:rsidRPr="00193FEB">
                        <w:rPr>
                          <w:rtl/>
                        </w:rPr>
                        <w:t xml:space="preserve">إذن، قيمة </w:t>
                      </w:r>
                      <w:r>
                        <w:t>(</w:t>
                      </w:r>
                      <w:r w:rsidRPr="00193FEB">
                        <w:rPr>
                          <w:lang w:bidi="ar-EG"/>
                        </w:rPr>
                        <w:t>N × K</w:t>
                      </w:r>
                      <w:r>
                        <w:rPr>
                          <w:lang w:bidi="ar-EG"/>
                        </w:rPr>
                        <w:t>)</w:t>
                      </w:r>
                      <w:r w:rsidRPr="00193FEB">
                        <w:rPr>
                          <w:rtl/>
                          <w:lang w:bidi="ar"/>
                        </w:rPr>
                        <w:t xml:space="preserve"> لعام </w:t>
                      </w:r>
                      <w:r>
                        <w:rPr>
                          <w:lang w:bidi="ar"/>
                        </w:rPr>
                        <w:t>2012</w:t>
                      </w:r>
                      <w:r w:rsidRPr="00193FEB">
                        <w:rPr>
                          <w:rtl/>
                          <w:lang w:bidi="ar"/>
                        </w:rPr>
                        <w:t xml:space="preserve"> = </w:t>
                      </w:r>
                      <w:r>
                        <w:rPr>
                          <w:lang w:bidi="ar"/>
                        </w:rPr>
                        <w:t>1,03787</w:t>
                      </w:r>
                      <w:r>
                        <w:rPr>
                          <w:rFonts w:hint="cs"/>
                          <w:rtl/>
                          <w:lang w:bidi="ar-EG"/>
                        </w:rPr>
                        <w:t xml:space="preserve"> </w:t>
                      </w:r>
                      <w:r w:rsidRPr="00193FEB">
                        <w:rPr>
                          <w:lang w:bidi="ar-EG"/>
                        </w:rPr>
                        <w:t>×</w:t>
                      </w:r>
                      <w:r w:rsidRPr="00193FEB">
                        <w:rPr>
                          <w:rtl/>
                          <w:lang w:bidi="ar"/>
                        </w:rPr>
                        <w:t xml:space="preserve"> </w:t>
                      </w:r>
                      <w:r w:rsidRPr="00193FEB">
                        <w:rPr>
                          <w:rtl/>
                        </w:rPr>
                        <w:t xml:space="preserve">قيمة </w:t>
                      </w:r>
                      <w:r>
                        <w:t>(</w:t>
                      </w:r>
                      <w:r w:rsidRPr="00193FEB">
                        <w:rPr>
                          <w:lang w:bidi="ar-EG"/>
                        </w:rPr>
                        <w:t>N × K</w:t>
                      </w:r>
                      <w:r>
                        <w:rPr>
                          <w:lang w:bidi="ar-EG"/>
                        </w:rPr>
                        <w:t>)</w:t>
                      </w:r>
                      <w:r w:rsidRPr="00193FEB">
                        <w:rPr>
                          <w:rtl/>
                          <w:lang w:bidi="ar"/>
                        </w:rPr>
                        <w:t xml:space="preserve"> لعام </w:t>
                      </w:r>
                      <w:r>
                        <w:rPr>
                          <w:lang w:bidi="ar"/>
                        </w:rPr>
                        <w:t>2011</w:t>
                      </w:r>
                      <w:r w:rsidRPr="00193FEB">
                        <w:rPr>
                          <w:rtl/>
                          <w:lang w:bidi="ar"/>
                        </w:rPr>
                        <w:t>)</w:t>
                      </w:r>
                    </w:p>
                  </w:txbxContent>
                </v:textbox>
                <w10:wrap anchorx="margin"/>
              </v:shape>
            </w:pict>
          </mc:Fallback>
        </mc:AlternateContent>
      </w:r>
      <w:r w:rsidR="00DE246B">
        <w:rPr>
          <w:noProof/>
          <w:lang w:eastAsia="zh-CN"/>
        </w:rPr>
        <w:drawing>
          <wp:inline distT="0" distB="0" distL="0" distR="0" wp14:anchorId="749B3C14" wp14:editId="025CCA7F">
            <wp:extent cx="2284730" cy="3139963"/>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t="-2256"/>
                    <a:stretch/>
                  </pic:blipFill>
                  <pic:spPr bwMode="auto">
                    <a:xfrm>
                      <a:off x="0" y="0"/>
                      <a:ext cx="2285662" cy="3141244"/>
                    </a:xfrm>
                    <a:prstGeom prst="rect">
                      <a:avLst/>
                    </a:prstGeom>
                    <a:noFill/>
                    <a:ln>
                      <a:noFill/>
                    </a:ln>
                    <a:extLst>
                      <a:ext uri="{53640926-AAD7-44D8-BBD7-CCE9431645EC}">
                        <a14:shadowObscured xmlns:a14="http://schemas.microsoft.com/office/drawing/2010/main"/>
                      </a:ext>
                    </a:extLst>
                  </pic:spPr>
                </pic:pic>
              </a:graphicData>
            </a:graphic>
          </wp:inline>
        </w:drawing>
      </w:r>
    </w:p>
    <w:p w:rsidR="00DE246B" w:rsidRDefault="00DE246B" w:rsidP="00DC33A9">
      <w:pPr>
        <w:pStyle w:val="HeadingI"/>
        <w:rPr>
          <w:rtl/>
          <w:lang w:bidi="ar-EG"/>
        </w:rPr>
      </w:pPr>
      <w:r>
        <w:rPr>
          <w:rtl/>
          <w:lang w:bidi="ar"/>
        </w:rPr>
        <w:t>بدون رسوم طيف</w:t>
      </w:r>
    </w:p>
    <w:p w:rsidR="00DE246B" w:rsidRDefault="00DE246B" w:rsidP="00DE246B">
      <w:pPr>
        <w:rPr>
          <w:rtl/>
          <w:lang w:bidi="ar-EG"/>
        </w:rPr>
      </w:pPr>
      <w:r>
        <w:rPr>
          <w:rtl/>
          <w:lang w:bidi="ar"/>
        </w:rPr>
        <w:t>توجد، في إندونيسيا، العديد من خدمات الطيف التي لا تفرض عليها رسوم الطيف. ويحصل المستعملون على ترخيص الطيف دون أي التزام بدفع رسوم الطيف. وتُستعمل هذه الأطياف لخدمات مثل:</w:t>
      </w:r>
    </w:p>
    <w:p w:rsidR="00DE246B" w:rsidRDefault="00DE246B" w:rsidP="00DE246B">
      <w:pPr>
        <w:pStyle w:val="enumlev1"/>
        <w:rPr>
          <w:rtl/>
        </w:rPr>
      </w:pPr>
      <w:r>
        <w:rPr>
          <w:rtl/>
        </w:rPr>
        <w:t>-</w:t>
      </w:r>
      <w:r>
        <w:rPr>
          <w:rtl/>
        </w:rPr>
        <w:tab/>
      </w:r>
      <w:r>
        <w:rPr>
          <w:rtl/>
          <w:lang w:bidi="ar"/>
        </w:rPr>
        <w:t>الاتصالات الخاصة للدفاع الوطني</w:t>
      </w:r>
    </w:p>
    <w:p w:rsidR="00DE246B" w:rsidRDefault="00DE246B" w:rsidP="00DE246B">
      <w:pPr>
        <w:pStyle w:val="enumlev1"/>
        <w:rPr>
          <w:rtl/>
        </w:rPr>
      </w:pPr>
      <w:r>
        <w:rPr>
          <w:rtl/>
        </w:rPr>
        <w:t>-</w:t>
      </w:r>
      <w:r>
        <w:rPr>
          <w:rtl/>
        </w:rPr>
        <w:tab/>
      </w:r>
      <w:r>
        <w:rPr>
          <w:rtl/>
          <w:lang w:bidi="ar"/>
        </w:rPr>
        <w:t>الاتصالات الخاصة لخدمة خاصة</w:t>
      </w:r>
    </w:p>
    <w:p w:rsidR="00DE246B" w:rsidRDefault="00DE246B" w:rsidP="00DE246B">
      <w:pPr>
        <w:pStyle w:val="enumlev1"/>
        <w:rPr>
          <w:rtl/>
        </w:rPr>
      </w:pPr>
      <w:r>
        <w:rPr>
          <w:rtl/>
        </w:rPr>
        <w:t>-</w:t>
      </w:r>
      <w:r>
        <w:rPr>
          <w:rtl/>
        </w:rPr>
        <w:tab/>
      </w:r>
      <w:r>
        <w:rPr>
          <w:rtl/>
          <w:lang w:bidi="ar"/>
        </w:rPr>
        <w:t>الاتصالات الخاصة للخدمات الحكومية التي تستعملها السفارة الأجنبية في إندونيسيا</w:t>
      </w:r>
    </w:p>
    <w:p w:rsidR="00DE246B" w:rsidRDefault="00DE246B" w:rsidP="00193FEB">
      <w:pPr>
        <w:pStyle w:val="enumlev1"/>
        <w:rPr>
          <w:rtl/>
        </w:rPr>
      </w:pPr>
      <w:r>
        <w:rPr>
          <w:rtl/>
        </w:rPr>
        <w:t>-</w:t>
      </w:r>
      <w:r>
        <w:rPr>
          <w:rtl/>
        </w:rPr>
        <w:tab/>
      </w:r>
      <w:r>
        <w:rPr>
          <w:rtl/>
          <w:lang w:bidi="ar"/>
        </w:rPr>
        <w:t xml:space="preserve">أجهزة القدرة المنخفضة تحت </w:t>
      </w:r>
      <w:r w:rsidR="00193FEB">
        <w:rPr>
          <w:lang w:bidi="ar"/>
        </w:rPr>
        <w:t>10</w:t>
      </w:r>
      <w:r>
        <w:rPr>
          <w:rtl/>
          <w:lang w:bidi="ar"/>
        </w:rPr>
        <w:t xml:space="preserve"> ميللي واط</w:t>
      </w:r>
    </w:p>
    <w:p w:rsidR="00DE246B" w:rsidRDefault="00DE246B" w:rsidP="00193FEB">
      <w:pPr>
        <w:pStyle w:val="enumlev1"/>
        <w:rPr>
          <w:rtl/>
        </w:rPr>
      </w:pPr>
      <w:r>
        <w:rPr>
          <w:rtl/>
        </w:rPr>
        <w:t>-</w:t>
      </w:r>
      <w:r>
        <w:rPr>
          <w:rtl/>
        </w:rPr>
        <w:tab/>
      </w:r>
      <w:r>
        <w:rPr>
          <w:rtl/>
          <w:lang w:bidi="ar"/>
        </w:rPr>
        <w:t>خدمة البيانات اللاسلكية في النطاق الترددي</w:t>
      </w:r>
      <w:r w:rsidR="00193FEB">
        <w:rPr>
          <w:rFonts w:hint="eastAsia"/>
          <w:rtl/>
          <w:lang w:bidi="ar-EG"/>
        </w:rPr>
        <w:t> </w:t>
      </w:r>
      <w:r w:rsidR="00193FEB">
        <w:rPr>
          <w:lang w:bidi="ar-EG"/>
        </w:rPr>
        <w:t>MHz 2 483-2 400</w:t>
      </w:r>
    </w:p>
    <w:p w:rsidR="00DE246B" w:rsidRDefault="00DE246B" w:rsidP="00193FEB">
      <w:pPr>
        <w:pStyle w:val="enumlev1"/>
        <w:rPr>
          <w:rtl/>
        </w:rPr>
      </w:pPr>
      <w:r>
        <w:rPr>
          <w:rtl/>
        </w:rPr>
        <w:t>-</w:t>
      </w:r>
      <w:r>
        <w:rPr>
          <w:rtl/>
        </w:rPr>
        <w:tab/>
      </w:r>
      <w:r>
        <w:rPr>
          <w:rtl/>
          <w:lang w:bidi="ar"/>
        </w:rPr>
        <w:t xml:space="preserve">النطاق الترددي المستعمل في الصناعة والعلوم والطب </w:t>
      </w:r>
      <w:r w:rsidR="00193FEB">
        <w:rPr>
          <w:lang w:bidi="ar"/>
        </w:rPr>
        <w:t>(</w:t>
      </w:r>
      <w:r>
        <w:rPr>
          <w:lang w:bidi="ar"/>
        </w:rPr>
        <w:t>ISM</w:t>
      </w:r>
      <w:r w:rsidR="00193FEB">
        <w:rPr>
          <w:lang w:bidi="ar"/>
        </w:rPr>
        <w:t>)</w:t>
      </w:r>
      <w:r>
        <w:rPr>
          <w:rtl/>
          <w:lang w:bidi="ar"/>
        </w:rPr>
        <w:t>.</w:t>
      </w:r>
    </w:p>
    <w:p w:rsidR="00DE246B" w:rsidRDefault="00DE246B" w:rsidP="00DE246B">
      <w:pPr>
        <w:pStyle w:val="Heading3"/>
        <w:rPr>
          <w:rtl/>
          <w:lang w:bidi="ar-EG"/>
        </w:rPr>
      </w:pPr>
      <w:bookmarkStart w:id="418" w:name="_Toc513205478"/>
      <w:r>
        <w:rPr>
          <w:lang w:bidi="ar-EG"/>
        </w:rPr>
        <w:t>13.2.5</w:t>
      </w:r>
      <w:r>
        <w:rPr>
          <w:rtl/>
          <w:lang w:bidi="ar-EG"/>
        </w:rPr>
        <w:tab/>
      </w:r>
      <w:r>
        <w:rPr>
          <w:rtl/>
          <w:lang w:bidi="ar"/>
        </w:rPr>
        <w:t>إجراءات تحديد مستوى الإشغال في منطقة جغرافية معينة في كولومبيا من أجل الوصلات من نقطة إلى نقطة</w:t>
      </w:r>
      <w:bookmarkEnd w:id="418"/>
    </w:p>
    <w:p w:rsidR="00DE246B" w:rsidRDefault="00DE246B" w:rsidP="00DE246B">
      <w:pPr>
        <w:rPr>
          <w:rtl/>
          <w:lang w:bidi="ar-EG"/>
        </w:rPr>
      </w:pPr>
      <w:r>
        <w:rPr>
          <w:rtl/>
          <w:lang w:bidi="ar"/>
        </w:rPr>
        <w:t>تقدم حكومة كولومبيا النتائج التالية لدراسة ستؤدي إلى تحديد المعلمات التي ينبغي إدراجها في نظام رسوم الطيف. ويوضح النص الوارد أدناه إدراج معلمة تعبِّر عن الطلب على الطيف وتكلفة الفرصة لوصلات الموجات المكروية في نطاقات ترددية معينة.</w:t>
      </w:r>
    </w:p>
    <w:p w:rsidR="00DE246B" w:rsidRDefault="00DE246B" w:rsidP="00DE246B">
      <w:pPr>
        <w:pStyle w:val="Headingb"/>
        <w:rPr>
          <w:rtl/>
        </w:rPr>
      </w:pPr>
      <w:r>
        <w:rPr>
          <w:rtl/>
        </w:rPr>
        <w:t>معلومات أساسية</w:t>
      </w:r>
    </w:p>
    <w:p w:rsidR="00DE246B" w:rsidRDefault="00DE246B" w:rsidP="00193FEB">
      <w:pPr>
        <w:rPr>
          <w:rtl/>
          <w:lang w:bidi="ar"/>
        </w:rPr>
      </w:pPr>
      <w:r>
        <w:rPr>
          <w:rtl/>
          <w:lang w:bidi="ar"/>
        </w:rPr>
        <w:t xml:space="preserve">نص قانون تكنولوجيات المعلومات والاتصالات الصادر عام </w:t>
      </w:r>
      <w:r w:rsidR="00193FEB">
        <w:rPr>
          <w:lang w:bidi="ar"/>
        </w:rPr>
        <w:t>2009</w:t>
      </w:r>
      <w:r>
        <w:rPr>
          <w:rtl/>
          <w:lang w:bidi="ar"/>
        </w:rPr>
        <w:t xml:space="preserve"> في كولومبيا (القانون رقم </w:t>
      </w:r>
      <w:r w:rsidR="00193FEB">
        <w:rPr>
          <w:lang w:bidi="ar"/>
        </w:rPr>
        <w:t>1341</w:t>
      </w:r>
      <w:r>
        <w:rPr>
          <w:rtl/>
          <w:lang w:bidi="ar"/>
        </w:rPr>
        <w:t xml:space="preserve">) على تعزيز الاستعمال الأمثل للطيف نظراً لأهميته الاستراتيجية بالنسبة للبلد ولتحسين القدرة التنافسية والخدمات الجيدة والكفاءة للمستهلكين. وفي هذا الصدد، يجب على جميع الجهات الحكومية الوطنية والإقليمية المعنية بإدارة الطيف أن تعتمد التدابير اللازمة لبلوغ هذه الأهداف. </w:t>
      </w:r>
    </w:p>
    <w:p w:rsidR="00DE246B" w:rsidRDefault="00DE246B" w:rsidP="00193FEB">
      <w:pPr>
        <w:rPr>
          <w:rtl/>
          <w:lang w:bidi="ar"/>
        </w:rPr>
      </w:pPr>
      <w:r>
        <w:rPr>
          <w:rtl/>
          <w:lang w:bidi="ar"/>
        </w:rPr>
        <w:t xml:space="preserve">وأنشأ القانون </w:t>
      </w:r>
      <w:r w:rsidR="00193FEB">
        <w:rPr>
          <w:lang w:bidi="ar"/>
        </w:rPr>
        <w:t>1341</w:t>
      </w:r>
      <w:r>
        <w:rPr>
          <w:rtl/>
          <w:lang w:bidi="ar"/>
        </w:rPr>
        <w:t xml:space="preserve"> كذلك وكالة الطيف الوطنية، أو </w:t>
      </w:r>
      <w:r>
        <w:rPr>
          <w:lang w:bidi="ar"/>
        </w:rPr>
        <w:t>ANE</w:t>
      </w:r>
      <w:r>
        <w:rPr>
          <w:rtl/>
          <w:lang w:bidi="ar"/>
        </w:rPr>
        <w:t xml:space="preserve"> </w:t>
      </w:r>
      <w:r>
        <w:rPr>
          <w:rFonts w:hint="cs"/>
          <w:rtl/>
          <w:lang w:bidi="ar"/>
        </w:rPr>
        <w:t>بالاختصار الإسباني لها. وتتولى هذه الجهة مسؤولية تقديم الدعم التقني بشأن مسائل إدارة الطيف، ولا سيما فيما يتعلق بتخطيط الطيف ومراقبته والتحكم فيه، فضلاً عن إسداء المشورة إلى وزارة تكنولوجيا المعلومات والاتصالات بشأن تخصيص الترددات وتعريف أو تعديل نظام رسوم الطيف.</w:t>
      </w:r>
    </w:p>
    <w:p w:rsidR="00DE246B" w:rsidRDefault="00DE246B" w:rsidP="00193FEB">
      <w:pPr>
        <w:rPr>
          <w:rtl/>
          <w:lang w:bidi="ar"/>
        </w:rPr>
      </w:pPr>
      <w:r>
        <w:rPr>
          <w:rtl/>
          <w:lang w:bidi="ar"/>
        </w:rPr>
        <w:lastRenderedPageBreak/>
        <w:t xml:space="preserve">وفي هذا الصدد، أعد المعهد العديد من الدراسات التي حددت بعض الجوانب لإدخالها في نظام رسوم الطيف. ومن بين هذه التدابير، فإن معاملاً يسمى عامل الكفاءة </w:t>
      </w:r>
      <w:r w:rsidR="00193FEB">
        <w:rPr>
          <w:lang w:bidi="ar"/>
        </w:rPr>
        <w:t>(</w:t>
      </w:r>
      <w:r>
        <w:rPr>
          <w:lang w:bidi="ar"/>
        </w:rPr>
        <w:t>Fe</w:t>
      </w:r>
      <w:r w:rsidR="00193FEB">
        <w:rPr>
          <w:lang w:bidi="ar"/>
        </w:rPr>
        <w:t>)</w:t>
      </w:r>
      <w:r>
        <w:rPr>
          <w:rtl/>
          <w:lang w:bidi="ar"/>
        </w:rPr>
        <w:t xml:space="preserve"> الذي ينطبق في صيغة الوصلات من نقطة إلى نقطة سيقوم بدور هام في توجيه التحسينات نحو توزيع أكثر فعالية للطيف واستعماله.</w:t>
      </w:r>
    </w:p>
    <w:p w:rsidR="00DE246B" w:rsidRDefault="00DE246B" w:rsidP="00DE246B">
      <w:pPr>
        <w:pStyle w:val="Headingb"/>
        <w:rPr>
          <w:rtl/>
        </w:rPr>
      </w:pPr>
      <w:r>
        <w:rPr>
          <w:rtl/>
          <w:lang w:bidi="ar"/>
        </w:rPr>
        <w:t>عامل الكفاءة للوصلات من نقطة إلى نقطة</w:t>
      </w:r>
    </w:p>
    <w:p w:rsidR="00DE246B" w:rsidRDefault="00DE246B" w:rsidP="00193FEB">
      <w:pPr>
        <w:rPr>
          <w:rtl/>
          <w:lang w:bidi="ar"/>
        </w:rPr>
      </w:pPr>
      <w:r>
        <w:rPr>
          <w:rtl/>
          <w:lang w:bidi="ar"/>
        </w:rPr>
        <w:t xml:space="preserve">ينظَّم النظام الوطني لرسوم الطيف في كولومبيا وفق نوع الوصلات وينطبق على الترددات المختلفة لنطاقات الاتصالات المتنقلة الدولية. وفي الحالة الأخيرة، تحدَد </w:t>
      </w:r>
      <w:r w:rsidRPr="00193FEB">
        <w:rPr>
          <w:rtl/>
        </w:rPr>
        <w:t>الرسوم من خلال آليات السوق بالنظر إلى أن عمليات تخصيص الترددات تجرى بواسطة عمليات المزاد، في معظم الأحيان.</w:t>
      </w:r>
    </w:p>
    <w:p w:rsidR="00DE246B" w:rsidRDefault="00DE246B" w:rsidP="00193FEB">
      <w:pPr>
        <w:rPr>
          <w:rtl/>
          <w:lang w:bidi="ar"/>
        </w:rPr>
      </w:pPr>
      <w:r>
        <w:rPr>
          <w:rtl/>
          <w:lang w:bidi="ar"/>
        </w:rPr>
        <w:t>وهكذا، يحتوي نظام رسوم الطيف على صيغ متمايزة تتعلق بما يلي:</w:t>
      </w:r>
    </w:p>
    <w:p w:rsidR="00DE246B" w:rsidRDefault="00DE246B" w:rsidP="00193FEB">
      <w:pPr>
        <w:pStyle w:val="enumlev1"/>
        <w:rPr>
          <w:rtl/>
        </w:rPr>
      </w:pPr>
      <w:r>
        <w:rPr>
          <w:rtl/>
        </w:rPr>
        <w:t> أ )</w:t>
      </w:r>
      <w:r>
        <w:rPr>
          <w:rtl/>
        </w:rPr>
        <w:tab/>
      </w:r>
      <w:r>
        <w:rPr>
          <w:rtl/>
          <w:lang w:bidi="ar"/>
        </w:rPr>
        <w:t xml:space="preserve">الوصلات في نطاقات الموجات الديكامترية </w:t>
      </w:r>
      <w:r w:rsidR="00193FEB">
        <w:rPr>
          <w:lang w:bidi="ar"/>
        </w:rPr>
        <w:t>(</w:t>
      </w:r>
      <w:r>
        <w:rPr>
          <w:lang w:bidi="ar"/>
        </w:rPr>
        <w:t>HF</w:t>
      </w:r>
      <w:r w:rsidR="00193FEB">
        <w:rPr>
          <w:lang w:bidi="ar"/>
        </w:rPr>
        <w:t>)</w:t>
      </w:r>
      <w:r>
        <w:rPr>
          <w:rtl/>
          <w:lang w:bidi="ar"/>
        </w:rPr>
        <w:t>؛</w:t>
      </w:r>
    </w:p>
    <w:p w:rsidR="00DE246B" w:rsidRDefault="00DE246B" w:rsidP="00DE246B">
      <w:pPr>
        <w:pStyle w:val="enumlev1"/>
        <w:rPr>
          <w:lang w:bidi="ar-EG"/>
        </w:rPr>
      </w:pPr>
      <w:r>
        <w:rPr>
          <w:rtl/>
        </w:rPr>
        <w:t>ب)</w:t>
      </w:r>
      <w:r>
        <w:rPr>
          <w:rtl/>
        </w:rPr>
        <w:tab/>
      </w:r>
      <w:r w:rsidR="00193FEB">
        <w:rPr>
          <w:rtl/>
          <w:lang w:bidi="ar"/>
        </w:rPr>
        <w:t>وصلات من نقطة إلى نقطة</w:t>
      </w:r>
      <w:r w:rsidR="00193FEB">
        <w:rPr>
          <w:rFonts w:hint="cs"/>
          <w:rtl/>
          <w:lang w:bidi="ar-EG"/>
        </w:rPr>
        <w:t>؛</w:t>
      </w:r>
    </w:p>
    <w:p w:rsidR="00DE246B" w:rsidRDefault="00DE246B" w:rsidP="00DE246B">
      <w:pPr>
        <w:pStyle w:val="enumlev1"/>
        <w:rPr>
          <w:rtl/>
        </w:rPr>
      </w:pPr>
      <w:r>
        <w:rPr>
          <w:rtl/>
        </w:rPr>
        <w:t>ج)</w:t>
      </w:r>
      <w:r>
        <w:rPr>
          <w:rtl/>
        </w:rPr>
        <w:tab/>
      </w:r>
      <w:r>
        <w:rPr>
          <w:rtl/>
          <w:lang w:bidi="ar"/>
        </w:rPr>
        <w:t>وصلات من نقطة إلى نقاط متعددة.</w:t>
      </w:r>
    </w:p>
    <w:p w:rsidR="00B04B10" w:rsidRDefault="00DE246B" w:rsidP="00DE246B">
      <w:pPr>
        <w:rPr>
          <w:lang w:bidi="ar"/>
        </w:rPr>
      </w:pPr>
      <w:r>
        <w:rPr>
          <w:rtl/>
          <w:lang w:bidi="ar"/>
        </w:rPr>
        <w:t xml:space="preserve">ونتيجة لتطبيق الصيغ المتمايزة ونمو الطلب على الطيف، أصبح الطيف مزدحماً في بعض المناطق الجغرافية والمواقع الجغرافية المحددة. ولذلك، اقتضت الضرورة تصميم وإدراج عامل في الصيغ المقابلة يعبِّر عن ندرة المورد ويعزز القرارات القائمة على تكلفة الفرصة البديلة، ضمن معايير أخرى. </w:t>
      </w:r>
    </w:p>
    <w:p w:rsidR="00DE246B" w:rsidRDefault="00DE246B" w:rsidP="00DE246B">
      <w:pPr>
        <w:rPr>
          <w:rtl/>
          <w:lang w:bidi="ar-EG"/>
        </w:rPr>
      </w:pPr>
      <w:r>
        <w:rPr>
          <w:rtl/>
          <w:lang w:bidi="ar"/>
        </w:rPr>
        <w:t>وفي هذا الصدد، أعدت وكالة الطيف الوطنية دراسة لتحديد التغييرات اللازمة. ومن بين العوامل والتعديلات الأخرى المطلوبة، أُدرج عامل الكفاءة في صيغة الوصلات من نقطة إلى نقطة.</w:t>
      </w:r>
    </w:p>
    <w:p w:rsidR="00DE246B" w:rsidRDefault="00DE246B" w:rsidP="00DE246B">
      <w:pPr>
        <w:rPr>
          <w:rtl/>
          <w:lang w:bidi="ar-EG"/>
        </w:rPr>
      </w:pPr>
      <w:r>
        <w:rPr>
          <w:rtl/>
          <w:lang w:bidi="ar"/>
        </w:rPr>
        <w:t>ويشمل هذا العامل المعايير التقنية والاقتصادية التي تعزز الكفاءة في تخصيص الطيف واستعماله. وهو مرتبط بأذونات الطيف الحالية في مناطق جغرافية محددة (الطلب على المورد).</w:t>
      </w:r>
    </w:p>
    <w:tbl>
      <w:tblPr>
        <w:bidiVisual/>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DE246B" w:rsidTr="00DE246B">
        <w:trPr>
          <w:trHeight w:val="64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DE246B" w:rsidRDefault="00DE246B" w:rsidP="00193FEB">
            <w:pPr>
              <w:pStyle w:val="TableHead"/>
              <w:rPr>
                <w:rtl/>
                <w:lang w:bidi="ar-EG"/>
              </w:rPr>
            </w:pPr>
            <w:r>
              <w:rPr>
                <w:rtl/>
              </w:rPr>
              <w:t xml:space="preserve">النسبة المئوية لمستوى إشغال النطاق </w:t>
            </w:r>
            <w:r w:rsidR="00193FEB">
              <w:t>(</w:t>
            </w:r>
            <w:r>
              <w:t>BOL</w:t>
            </w:r>
            <w:r w:rsidR="00193FEB">
              <w:t>)</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DE246B" w:rsidRDefault="00DE246B" w:rsidP="00193FEB">
            <w:pPr>
              <w:pStyle w:val="TableHead"/>
            </w:pPr>
            <w:r>
              <w:rPr>
                <w:rtl/>
              </w:rPr>
              <w:t>مستوى</w:t>
            </w:r>
            <w:r>
              <w:rPr>
                <w:szCs w:val="30"/>
                <w:rtl/>
                <w:lang w:bidi="ar"/>
              </w:rPr>
              <w:t xml:space="preserve"> </w:t>
            </w:r>
            <w:r>
              <w:rPr>
                <w:rtl/>
                <w:lang w:bidi="ar"/>
              </w:rPr>
              <w:t>الازدحام</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DE246B" w:rsidRDefault="00DE246B" w:rsidP="00193FEB">
            <w:pPr>
              <w:pStyle w:val="TableHead"/>
              <w:rPr>
                <w:lang w:bidi="ar-EG"/>
              </w:rPr>
            </w:pPr>
            <w:r>
              <w:rPr>
                <w:rtl/>
                <w:lang w:bidi="ar"/>
              </w:rPr>
              <w:t xml:space="preserve">عامل الكفاءة </w:t>
            </w:r>
            <w:r>
              <w:t>(Fe)</w:t>
            </w:r>
          </w:p>
        </w:tc>
      </w:tr>
      <w:tr w:rsidR="00DE246B" w:rsidTr="00DE246B">
        <w:trPr>
          <w:trHeight w:val="32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rtl/>
                <w:lang w:val="en-US"/>
              </w:rPr>
            </w:pPr>
            <w:r>
              <w:rPr>
                <w:lang w:val="en-US"/>
              </w:rPr>
              <w:t>0% &lt; BOL ≤ 75%</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rtl/>
                <w:lang w:val="en-US"/>
              </w:rPr>
              <w:t>منخفض</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lang w:val="en-US"/>
              </w:rPr>
              <w:t>1</w:t>
            </w:r>
          </w:p>
        </w:tc>
      </w:tr>
      <w:tr w:rsidR="00DE246B" w:rsidTr="00DE246B">
        <w:trPr>
          <w:trHeight w:val="32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lang w:val="en-US"/>
              </w:rPr>
              <w:t>75% &lt; BOL ≤ 90%</w:t>
            </w:r>
          </w:p>
        </w:tc>
        <w:tc>
          <w:tcPr>
            <w:tcW w:w="178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rtl/>
                <w:lang w:val="en-US"/>
              </w:rPr>
              <w:t>متوسط</w:t>
            </w:r>
          </w:p>
        </w:tc>
        <w:tc>
          <w:tcPr>
            <w:tcW w:w="19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lang w:val="en-US"/>
              </w:rPr>
              <w:t>1,1</w:t>
            </w:r>
          </w:p>
        </w:tc>
      </w:tr>
      <w:tr w:rsidR="00DE246B" w:rsidTr="00DE246B">
        <w:trPr>
          <w:trHeight w:val="64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lang w:val="en-US"/>
              </w:rPr>
              <w:t>BOL &gt; 90%</w:t>
            </w:r>
          </w:p>
        </w:tc>
        <w:tc>
          <w:tcPr>
            <w:tcW w:w="178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rPr>
            </w:pPr>
            <w:r>
              <w:rPr>
                <w:rtl/>
                <w:lang w:val="en-US"/>
              </w:rPr>
              <w:t>نطاق مشبع</w:t>
            </w:r>
          </w:p>
        </w:tc>
        <w:tc>
          <w:tcPr>
            <w:tcW w:w="190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keepNext/>
              <w:keepLines/>
              <w:bidi/>
              <w:spacing w:before="60" w:after="60" w:line="260" w:lineRule="exact"/>
              <w:jc w:val="center"/>
              <w:rPr>
                <w:lang w:val="en-US" w:bidi="ar-EG"/>
              </w:rPr>
            </w:pPr>
            <w:r>
              <w:rPr>
                <w:lang w:val="en-US"/>
              </w:rPr>
              <w:t>1,3</w:t>
            </w:r>
          </w:p>
        </w:tc>
      </w:tr>
      <w:tr w:rsidR="00DE246B" w:rsidTr="00DE246B">
        <w:trPr>
          <w:trHeight w:val="960"/>
          <w:jc w:val="center"/>
        </w:trPr>
        <w:tc>
          <w:tcPr>
            <w:tcW w:w="28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E246B" w:rsidRDefault="00DE246B" w:rsidP="00193FEB">
            <w:pPr>
              <w:pStyle w:val="Tabletext"/>
              <w:bidi/>
              <w:spacing w:before="60" w:after="60" w:line="260" w:lineRule="exact"/>
              <w:jc w:val="center"/>
              <w:rPr>
                <w:rtl/>
                <w:lang w:val="en-US"/>
              </w:rPr>
            </w:pPr>
            <w:r>
              <w:rPr>
                <w:rtl/>
                <w:lang w:val="en-US" w:bidi="ar"/>
              </w:rPr>
              <w:t>أو الدليل على وجود قناة مع إعادة استعمال التردد، للوصلات من نقطة إلى نقطة حصراً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193FEB">
            <w:pPr>
              <w:overflowPunct/>
              <w:autoSpaceDE/>
              <w:autoSpaceDN/>
              <w:adjustRightInd/>
              <w:spacing w:before="60" w:after="60" w:line="260" w:lineRule="exact"/>
              <w:jc w:val="left"/>
              <w:rPr>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193FEB">
            <w:pPr>
              <w:overflowPunct/>
              <w:autoSpaceDE/>
              <w:autoSpaceDN/>
              <w:adjustRightInd/>
              <w:spacing w:before="60" w:after="60" w:line="260" w:lineRule="exact"/>
              <w:jc w:val="left"/>
              <w:rPr>
                <w:sz w:val="20"/>
                <w:szCs w:val="26"/>
                <w:lang w:eastAsia="en-US" w:bidi="ar-EG"/>
              </w:rPr>
            </w:pPr>
          </w:p>
        </w:tc>
      </w:tr>
    </w:tbl>
    <w:p w:rsidR="00DE246B" w:rsidRDefault="00DE246B" w:rsidP="00193FEB">
      <w:pPr>
        <w:spacing w:before="360"/>
        <w:rPr>
          <w:lang w:bidi="ar"/>
        </w:rPr>
      </w:pPr>
      <w:r>
        <w:rPr>
          <w:rtl/>
          <w:lang w:bidi="ar"/>
        </w:rPr>
        <w:t xml:space="preserve">وسيسري عامل الكفاءة على الوصلات من نقطة إلى نقطة في الأماكن المعينة التي تحددها الحكومة والتي يزيد فيها مستوى الإشغال عن </w:t>
      </w:r>
      <w:r w:rsidR="00193FEB">
        <w:rPr>
          <w:lang w:bidi="ar"/>
        </w:rPr>
        <w:t>%75</w:t>
      </w:r>
      <w:r>
        <w:rPr>
          <w:rtl/>
          <w:lang w:bidi="ar"/>
        </w:rPr>
        <w:t xml:space="preserve"> في نطاق معين ومستوى ازدحام مقابل يتراوح بين متوسط ومشبع كما يمكن أن يلاحَظ في الرسم البياني. وسيسري هذا العامل أيضاً عند التحقق من وجود قناة على الأقل يعاد استعمال التردد فيها.</w:t>
      </w:r>
    </w:p>
    <w:p w:rsidR="00DE246B" w:rsidRDefault="00DE246B" w:rsidP="00DE246B">
      <w:pPr>
        <w:jc w:val="left"/>
        <w:rPr>
          <w:rtl/>
          <w:lang w:bidi="ar"/>
        </w:rPr>
      </w:pPr>
      <w:r>
        <w:rPr>
          <w:rtl/>
          <w:lang w:bidi="ar"/>
        </w:rPr>
        <w:t>وطالبت الصيغة بمعرفة مستويات إشغال الطيف التي وضعت بموجبها مستويات الازدحام وعوامل الكفاءة الخاصة بكل منها.</w:t>
      </w:r>
    </w:p>
    <w:p w:rsidR="00DE246B" w:rsidRDefault="00DE246B" w:rsidP="008D56D6">
      <w:pPr>
        <w:pStyle w:val="Headingb"/>
        <w:keepLines/>
        <w:widowControl w:val="0"/>
        <w:rPr>
          <w:rtl/>
        </w:rPr>
      </w:pPr>
      <w:r>
        <w:rPr>
          <w:rtl/>
          <w:lang w:bidi="ar"/>
        </w:rPr>
        <w:lastRenderedPageBreak/>
        <w:t>إجراءات تحديد مستوى الإشغال في منطقة جغرافية محددة للوصلات من نقطة إلى نقطة</w:t>
      </w:r>
    </w:p>
    <w:p w:rsidR="00DE246B" w:rsidRDefault="00DE246B" w:rsidP="008D56D6">
      <w:pPr>
        <w:keepNext/>
        <w:keepLines/>
        <w:widowControl w:val="0"/>
        <w:rPr>
          <w:rtl/>
          <w:lang w:bidi="ar-EG"/>
        </w:rPr>
      </w:pPr>
      <w:r>
        <w:rPr>
          <w:rtl/>
          <w:lang w:bidi="ar"/>
        </w:rPr>
        <w:t>عُرفت إجراءات تحديد مستويات الإشغال على النحو التالي:</w:t>
      </w:r>
    </w:p>
    <w:p w:rsidR="00DE246B" w:rsidRDefault="00DE246B" w:rsidP="00DE246B">
      <w:pPr>
        <w:pStyle w:val="enumlev1"/>
        <w:rPr>
          <w:rtl/>
        </w:rPr>
      </w:pPr>
      <w:r>
        <w:t>1</w:t>
      </w:r>
      <w:r>
        <w:rPr>
          <w:rtl/>
        </w:rPr>
        <w:tab/>
      </w:r>
      <w:r>
        <w:rPr>
          <w:rtl/>
          <w:lang w:bidi="ar"/>
        </w:rPr>
        <w:t>تنقيح قاعدة بيانات الوصلات الراديوية (وصلات من نقطة إلى نقطة)، من أجل إزالة الأذونات القانونية منتهية الصلاحية، وتصحيح بعض المعلومات غير دقيقة.</w:t>
      </w:r>
    </w:p>
    <w:p w:rsidR="00DE246B" w:rsidRDefault="00DE246B" w:rsidP="00DE246B">
      <w:pPr>
        <w:pStyle w:val="enumlev1"/>
        <w:rPr>
          <w:rtl/>
        </w:rPr>
      </w:pPr>
      <w:r>
        <w:t>2</w:t>
      </w:r>
      <w:r>
        <w:rPr>
          <w:rtl/>
        </w:rPr>
        <w:tab/>
      </w:r>
      <w:r>
        <w:rPr>
          <w:rtl/>
          <w:lang w:bidi="ar"/>
        </w:rPr>
        <w:t>تنظيم قاعدة بيانات الترددات المخصصة الخالية بالفعل من الشوائب حسب النطاق الترددي، وفقاً للجدول الوطني لتوزيع النطاقات الترددية.</w:t>
      </w:r>
    </w:p>
    <w:p w:rsidR="00DE246B" w:rsidRDefault="00DE246B" w:rsidP="00DE246B">
      <w:pPr>
        <w:pStyle w:val="enumlev1"/>
        <w:rPr>
          <w:rtl/>
        </w:rPr>
      </w:pPr>
      <w:r>
        <w:t>3</w:t>
      </w:r>
      <w:r>
        <w:rPr>
          <w:rtl/>
        </w:rPr>
        <w:tab/>
      </w:r>
      <w:r>
        <w:rPr>
          <w:rtl/>
          <w:lang w:bidi="ar"/>
        </w:rPr>
        <w:t>تحديد المواقع الجغرافية، بحيث يمكن فرز قاعدة بيانات الترددات المخصصة الخالية من الشوائب وفقا لموقعها. ولهذا الغرض، يشير كل موقع جغرافي إلى البنى التحتية المثبتة في منطقة محددة تعرف باسم شائع وإحداثيات. وهذا يعني قرب البنى التحتية المثبتة بما فيه الكفاية لتوليد تداخل، إذا سمحت تصاريحها بالعمل في قناة مشتركة أو قناة مجاورة.</w:t>
      </w:r>
    </w:p>
    <w:p w:rsidR="00DE246B" w:rsidRDefault="00DE246B" w:rsidP="00DE246B">
      <w:pPr>
        <w:pStyle w:val="enumlev1"/>
        <w:rPr>
          <w:rtl/>
        </w:rPr>
      </w:pPr>
      <w:r>
        <w:t>4</w:t>
      </w:r>
      <w:r>
        <w:rPr>
          <w:rtl/>
        </w:rPr>
        <w:tab/>
      </w:r>
      <w:r>
        <w:rPr>
          <w:rtl/>
          <w:lang w:bidi="ar"/>
        </w:rPr>
        <w:t>تحديد المواقع المزدحمة، المفروزة حسب النطاق الترددي.</w:t>
      </w:r>
    </w:p>
    <w:p w:rsidR="00DE246B" w:rsidRDefault="00DE246B" w:rsidP="00193FEB">
      <w:pPr>
        <w:pStyle w:val="enumlev2"/>
        <w:rPr>
          <w:rtl/>
          <w:lang w:bidi="ar"/>
        </w:rPr>
      </w:pPr>
      <w:r>
        <w:rPr>
          <w:rtl/>
          <w:lang w:bidi="ar-EG"/>
        </w:rPr>
        <w:t> أ )</w:t>
      </w:r>
      <w:r>
        <w:rPr>
          <w:rtl/>
          <w:lang w:bidi="ar-EG"/>
        </w:rPr>
        <w:tab/>
      </w:r>
      <w:r>
        <w:rPr>
          <w:rtl/>
          <w:lang w:bidi="ar"/>
        </w:rPr>
        <w:t>يبدأ هذا النشاط بتعريف معلمة مرجعية تسمح بتحديد حدود الازدحام لموقع جغرافي معين على نطاقات مختلفة. والمعلمة المختارة هي مقدار الطيف القابل للاستعمال في نطاق ترددي معين في كل موقع جغرافي.</w:t>
      </w:r>
    </w:p>
    <w:p w:rsidR="00DE246B" w:rsidRDefault="00DE246B" w:rsidP="00DE246B">
      <w:pPr>
        <w:pStyle w:val="enumlev2"/>
        <w:rPr>
          <w:rtl/>
          <w:lang w:bidi="ar-EG"/>
        </w:rPr>
      </w:pPr>
      <w:r>
        <w:rPr>
          <w:rtl/>
          <w:lang w:bidi="ar-EG"/>
        </w:rPr>
        <w:t>ب)</w:t>
      </w:r>
      <w:r>
        <w:rPr>
          <w:rtl/>
          <w:lang w:bidi="ar-EG"/>
        </w:rPr>
        <w:tab/>
      </w:r>
      <w:r>
        <w:rPr>
          <w:rtl/>
          <w:lang w:bidi="ar"/>
        </w:rPr>
        <w:t>تُحسب مقادير الطيف القابل للاستعمال على أساس الجدول الوطني لتوزيع النطاقات الترددية وترتيبات قنواته المحددة، وكلها تستند إلى توصيات الاتحاد.</w:t>
      </w:r>
    </w:p>
    <w:p w:rsidR="00DE246B" w:rsidRDefault="00DE246B" w:rsidP="00DE246B">
      <w:pPr>
        <w:pStyle w:val="enumlev2"/>
        <w:rPr>
          <w:rtl/>
          <w:lang w:bidi="ar-EG"/>
        </w:rPr>
      </w:pPr>
      <w:r>
        <w:rPr>
          <w:rtl/>
          <w:lang w:bidi="ar-EG"/>
        </w:rPr>
        <w:t>ج)</w:t>
      </w:r>
      <w:r>
        <w:rPr>
          <w:rtl/>
          <w:lang w:bidi="ar-EG"/>
        </w:rPr>
        <w:tab/>
      </w:r>
      <w:r>
        <w:rPr>
          <w:rtl/>
          <w:lang w:bidi="ar"/>
        </w:rPr>
        <w:t>ثم تقاس مقادير الطيف المخصص بإضافة مقادير الطيف المخصص في قاعدة البيانات.</w:t>
      </w:r>
    </w:p>
    <w:p w:rsidR="00DE246B" w:rsidRDefault="00DE246B" w:rsidP="00DE246B">
      <w:pPr>
        <w:pStyle w:val="enumlev2"/>
        <w:rPr>
          <w:rtl/>
          <w:lang w:bidi="ar-EG"/>
        </w:rPr>
      </w:pPr>
      <w:r>
        <w:rPr>
          <w:rtl/>
          <w:lang w:bidi="ar-EG"/>
        </w:rPr>
        <w:t>د )</w:t>
      </w:r>
      <w:r>
        <w:rPr>
          <w:rtl/>
          <w:lang w:bidi="ar-EG"/>
        </w:rPr>
        <w:tab/>
      </w:r>
      <w:r>
        <w:rPr>
          <w:rtl/>
          <w:lang w:bidi="ar"/>
        </w:rPr>
        <w:t>تحدَد مستويات الإشغال في مختلف المواقع الجغرافية على الترددات المتمايزة بتطبيق العلاقة بين مقدار الطيف المخصص ومقدار الطيف القابل للاستعمال.</w:t>
      </w:r>
    </w:p>
    <w:p w:rsidR="00DE246B" w:rsidRDefault="00DE246B" w:rsidP="00193FEB">
      <w:pPr>
        <w:pStyle w:val="enumlev2"/>
        <w:rPr>
          <w:rtl/>
          <w:lang w:bidi="ar"/>
        </w:rPr>
      </w:pPr>
      <w:r>
        <w:rPr>
          <w:rtl/>
          <w:lang w:bidi="ar-EG"/>
        </w:rPr>
        <w:t>ه )</w:t>
      </w:r>
      <w:r>
        <w:rPr>
          <w:rtl/>
          <w:lang w:bidi="ar-EG"/>
        </w:rPr>
        <w:tab/>
      </w:r>
      <w:r>
        <w:rPr>
          <w:rtl/>
          <w:lang w:bidi="ar"/>
        </w:rPr>
        <w:t xml:space="preserve">يعرَّف مفهوم المواقع الجغرافية المزدحمة، حيث تطبَّق عوامل الكفاءة، على أنها المنطقة الدائرية ذات المدى المحدود بطول نصف القطر من النقطة المركزية المحددة. والنقاط المركزية هي تلك التي سبق أن حددتها الإحداثيات المذكورة (انظر النقطة رقم </w:t>
      </w:r>
      <w:r w:rsidR="00193FEB">
        <w:rPr>
          <w:lang w:bidi="ar"/>
        </w:rPr>
        <w:t>3</w:t>
      </w:r>
      <w:r>
        <w:rPr>
          <w:rtl/>
          <w:lang w:bidi="ar"/>
        </w:rPr>
        <w:t>).</w:t>
      </w:r>
    </w:p>
    <w:p w:rsidR="00DE246B" w:rsidRDefault="00DE246B" w:rsidP="00193FEB">
      <w:pPr>
        <w:pStyle w:val="enumlev2"/>
        <w:rPr>
          <w:rtl/>
          <w:lang w:bidi="ar-EG"/>
        </w:rPr>
      </w:pPr>
      <w:r>
        <w:rPr>
          <w:rtl/>
          <w:lang w:bidi="ar"/>
        </w:rPr>
        <w:t>و)</w:t>
      </w:r>
      <w:r>
        <w:rPr>
          <w:rtl/>
          <w:lang w:bidi="ar"/>
        </w:rPr>
        <w:tab/>
        <w:t xml:space="preserve">تقتضي الضرورة تحديد نصف قطر استناداً إلى الخبرة والمعلومات المستقاة من قاعدة البيانات وأداة المحاكاة. وفي حالة كولومبيا يبلغ نصف القطر هذا </w:t>
      </w:r>
      <w:r w:rsidR="00193FEB">
        <w:rPr>
          <w:lang w:bidi="ar"/>
        </w:rPr>
        <w:t>600</w:t>
      </w:r>
      <w:r>
        <w:rPr>
          <w:rtl/>
          <w:lang w:bidi="ar"/>
        </w:rPr>
        <w:t xml:space="preserve"> متر لأن هذه المسافة هي المسافة القصوى اللازمة لتضمين جميع المحطات القاعدة الموجودة في المواقع الجغرافية المزدحمة.</w:t>
      </w:r>
    </w:p>
    <w:p w:rsidR="00DE246B" w:rsidRDefault="00DE246B" w:rsidP="00193FEB">
      <w:pPr>
        <w:pStyle w:val="enumlev1"/>
        <w:rPr>
          <w:rtl/>
        </w:rPr>
      </w:pPr>
      <w:r>
        <w:t>5</w:t>
      </w:r>
      <w:r>
        <w:rPr>
          <w:rtl/>
        </w:rPr>
        <w:tab/>
      </w:r>
      <w:r>
        <w:rPr>
          <w:rtl/>
          <w:lang w:bidi="ar"/>
        </w:rPr>
        <w:t>بالتوازي مع ذلك، تثبِّت وكالة الطيف الوطنية مديات الإشغال مع مستويات الازدحام الخاصة بها وتحدد العوامل المقابلة. وقد سميت هذه العوامل بعوامل الكفاءة، وهي ستعدل صيغة الوصلات من نقطة إلى نقطة من أجل تعزيز الكفاءة في</w:t>
      </w:r>
      <w:r w:rsidR="00193FEB">
        <w:rPr>
          <w:rFonts w:hint="cs"/>
          <w:rtl/>
          <w:lang w:bidi="ar"/>
        </w:rPr>
        <w:t> </w:t>
      </w:r>
      <w:r>
        <w:rPr>
          <w:rtl/>
          <w:lang w:bidi="ar"/>
        </w:rPr>
        <w:t>تخصيص الطيف واستعماله.</w:t>
      </w:r>
    </w:p>
    <w:p w:rsidR="00DE246B" w:rsidRDefault="00DE246B" w:rsidP="00193FEB">
      <w:pPr>
        <w:rPr>
          <w:rtl/>
          <w:lang w:bidi="ar"/>
        </w:rPr>
      </w:pPr>
      <w:r>
        <w:rPr>
          <w:rtl/>
          <w:lang w:bidi="ar"/>
        </w:rPr>
        <w:t>وتظهر مستويات الإشغال والازدحام في الرسم البياني أعلاه. وهي ستستمر لمدة عامين، ويجب إعداد دراسات لتحديد مستويات الإشغال الجديدة لمختلف الأماكن والمناطق خلال السنتين التاليتين. ويجب أن تنشر الحكومة النتائج في الوقت المناسب، من أجل السماح للمشغلين بحساب رسوم الطيف السنوية وسدادها دون غرامات أو عقوبات.</w:t>
      </w:r>
    </w:p>
    <w:p w:rsidR="00DE246B" w:rsidRDefault="00DE246B" w:rsidP="00193FEB">
      <w:pPr>
        <w:rPr>
          <w:rtl/>
        </w:rPr>
      </w:pPr>
      <w:r>
        <w:rPr>
          <w:rtl/>
          <w:lang w:bidi="ar"/>
        </w:rPr>
        <w:t>ومن أجل تحديد ازدحام نطاق، في حالة الوصلات من نقطة إلى عدة نقاط، يكون الإجراء مشابهاً لما ذُكر سابقاً مع بعض التعديلات. خاصةً لأن المنطقة المزدحمة ستكون موقعاً أكبر من قبيل مدينة أو حتى البلد كله.</w:t>
      </w:r>
    </w:p>
    <w:p w:rsidR="00DE246B" w:rsidRDefault="00DE246B" w:rsidP="00DE246B">
      <w:pPr>
        <w:pStyle w:val="Headingb"/>
        <w:rPr>
          <w:rtl/>
        </w:rPr>
      </w:pPr>
      <w:r>
        <w:rPr>
          <w:rtl/>
          <w:lang w:bidi="ar"/>
        </w:rPr>
        <w:t>مثال حسابات لوصلة من نقطة إلى نقطة</w:t>
      </w:r>
    </w:p>
    <w:p w:rsidR="00DE246B" w:rsidRDefault="00DE246B" w:rsidP="00DE246B">
      <w:pPr>
        <w:rPr>
          <w:rtl/>
        </w:rPr>
      </w:pPr>
      <w:r>
        <w:rPr>
          <w:rtl/>
          <w:lang w:bidi="ar"/>
        </w:rPr>
        <w:t>تتمثل الخطوة الأولى لحساب الرسوم في الاستعاضة في الصيغة عن المعلمات بالقيم المحددة لكل معلمة.</w:t>
      </w:r>
    </w:p>
    <w:p w:rsidR="00DE246B" w:rsidRDefault="00DE246B" w:rsidP="001E4906">
      <w:pPr>
        <w:pStyle w:val="Equation"/>
        <w:bidi/>
        <w:rPr>
          <w:rtl/>
        </w:rPr>
      </w:pPr>
      <w:r>
        <w:tab/>
      </w:r>
      <w:r>
        <w:tab/>
      </w:r>
      <w:r w:rsidRPr="001F32F9">
        <w:rPr>
          <w:lang w:val="en-US"/>
        </w:rPr>
        <w:t>VAC = AB * Fv * Fe * SMMLV</w:t>
      </w:r>
      <w:r>
        <w:rPr>
          <w:rtl/>
        </w:rPr>
        <w:tab/>
      </w:r>
    </w:p>
    <w:p w:rsidR="00DE246B" w:rsidRDefault="00DE246B" w:rsidP="00DE246B">
      <w:pPr>
        <w:rPr>
          <w:rtl/>
        </w:rPr>
      </w:pPr>
      <w:r>
        <w:rPr>
          <w:rtl/>
        </w:rPr>
        <w:lastRenderedPageBreak/>
        <w:t>حيث:</w:t>
      </w:r>
    </w:p>
    <w:p w:rsidR="00DE246B" w:rsidRDefault="00DE246B" w:rsidP="001E4906">
      <w:pPr>
        <w:pStyle w:val="Figurelegend"/>
        <w:rPr>
          <w:rtl/>
          <w:lang w:bidi="ar-EG"/>
        </w:rPr>
      </w:pPr>
      <w:r>
        <w:rPr>
          <w:rtl/>
        </w:rPr>
        <w:tab/>
      </w:r>
      <w:r>
        <w:t>VAC</w:t>
      </w:r>
      <w:r>
        <w:rPr>
          <w:rtl/>
          <w:lang w:bidi="ar-EG"/>
        </w:rPr>
        <w:t>:</w:t>
      </w:r>
      <w:r>
        <w:rPr>
          <w:rtl/>
          <w:lang w:bidi="ar-EG"/>
        </w:rPr>
        <w:tab/>
      </w:r>
      <w:r w:rsidR="006774B4">
        <w:rPr>
          <w:rtl/>
          <w:lang w:bidi="ar-EG"/>
        </w:rPr>
        <w:tab/>
      </w:r>
      <w:r>
        <w:rPr>
          <w:rtl/>
        </w:rPr>
        <w:t>قيمة الرسم السنوي؛</w:t>
      </w:r>
    </w:p>
    <w:p w:rsidR="00DE246B" w:rsidRDefault="00DE246B" w:rsidP="001E4906">
      <w:pPr>
        <w:pStyle w:val="Figurelegend"/>
        <w:rPr>
          <w:rtl/>
          <w:lang w:bidi="ar-EG"/>
        </w:rPr>
      </w:pPr>
      <w:r>
        <w:rPr>
          <w:lang w:bidi="ar-EG"/>
        </w:rPr>
        <w:tab/>
        <w:t>AB</w:t>
      </w:r>
      <w:r>
        <w:rPr>
          <w:rtl/>
          <w:lang w:bidi="ar-EG"/>
        </w:rPr>
        <w:t>:</w:t>
      </w:r>
      <w:r>
        <w:rPr>
          <w:rtl/>
          <w:lang w:bidi="ar-EG"/>
        </w:rPr>
        <w:tab/>
      </w:r>
      <w:r w:rsidR="006774B4">
        <w:rPr>
          <w:rtl/>
          <w:lang w:bidi="ar-EG"/>
        </w:rPr>
        <w:tab/>
      </w:r>
      <w:r>
        <w:rPr>
          <w:rtl/>
        </w:rPr>
        <w:t>عرض النطاق؛</w:t>
      </w:r>
    </w:p>
    <w:p w:rsidR="00DE246B" w:rsidRDefault="00DE246B" w:rsidP="001E4906">
      <w:pPr>
        <w:pStyle w:val="Figurelegend"/>
        <w:rPr>
          <w:rtl/>
          <w:lang w:bidi="ar-EG"/>
        </w:rPr>
      </w:pPr>
      <w:r>
        <w:rPr>
          <w:rtl/>
          <w:lang w:bidi="ar-EG"/>
        </w:rPr>
        <w:tab/>
      </w:r>
      <w:r>
        <w:rPr>
          <w:lang w:bidi="ar-EG"/>
        </w:rPr>
        <w:t>Fv</w:t>
      </w:r>
      <w:r>
        <w:rPr>
          <w:rtl/>
          <w:lang w:bidi="ar-EG"/>
        </w:rPr>
        <w:t>:</w:t>
      </w:r>
      <w:r>
        <w:rPr>
          <w:rtl/>
          <w:lang w:bidi="ar-EG"/>
        </w:rPr>
        <w:tab/>
      </w:r>
      <w:r w:rsidR="006774B4">
        <w:rPr>
          <w:rtl/>
          <w:lang w:bidi="ar-EG"/>
        </w:rPr>
        <w:tab/>
      </w:r>
      <w:r>
        <w:rPr>
          <w:rtl/>
        </w:rPr>
        <w:t>عامل ترجيح النطاق؛</w:t>
      </w:r>
    </w:p>
    <w:p w:rsidR="00DE246B" w:rsidRDefault="00DE246B" w:rsidP="001E4906">
      <w:pPr>
        <w:pStyle w:val="Figurelegend"/>
        <w:rPr>
          <w:rtl/>
          <w:lang w:bidi="ar-EG"/>
        </w:rPr>
      </w:pPr>
      <w:r>
        <w:rPr>
          <w:rtl/>
          <w:lang w:bidi="ar-EG"/>
        </w:rPr>
        <w:tab/>
      </w:r>
      <w:r>
        <w:rPr>
          <w:lang w:bidi="ar-EG"/>
        </w:rPr>
        <w:t>Fe</w:t>
      </w:r>
      <w:r>
        <w:rPr>
          <w:rtl/>
          <w:lang w:bidi="ar-EG"/>
        </w:rPr>
        <w:t>:</w:t>
      </w:r>
      <w:r>
        <w:rPr>
          <w:rtl/>
          <w:lang w:bidi="ar-EG"/>
        </w:rPr>
        <w:tab/>
      </w:r>
      <w:r w:rsidR="006774B4">
        <w:rPr>
          <w:rtl/>
          <w:lang w:bidi="ar-EG"/>
        </w:rPr>
        <w:tab/>
      </w:r>
      <w:r>
        <w:rPr>
          <w:rtl/>
        </w:rPr>
        <w:t>عامل الكفاءة (عنصر جديد مدرج في الصيغة)؛</w:t>
      </w:r>
    </w:p>
    <w:p w:rsidR="00DE246B" w:rsidRDefault="00DE246B" w:rsidP="001E4906">
      <w:pPr>
        <w:pStyle w:val="Figurelegend"/>
        <w:rPr>
          <w:rtl/>
        </w:rPr>
      </w:pPr>
      <w:r>
        <w:rPr>
          <w:rtl/>
          <w:lang w:bidi="ar-EG"/>
        </w:rPr>
        <w:tab/>
      </w:r>
      <w:r>
        <w:rPr>
          <w:lang w:bidi="ar-EG"/>
        </w:rPr>
        <w:t>SMMLV</w:t>
      </w:r>
      <w:r>
        <w:rPr>
          <w:rtl/>
          <w:lang w:bidi="ar-EG"/>
        </w:rPr>
        <w:t>:</w:t>
      </w:r>
      <w:r>
        <w:rPr>
          <w:rtl/>
          <w:lang w:bidi="ar-EG"/>
        </w:rPr>
        <w:tab/>
      </w:r>
      <w:r>
        <w:rPr>
          <w:rtl/>
        </w:rPr>
        <w:t>الراتب الشهري الأدنى، الذي يصدر قانونياً كل عام (الحد الأدنى للأجر لمدة شهر كامل).</w:t>
      </w:r>
    </w:p>
    <w:p w:rsidR="00DE246B" w:rsidRDefault="00DE246B" w:rsidP="00193FEB">
      <w:pPr>
        <w:rPr>
          <w:rtl/>
        </w:rPr>
      </w:pPr>
      <w:r>
        <w:rPr>
          <w:rtl/>
        </w:rPr>
        <w:t>وهكذا، بالنسبة للوصلة من نقطة إلى نقطة في النطاق</w:t>
      </w:r>
      <w:r w:rsidR="00193FEB">
        <w:rPr>
          <w:rFonts w:hint="cs"/>
          <w:rtl/>
        </w:rPr>
        <w:t> </w:t>
      </w:r>
      <w:r w:rsidR="00193FEB">
        <w:t>GHz 23</w:t>
      </w:r>
      <w:r>
        <w:rPr>
          <w:rtl/>
        </w:rPr>
        <w:t xml:space="preserve"> الذي يبلغ عامل ترجيح نطاقه </w:t>
      </w:r>
      <w:r w:rsidR="00193FEB">
        <w:t>0,38</w:t>
      </w:r>
      <w:r w:rsidR="00193FEB">
        <w:rPr>
          <w:rFonts w:hint="cs"/>
          <w:rtl/>
        </w:rPr>
        <w:t xml:space="preserve"> </w:t>
      </w:r>
      <w:r>
        <w:rPr>
          <w:rtl/>
        </w:rPr>
        <w:t>بنطاق عرضه</w:t>
      </w:r>
      <w:r w:rsidR="00193FEB">
        <w:rPr>
          <w:rFonts w:hint="cs"/>
          <w:rtl/>
        </w:rPr>
        <w:t> </w:t>
      </w:r>
      <w:r w:rsidR="00193FEB">
        <w:t>MHz 28</w:t>
      </w:r>
      <w:r>
        <w:rPr>
          <w:rtl/>
        </w:rPr>
        <w:t xml:space="preserve"> وراتب شهري أدنى قدره </w:t>
      </w:r>
      <w:r w:rsidR="00193FEB">
        <w:t>250</w:t>
      </w:r>
      <w:r w:rsidR="00193FEB">
        <w:rPr>
          <w:rFonts w:hint="cs"/>
          <w:rtl/>
          <w:lang w:bidi="ar-EG"/>
        </w:rPr>
        <w:t xml:space="preserve"> </w:t>
      </w:r>
      <w:r>
        <w:rPr>
          <w:rtl/>
        </w:rPr>
        <w:t xml:space="preserve">دولاراً أمريكياً خلال سنة محددة، ستبلغ قيمة الرسم السنوي </w:t>
      </w:r>
      <w:r w:rsidR="00193FEB">
        <w:t>2 660</w:t>
      </w:r>
      <w:r w:rsidR="00193FEB">
        <w:rPr>
          <w:rFonts w:hint="cs"/>
          <w:rtl/>
          <w:lang w:bidi="ar-EG"/>
        </w:rPr>
        <w:t xml:space="preserve"> </w:t>
      </w:r>
      <w:r>
        <w:rPr>
          <w:rtl/>
        </w:rPr>
        <w:t>دولاراً أمريكياً.</w:t>
      </w:r>
    </w:p>
    <w:p w:rsidR="00DE246B" w:rsidRDefault="00DE246B" w:rsidP="00193FEB">
      <w:pPr>
        <w:rPr>
          <w:rtl/>
        </w:rPr>
      </w:pPr>
      <w:r>
        <w:rPr>
          <w:rtl/>
        </w:rPr>
        <w:t>ومن ناحية أخرى، إذا كان مستوى الازدحام في المكان الذي توجد فيه الوصلة يتراوح بين</w:t>
      </w:r>
      <w:r w:rsidR="00193FEB">
        <w:rPr>
          <w:rFonts w:hint="cs"/>
          <w:rtl/>
        </w:rPr>
        <w:t> </w:t>
      </w:r>
      <w:r w:rsidR="00193FEB">
        <w:t>%75</w:t>
      </w:r>
      <w:r w:rsidR="00193FEB">
        <w:rPr>
          <w:rFonts w:hint="cs"/>
          <w:rtl/>
        </w:rPr>
        <w:t xml:space="preserve"> </w:t>
      </w:r>
      <w:r>
        <w:rPr>
          <w:rtl/>
        </w:rPr>
        <w:t>و</w:t>
      </w:r>
      <w:r w:rsidR="00193FEB">
        <w:t>%90</w:t>
      </w:r>
      <w:r>
        <w:rPr>
          <w:rtl/>
        </w:rPr>
        <w:t xml:space="preserve"> أو ضمن "المستوى المتوسط" سيكون عامل الكفاءة</w:t>
      </w:r>
      <w:r w:rsidR="00193FEB">
        <w:rPr>
          <w:rFonts w:hint="cs"/>
          <w:rtl/>
        </w:rPr>
        <w:t> </w:t>
      </w:r>
      <w:r w:rsidR="00193FEB">
        <w:t>1,1</w:t>
      </w:r>
      <w:r>
        <w:rPr>
          <w:rtl/>
        </w:rPr>
        <w:t>. في هذه الحالة، ستبلغ قيمة الرسم السنوي</w:t>
      </w:r>
      <w:r w:rsidR="00193FEB">
        <w:rPr>
          <w:rFonts w:hint="cs"/>
          <w:rtl/>
        </w:rPr>
        <w:t> </w:t>
      </w:r>
      <w:r w:rsidR="00193FEB">
        <w:t>2 926</w:t>
      </w:r>
      <w:r w:rsidR="00193FEB">
        <w:rPr>
          <w:rFonts w:hint="cs"/>
          <w:rtl/>
        </w:rPr>
        <w:t xml:space="preserve"> </w:t>
      </w:r>
      <w:r>
        <w:rPr>
          <w:rtl/>
        </w:rPr>
        <w:t>دولاراً أمريكياً.</w:t>
      </w:r>
    </w:p>
    <w:p w:rsidR="00DE246B" w:rsidRDefault="00DE246B" w:rsidP="00193FEB">
      <w:pPr>
        <w:rPr>
          <w:rtl/>
        </w:rPr>
      </w:pPr>
      <w:r>
        <w:rPr>
          <w:rtl/>
        </w:rPr>
        <w:t>إذا وُجدت الوصلة في منطقة أو موقع ذي مستوى "نطاق مشبع"، يكون عامل الكفاءة</w:t>
      </w:r>
      <w:r w:rsidR="00193FEB">
        <w:rPr>
          <w:rFonts w:hint="cs"/>
          <w:rtl/>
        </w:rPr>
        <w:t> </w:t>
      </w:r>
      <w:r w:rsidR="00193FEB">
        <w:t>1,3</w:t>
      </w:r>
      <w:r>
        <w:rPr>
          <w:rtl/>
        </w:rPr>
        <w:t xml:space="preserve"> وستصل قيمة الرسم السنوي إلى </w:t>
      </w:r>
      <w:r w:rsidR="00193FEB">
        <w:t>3 458</w:t>
      </w:r>
      <w:r>
        <w:rPr>
          <w:rtl/>
        </w:rPr>
        <w:t xml:space="preserve"> دولاراً أمريكياً.</w:t>
      </w:r>
    </w:p>
    <w:p w:rsidR="00DE246B" w:rsidRDefault="00DE246B" w:rsidP="00193FEB">
      <w:pPr>
        <w:jc w:val="left"/>
        <w:rPr>
          <w:rtl/>
          <w:lang w:bidi="ar-EG"/>
        </w:rPr>
      </w:pPr>
      <w:r>
        <w:rPr>
          <w:rtl/>
          <w:lang w:bidi="ar"/>
        </w:rPr>
        <w:t xml:space="preserve">وقد نشرت كولومبيا قائمة تضم </w:t>
      </w:r>
      <w:r w:rsidR="00193FEB">
        <w:rPr>
          <w:lang w:bidi="ar"/>
        </w:rPr>
        <w:t>82</w:t>
      </w:r>
      <w:r>
        <w:rPr>
          <w:rtl/>
          <w:lang w:bidi="ar"/>
        </w:rPr>
        <w:t xml:space="preserve"> موقعاً جغرافياً مزدحماً.</w:t>
      </w:r>
    </w:p>
    <w:p w:rsidR="00DE246B" w:rsidRDefault="00DE246B" w:rsidP="00DE246B">
      <w:pPr>
        <w:pStyle w:val="Heading2"/>
        <w:rPr>
          <w:rtl/>
        </w:rPr>
      </w:pPr>
      <w:bookmarkStart w:id="419" w:name="_Toc513205479"/>
      <w:r>
        <w:t>3.5</w:t>
      </w:r>
      <w:r>
        <w:rPr>
          <w:rtl/>
        </w:rPr>
        <w:tab/>
        <w:t>الخبرة في مجال استعمال الموارد البديلة</w:t>
      </w:r>
      <w:bookmarkEnd w:id="416"/>
      <w:bookmarkEnd w:id="417"/>
      <w:bookmarkEnd w:id="419"/>
    </w:p>
    <w:p w:rsidR="00DE246B" w:rsidRDefault="00DE246B" w:rsidP="00DE246B">
      <w:pPr>
        <w:rPr>
          <w:rtl/>
        </w:rPr>
      </w:pPr>
      <w:r>
        <w:rPr>
          <w:rtl/>
        </w:rPr>
        <w:t>استعملت كثير من الإدارات موارد بديلة لدعم إدارة الطيف على الصعيد الوطني طوال عدد من السنوات. وتستعرض المعلومات التالية بعض أمثلة هذه الخبرات.</w:t>
      </w:r>
    </w:p>
    <w:p w:rsidR="00DE246B" w:rsidRDefault="00DE246B" w:rsidP="00DE246B">
      <w:pPr>
        <w:pStyle w:val="Heading3"/>
        <w:rPr>
          <w:rtl/>
        </w:rPr>
      </w:pPr>
      <w:bookmarkStart w:id="420" w:name="_Toc414279240"/>
      <w:bookmarkStart w:id="421" w:name="_Toc413686696"/>
      <w:bookmarkStart w:id="422" w:name="_Toc513205480"/>
      <w:r>
        <w:t>1.3.5</w:t>
      </w:r>
      <w:r>
        <w:rPr>
          <w:rtl/>
        </w:rPr>
        <w:tab/>
        <w:t>كنـدا</w:t>
      </w:r>
      <w:bookmarkEnd w:id="420"/>
      <w:bookmarkEnd w:id="421"/>
      <w:bookmarkEnd w:id="422"/>
    </w:p>
    <w:p w:rsidR="00DE246B" w:rsidRDefault="00DE246B" w:rsidP="00DE246B">
      <w:pPr>
        <w:pStyle w:val="Heading4"/>
        <w:rPr>
          <w:rtl/>
        </w:rPr>
      </w:pPr>
      <w:r>
        <w:t>1.1.3.5</w:t>
      </w:r>
      <w:r>
        <w:rPr>
          <w:rtl/>
        </w:rPr>
        <w:tab/>
        <w:t>عملية التشاور</w:t>
      </w:r>
    </w:p>
    <w:p w:rsidR="00DE246B" w:rsidRDefault="00DE246B" w:rsidP="00DE246B">
      <w:pPr>
        <w:rPr>
          <w:rtl/>
        </w:rPr>
      </w:pPr>
      <w:r>
        <w:rPr>
          <w:rtl/>
        </w:rPr>
        <w:t>وفقاً لقانون الصكوك التنظيمية ولوائح الصكوك التنظيمية يتعيَّن على الإدارات والوكالات الاتحادية أن تثبت أنه قد تم استشارة الكنديين وأنهم أتيحت لهم الفرصة للمشاركة في صياغة أو تعديل اللوائح والبرامج التنظيمية. وفي كندا تتضمن الجريدة الرسمية </w:t>
      </w:r>
      <w:r>
        <w:rPr>
          <w:i/>
          <w:iCs/>
          <w:spacing w:val="12"/>
          <w:szCs w:val="22"/>
        </w:rPr>
        <w:t>Canada Gazette</w:t>
      </w:r>
      <w:r>
        <w:rPr>
          <w:rtl/>
        </w:rPr>
        <w:t xml:space="preserve"> الإعلانات العامة الرسمية وتعيين المسؤولين واللوائح المقترحة واللوائح والقوانين العامة للبرلمان الصادرة عن الدوائر والوكالات الحكومية. ويتم نشر جميع المشاورات والإعلانات في الموقع الشبكي لهيئة صناعة كندا، لإتاحة الفرصة للجمهور لتقديم تعليقات والرد على التعليقات.</w:t>
      </w:r>
    </w:p>
    <w:p w:rsidR="00DE246B" w:rsidRDefault="00DE246B" w:rsidP="00DE246B">
      <w:pPr>
        <w:rPr>
          <w:rtl/>
        </w:rPr>
      </w:pPr>
      <w:r>
        <w:rPr>
          <w:rtl/>
        </w:rPr>
        <w:t xml:space="preserve">وتتشاور حكومة كندا أيضاً مع أعضاء الصناعة من خلال المجلس الاستشاري للراديو في كندا </w:t>
      </w:r>
      <w:r>
        <w:t>(RABC)</w:t>
      </w:r>
      <w:r>
        <w:rPr>
          <w:rtl/>
        </w:rPr>
        <w:t xml:space="preserve">. وهذا المجلس هو الهيئة الرئيسية في القطاع الخاص التي تقدِّم المشورة ذات الطابع التقني فيما يتعلق بإدارة واستعمال طيف الترددات الراديوية إلى حكومة كندا. ويمثل المجلس أهم قطاعات أعمال الاتصالات الراديوية في كندا، بمن فيهم الصانعون وشركات الاتصالات اللاسلكية ومقدمو الخدمات ومشغلو الشبكات وهيئات الإذاعة ومشغلو ومستعملو الشبكة الراديوية للسلامة والأمن الوطني. ويتألف تنظيم هذا المجلس من عدد من اللجان مثل اللجان المعنية بالاتصالات المتنقلة والشخصية والاتصالات اللاسلكية الثابتة </w:t>
      </w:r>
      <w:r>
        <w:rPr>
          <w:spacing w:val="-2"/>
          <w:rtl/>
        </w:rPr>
        <w:t>والإذاعة والتوافق الكهرمغنطيسي، وتشارك الإدارة الكندية في هذه الاجتماعات بصفة مراقب. ويقدِّم المجلس المشورة إلى الإدارة</w:t>
      </w:r>
      <w:r>
        <w:rPr>
          <w:rtl/>
        </w:rPr>
        <w:t xml:space="preserve"> بشأن الموضوعات المتصلة بالسياسة العامة والمعايير والتطور التقني وصياغة الإجراءات. وتجري التحليلات الهندسية بشأن خطط القنوات وحسابات التداخل وسيناريوهات التقاسم في سياق المجلس تولَّد عنها مدخلات هامة لعملية إدارة الطيف في كندا.</w:t>
      </w:r>
    </w:p>
    <w:p w:rsidR="00DE246B" w:rsidRDefault="00DE246B" w:rsidP="00DE246B">
      <w:pPr>
        <w:pStyle w:val="Heading4"/>
        <w:rPr>
          <w:rtl/>
          <w:lang w:val="fr-LU"/>
        </w:rPr>
      </w:pPr>
      <w:r>
        <w:t>2.1.3.5</w:t>
      </w:r>
      <w:r>
        <w:rPr>
          <w:rtl/>
        </w:rPr>
        <w:tab/>
      </w:r>
      <w:r>
        <w:rPr>
          <w:rtl/>
          <w:lang w:val="fr-LU"/>
        </w:rPr>
        <w:t>عملية تنسيق الترددات</w:t>
      </w:r>
    </w:p>
    <w:p w:rsidR="00DE246B" w:rsidRDefault="00DE246B" w:rsidP="00DE246B">
      <w:pPr>
        <w:rPr>
          <w:rtl/>
          <w:lang w:val="fr-LU"/>
        </w:rPr>
      </w:pPr>
      <w:r>
        <w:rPr>
          <w:rtl/>
          <w:lang w:val="fr-LU"/>
        </w:rPr>
        <w:t>تلجأ منظمة إدارة الطيف الوطنية في كندا إلى منسقي الترددات في عدد من الحالات.</w:t>
      </w:r>
    </w:p>
    <w:p w:rsidR="00DE246B" w:rsidRDefault="00DE246B" w:rsidP="00DE246B">
      <w:pPr>
        <w:rPr>
          <w:rtl/>
          <w:lang w:val="fr-LU"/>
        </w:rPr>
      </w:pPr>
      <w:r>
        <w:rPr>
          <w:rtl/>
          <w:lang w:val="fr-LU"/>
        </w:rPr>
        <w:lastRenderedPageBreak/>
        <w:t>وفي حين أن هيئة الصناعة هي المسؤولة عن معالجة طلبات الرخص، بما في ذلك فحص إمكانية حدوث تداخل والتنسيق الدولي إلخ. في حالة تطبيقات الخدمتين الثابتة والثابتة الساتلية، فإن مقدِّم الطلب يتحمَّل مسؤولية التنسيق على الصعيد المحلي. ويحافظ مستعملو الخدمة الثابتة على قواعد بيانات خاصة بهم تتيح لهم التنسيق فيما بينهم. ويتم الجزء الأكبر من التنسيق في إطار جمعية نظام تنسيق الترددات التي تشكل جمعية كندية لا تتوخى الربح، كما أنها تضم أهم شركات الهاتف. وتشغل هذه الجمعية وتدير نظاماً محوسباً راديوياً للتنسيق وللإعلام.</w:t>
      </w:r>
    </w:p>
    <w:p w:rsidR="00DE246B" w:rsidRDefault="00DE246B" w:rsidP="00DE246B">
      <w:pPr>
        <w:pStyle w:val="Heading4"/>
        <w:rPr>
          <w:rtl/>
          <w:lang w:val="fr-LU"/>
        </w:rPr>
      </w:pPr>
      <w:r>
        <w:t>3.1.3.5</w:t>
      </w:r>
      <w:r>
        <w:tab/>
      </w:r>
      <w:r>
        <w:rPr>
          <w:rtl/>
          <w:lang w:val="fr-LU"/>
        </w:rPr>
        <w:t>نشر المعلومات</w:t>
      </w:r>
    </w:p>
    <w:p w:rsidR="00DE246B" w:rsidRDefault="00DE246B" w:rsidP="00DE246B">
      <w:pPr>
        <w:rPr>
          <w:rtl/>
          <w:lang w:val="fr-LU"/>
        </w:rPr>
      </w:pPr>
      <w:r>
        <w:rPr>
          <w:rtl/>
          <w:lang w:val="fr-LU"/>
        </w:rPr>
        <w:t xml:space="preserve">يتم تيسير سجلات الترددات المخصصة إلى عامة الناس، عن طريق النفاذ عبر الإنترنت أو عن طريق نسق القرص المتراص </w:t>
      </w:r>
      <w:r>
        <w:rPr>
          <w:lang w:val="fr-FR"/>
        </w:rPr>
        <w:t>CD</w:t>
      </w:r>
      <w:r>
        <w:rPr>
          <w:lang w:val="fr-FR"/>
        </w:rPr>
        <w:noBreakHyphen/>
        <w:t>ROM</w:t>
      </w:r>
      <w:r>
        <w:rPr>
          <w:rtl/>
          <w:lang w:val="fr-LU"/>
        </w:rPr>
        <w:t xml:space="preserve"> بغية تسهيل نشر المعلومات.</w:t>
      </w:r>
    </w:p>
    <w:p w:rsidR="00DE246B" w:rsidRDefault="00DE246B" w:rsidP="00DE246B">
      <w:pPr>
        <w:pStyle w:val="Heading3"/>
        <w:rPr>
          <w:rtl/>
          <w:lang w:val="fr-LU"/>
        </w:rPr>
      </w:pPr>
      <w:bookmarkStart w:id="423" w:name="_Toc414279241"/>
      <w:bookmarkStart w:id="424" w:name="_Toc413686697"/>
      <w:bookmarkStart w:id="425" w:name="_Toc513205481"/>
      <w:r>
        <w:t>2.3.5</w:t>
      </w:r>
      <w:r>
        <w:tab/>
      </w:r>
      <w:r>
        <w:rPr>
          <w:rtl/>
          <w:lang w:val="fr-LU"/>
        </w:rPr>
        <w:t>ألمانيا</w:t>
      </w:r>
      <w:bookmarkEnd w:id="423"/>
      <w:bookmarkEnd w:id="424"/>
      <w:bookmarkEnd w:id="425"/>
    </w:p>
    <w:p w:rsidR="00DE246B" w:rsidRDefault="00DE246B" w:rsidP="00DE246B">
      <w:pPr>
        <w:rPr>
          <w:rtl/>
          <w:lang w:val="fr-LU"/>
        </w:rPr>
      </w:pPr>
      <w:r>
        <w:rPr>
          <w:rtl/>
          <w:lang w:val="fr-LU"/>
        </w:rPr>
        <w:t>تقوم جمعيات المستعملين في ألمانيا ببعض وظائف إدارة الطيف بصورة محدودة على صعيد الأنظمة الراديوية المتنقلة الخاصة</w:t>
      </w:r>
      <w:r>
        <w:rPr>
          <w:rtl/>
          <w:lang w:val="fr-LU" w:bidi="ar-EG"/>
        </w:rPr>
        <w:t> </w:t>
      </w:r>
      <w:r>
        <w:rPr>
          <w:lang w:bidi="ar-EG"/>
        </w:rPr>
        <w:t>(PMR)</w:t>
      </w:r>
      <w:r>
        <w:rPr>
          <w:rtl/>
          <w:lang w:val="fr-LU"/>
        </w:rPr>
        <w:t xml:space="preserve">. وتقوم هذه الجمعيات بإدارة نظام تخصيص الترددات إدارة ناجحة منذ أكثر من </w:t>
      </w:r>
      <w:r>
        <w:rPr>
          <w:lang w:val="fr-LU"/>
        </w:rPr>
        <w:t>25</w:t>
      </w:r>
      <w:r>
        <w:rPr>
          <w:rtl/>
          <w:lang w:val="fr-LU"/>
        </w:rPr>
        <w:t xml:space="preserve"> سنة. وهي مدعوة الآن إلى دعم أعضائها خلال إجراءات التخصيص.</w:t>
      </w:r>
    </w:p>
    <w:p w:rsidR="00DE246B" w:rsidRDefault="00DE246B" w:rsidP="00DE246B">
      <w:pPr>
        <w:rPr>
          <w:rtl/>
          <w:lang w:val="fr-LU"/>
        </w:rPr>
      </w:pPr>
      <w:r>
        <w:rPr>
          <w:rtl/>
          <w:lang w:val="fr-LU"/>
        </w:rPr>
        <w:t>ويقدم خبراء هذه الجمعيات المشورة لأعضائها في كل ميادين استعمال الأنظمة الراديوية المتنقلة الخاصة، فضلاً عن أنهم يشرحون اللوائح الوطنية ويقدمون الدعم للمستعملين على صعيد التخطيط للشبكات الراديوية المتنقلة الخاصة. وتستطيع الجمعيات تقديم توصيات إلى السلطة التنظيمية بشأن خصائص شبكات الاتصالات الراديوية المتنقلة الخاصة (الترددات ومنطقة التغطية وارتفاع الهوائي وإشارة النداء، إلخ.). وتؤخذ في الاعتبار عادة كل المعايير التقنية والقواعد المتصلة بالتخطيط والشروط الأخرى لمنح الرخص، لدى تقديم التوصيات لجمعية المستعملين. وتكون سلطة وضع القواعد التنظيمية قادرة على متابعة هذه التوصيات في غالبية الحالات وتمنح الرخص بناءً على ذلك. وبذلك يتم التنسيق التقني الوطني بحكم الواقع عن طريق جمعية المستعملين. بيد أن التنسيق الدولي يتم دوماً عن طريق سلطة وضع القواعد التنظيمية.</w:t>
      </w:r>
    </w:p>
    <w:p w:rsidR="00DE246B" w:rsidRDefault="00DE246B" w:rsidP="00DE246B">
      <w:pPr>
        <w:rPr>
          <w:rtl/>
          <w:lang w:val="fr-LU"/>
        </w:rPr>
      </w:pPr>
      <w:r>
        <w:rPr>
          <w:rtl/>
          <w:lang w:val="fr-LU"/>
        </w:rPr>
        <w:t>وتتمول جمعيات المستعملين من مساهمات أعضائها وهي تعمل لصالح مستعملي الأنظمة الراديوية المتنقلة الخاصة. وتساهم هذه الجمعيات بالإضافة إلى تنسيق الترددات اليومي في عملية التخطيط متوسطة وطويلة المدى الخاصة بطيف الترددات ممثلة مصالح أعضائها لدى سلطة وضع القواعد التنظيمية، فضلاً عن توفير صلة قيمة بين هذه السلطة والمستعملين.</w:t>
      </w:r>
    </w:p>
    <w:p w:rsidR="00DE246B" w:rsidRDefault="00DE246B" w:rsidP="00DE246B">
      <w:pPr>
        <w:pStyle w:val="Heading3"/>
        <w:rPr>
          <w:rtl/>
          <w:lang w:val="fr-LU"/>
        </w:rPr>
      </w:pPr>
      <w:bookmarkStart w:id="426" w:name="_Toc414279242"/>
      <w:bookmarkStart w:id="427" w:name="_Toc413686698"/>
      <w:bookmarkStart w:id="428" w:name="_Toc513205482"/>
      <w:r>
        <w:rPr>
          <w:lang w:val="fr-LU"/>
        </w:rPr>
        <w:t>3.3.5</w:t>
      </w:r>
      <w:r>
        <w:rPr>
          <w:lang w:val="fr-LU"/>
        </w:rPr>
        <w:tab/>
      </w:r>
      <w:r>
        <w:rPr>
          <w:rtl/>
          <w:lang w:val="fr-LU"/>
        </w:rPr>
        <w:t>إسرائيل</w:t>
      </w:r>
      <w:bookmarkEnd w:id="426"/>
      <w:bookmarkEnd w:id="427"/>
      <w:bookmarkEnd w:id="428"/>
    </w:p>
    <w:p w:rsidR="00DE246B" w:rsidRDefault="00DE246B" w:rsidP="00DE246B">
      <w:pPr>
        <w:rPr>
          <w:rtl/>
          <w:lang w:val="fr-LU"/>
        </w:rPr>
      </w:pPr>
      <w:r>
        <w:rPr>
          <w:rtl/>
          <w:lang w:val="fr-LU"/>
        </w:rPr>
        <w:t>تستفيد إسرائيل من موارد القطاع الخاص في أداء بعض وظائف إدارة الطيف.</w:t>
      </w:r>
    </w:p>
    <w:p w:rsidR="00DE246B" w:rsidRPr="00193FEB" w:rsidRDefault="00DE246B" w:rsidP="00DE246B">
      <w:pPr>
        <w:rPr>
          <w:spacing w:val="-2"/>
          <w:rtl/>
          <w:lang w:val="fr-LU"/>
        </w:rPr>
      </w:pPr>
      <w:r w:rsidRPr="00193FEB">
        <w:rPr>
          <w:spacing w:val="-2"/>
          <w:rtl/>
          <w:lang w:val="fr-LU"/>
        </w:rPr>
        <w:t>وفي الماضي كان بعض المشغلين يعاونون الإدارة عن طريق تخصيص الترددات الخاصة بهم في نطاق معين. أما اليوم فلا يقوم بذلك إلا مشغلو الشبكات بموارد متقاسمة ومشغلو الشبكات الخلوية، وفي بعض الحالات وصلات الموجات الصغرية من نقطة-إلى-نقطة.</w:t>
      </w:r>
    </w:p>
    <w:p w:rsidR="00DE246B" w:rsidRDefault="00DE246B" w:rsidP="003B1095">
      <w:pPr>
        <w:rPr>
          <w:rtl/>
          <w:lang w:val="fr-LU"/>
        </w:rPr>
      </w:pPr>
      <w:r>
        <w:rPr>
          <w:rtl/>
          <w:lang w:val="fr-LU"/>
        </w:rPr>
        <w:t xml:space="preserve">وما زالت الإدارة تحصل على دعم المشغلين والصناعة للمشاركة في أعمال الاتحاد الدولي للاتصالات مثل المؤتمرات العالمية للاتصالات الراديوية ولجان دراسات الاتصالات الراديوية (مثل: </w:t>
      </w:r>
      <w:r>
        <w:rPr>
          <w:lang w:val="fr-FR"/>
        </w:rPr>
        <w:t>TADIRAN</w:t>
      </w:r>
      <w:r>
        <w:rPr>
          <w:rtl/>
          <w:lang w:val="fr-LU"/>
        </w:rPr>
        <w:t xml:space="preserve"> في لجنة الدراسات </w:t>
      </w:r>
      <w:r w:rsidR="003B1095">
        <w:t>1</w:t>
      </w:r>
      <w:r w:rsidR="003B1095">
        <w:rPr>
          <w:rFonts w:hint="cs"/>
          <w:rtl/>
          <w:lang w:bidi="ar-EG"/>
        </w:rPr>
        <w:t xml:space="preserve"> </w:t>
      </w:r>
      <w:r w:rsidR="003B1095">
        <w:rPr>
          <w:rFonts w:hint="cs"/>
          <w:rtl/>
          <w:lang w:val="fr-LU"/>
        </w:rPr>
        <w:t>ل</w:t>
      </w:r>
      <w:r>
        <w:rPr>
          <w:rtl/>
          <w:lang w:val="fr-LU"/>
        </w:rPr>
        <w:t>لاتصالات الراديوية و</w:t>
      </w:r>
      <w:r>
        <w:rPr>
          <w:lang w:val="fr-FR"/>
        </w:rPr>
        <w:t>Motorola Israel</w:t>
      </w:r>
      <w:r>
        <w:rPr>
          <w:rtl/>
          <w:lang w:val="fr-LU"/>
        </w:rPr>
        <w:t xml:space="preserve"> في لجنة الدراسات </w:t>
      </w:r>
      <w:r>
        <w:rPr>
          <w:lang w:val="fr-LU"/>
        </w:rPr>
        <w:t>8</w:t>
      </w:r>
      <w:r>
        <w:rPr>
          <w:rtl/>
          <w:lang w:val="fr-LU"/>
        </w:rPr>
        <w:t xml:space="preserve"> </w:t>
      </w:r>
      <w:r w:rsidR="003B1095">
        <w:rPr>
          <w:rFonts w:hint="cs"/>
          <w:rtl/>
          <w:lang w:val="fr-LU"/>
        </w:rPr>
        <w:t>ل</w:t>
      </w:r>
      <w:r>
        <w:rPr>
          <w:rtl/>
          <w:lang w:val="fr-LU"/>
        </w:rPr>
        <w:t>لاتصالات الراديوية).</w:t>
      </w:r>
    </w:p>
    <w:p w:rsidR="00DE246B" w:rsidRDefault="00DE246B" w:rsidP="00DE246B">
      <w:pPr>
        <w:pStyle w:val="Heading3"/>
        <w:rPr>
          <w:rtl/>
          <w:lang w:val="fr-LU"/>
        </w:rPr>
      </w:pPr>
      <w:bookmarkStart w:id="429" w:name="_Toc414279243"/>
      <w:bookmarkStart w:id="430" w:name="_Toc413686699"/>
      <w:bookmarkStart w:id="431" w:name="_Toc513205483"/>
      <w:r>
        <w:rPr>
          <w:lang w:val="fr-LU"/>
        </w:rPr>
        <w:t>4.3.5</w:t>
      </w:r>
      <w:r>
        <w:rPr>
          <w:lang w:val="fr-LU"/>
        </w:rPr>
        <w:tab/>
      </w:r>
      <w:r>
        <w:rPr>
          <w:rtl/>
          <w:lang w:val="fr-LU"/>
        </w:rPr>
        <w:t>الاتحاد الروسي</w:t>
      </w:r>
      <w:bookmarkEnd w:id="429"/>
      <w:bookmarkEnd w:id="430"/>
      <w:bookmarkEnd w:id="431"/>
    </w:p>
    <w:p w:rsidR="00DE246B" w:rsidRDefault="00DE246B" w:rsidP="00DE246B">
      <w:pPr>
        <w:rPr>
          <w:rtl/>
          <w:lang w:val="fr-LU"/>
        </w:rPr>
      </w:pPr>
      <w:r>
        <w:rPr>
          <w:rtl/>
          <w:lang w:val="fr-LU"/>
        </w:rPr>
        <w:t xml:space="preserve">يقدم في الاتحاد الروسي دعم كبير لأنشطة إدارة الطيف التي تقوم بها الحكومة عن طريق عدة منظمات علمية وتنموية وتصميمية تلعب دور منسقي الترددات ومستشاري إدارة الطيف. وبينما يحتمل أن تنتمي هذه المنظمات إلى وزارات مختلفة وهيئات حكومية أخرى، إلا أنها تقدم في الواقع خبرة مستقلة في عدة ميادين من الاتصالات الراديوية، وخاصة على صعيد إدارة الطيف، لإدارة الاتصالات الروسية ولمشغلي الاتصالات الراديوية الخاصين ولمختلف المنظمات التجارية التي تدعم أنشطتها. ونظراً إلى تعاون هذه </w:t>
      </w:r>
      <w:r>
        <w:rPr>
          <w:rtl/>
          <w:lang w:val="fr-LU"/>
        </w:rPr>
        <w:lastRenderedPageBreak/>
        <w:t>المنظمات الوثيق مع إدارة الاتصالات الروسية من جهة ومع مشغلي الاتصالات الراديوية من جهة أخرى، وبسبب مساهمتها النشيطة في الأنشطة الإقليمية والدولية ذات الصلة، فإن لها معرفة واسعة بما هو ضروري للتطوير والتحسين على صعيد مختلف الخدمات الراديوية ومسائل إدارة الطيف على الأصعدة الوطنية والإقليمية والدولية.</w:t>
      </w:r>
    </w:p>
    <w:p w:rsidR="00DE246B" w:rsidRDefault="00DE246B" w:rsidP="00DE246B">
      <w:pPr>
        <w:rPr>
          <w:rtl/>
          <w:lang w:val="fr-LU"/>
        </w:rPr>
      </w:pPr>
      <w:r>
        <w:rPr>
          <w:rtl/>
          <w:lang w:val="fr-LU"/>
        </w:rPr>
        <w:t>وتضم مثل هذه المنظمات لإدارة الطيف معاهد أبحاث وخاصة معهد الأبحاث والتنمية في الميدان الراديوي </w:t>
      </w:r>
      <w:r>
        <w:t>(NIIR)</w:t>
      </w:r>
      <w:r>
        <w:rPr>
          <w:rtl/>
          <w:lang w:val="fr-LU"/>
        </w:rPr>
        <w:t xml:space="preserve"> إضافة إلى فروعه ومختبرات إقرار النمط وجمعيات المشغلين الخاصة والشركات الاستشارية العاملة على أساس تجاري.</w:t>
      </w:r>
    </w:p>
    <w:p w:rsidR="00DE246B" w:rsidRDefault="00DE246B" w:rsidP="00DE246B">
      <w:pPr>
        <w:rPr>
          <w:rtl/>
          <w:lang w:val="fr-LU"/>
        </w:rPr>
      </w:pPr>
      <w:r>
        <w:rPr>
          <w:rtl/>
          <w:lang w:val="fr-LU"/>
        </w:rPr>
        <w:t>وتتمثَّل المساعدة الأساسية التي تقدمها هذه المنظمات إلى إدارة الاتصالات فيما يلي:</w:t>
      </w:r>
    </w:p>
    <w:p w:rsidR="00DE246B" w:rsidRDefault="00DE246B" w:rsidP="00DE246B">
      <w:pPr>
        <w:pStyle w:val="enumlev1"/>
        <w:rPr>
          <w:rtl/>
        </w:rPr>
      </w:pPr>
      <w:r>
        <w:rPr>
          <w:rtl/>
        </w:rPr>
        <w:t>-</w:t>
      </w:r>
      <w:r>
        <w:rPr>
          <w:rtl/>
        </w:rPr>
        <w:tab/>
        <w:t>القيام بتحليل منتظم بناءً على طلب الإدارة بشأن التداخل في الخدمتين الثابتة (موجات صغرية) والثابتة الساتلية مع إمكانية التدخل على صعيد التنسيق الوطني والدولي؛</w:t>
      </w:r>
    </w:p>
    <w:p w:rsidR="00DE246B" w:rsidRDefault="00DE246B" w:rsidP="00DE246B">
      <w:pPr>
        <w:pStyle w:val="enumlev1"/>
        <w:rPr>
          <w:rtl/>
        </w:rPr>
      </w:pPr>
      <w:r>
        <w:rPr>
          <w:rtl/>
        </w:rPr>
        <w:t>-</w:t>
      </w:r>
      <w:r>
        <w:rPr>
          <w:rtl/>
        </w:rPr>
        <w:tab/>
        <w:t>القيام بالتخطيط للترددات ومواقع المرسلات من أجل الخدمتين الإذاعيتين الصوتية والتلفزيونية؛</w:t>
      </w:r>
    </w:p>
    <w:p w:rsidR="00DE246B" w:rsidRDefault="00DE246B" w:rsidP="00DE246B">
      <w:pPr>
        <w:pStyle w:val="enumlev1"/>
        <w:rPr>
          <w:rtl/>
        </w:rPr>
      </w:pPr>
      <w:r>
        <w:rPr>
          <w:rtl/>
        </w:rPr>
        <w:t>-</w:t>
      </w:r>
      <w:r>
        <w:rPr>
          <w:rtl/>
        </w:rPr>
        <w:tab/>
        <w:t>القيام ببحث اختباري بشأن إمكانية توزيع قنوات إضافية للإذاعة الصوتية والتلفزيونية في المناطق التي تطرح مشاكل خاصة تتعلق بالتضاريس. واستناداً إلى الاستنتاجات المستخلصة، تصدر الإدارة تصاريح أو رخص تشغيل للترددات المعنية؛</w:t>
      </w:r>
    </w:p>
    <w:p w:rsidR="00DE246B" w:rsidRDefault="00DE246B" w:rsidP="00DE246B">
      <w:pPr>
        <w:pStyle w:val="enumlev1"/>
        <w:rPr>
          <w:rtl/>
        </w:rPr>
      </w:pPr>
      <w:r>
        <w:rPr>
          <w:rtl/>
        </w:rPr>
        <w:t>-</w:t>
      </w:r>
      <w:r>
        <w:rPr>
          <w:rtl/>
        </w:rPr>
        <w:tab/>
        <w:t>إعداد عدة مشاريع معايير ومواصفات وتوصيات، إلخ. تتعلق بشبكات وتجهيزات الاتصالات الراديوية وتحاليل المواءمة الكهرمغنطيسية والتخطيط للترددات ومعايير وشروط تقاسم الترددات التي توافق عليها الإدارة، وتتوجه هذه الأنشطة في الفترة الأخيرة أكثر فأكثر نحو مسائل تنظيمية وتشريعية ذات صلة.</w:t>
      </w:r>
    </w:p>
    <w:p w:rsidR="00DE246B" w:rsidRDefault="00DE246B" w:rsidP="00DE246B">
      <w:pPr>
        <w:rPr>
          <w:rtl/>
          <w:lang w:val="fr-LU"/>
        </w:rPr>
      </w:pPr>
      <w:r>
        <w:rPr>
          <w:rtl/>
          <w:lang w:val="fr-LU"/>
        </w:rPr>
        <w:t>أما فيما يتعلق بالمساعدة التي تقدم لمشغلي الاتصالات الراديوية، فإن المسائل الأساسية هي التالية:</w:t>
      </w:r>
    </w:p>
    <w:p w:rsidR="00DE246B" w:rsidRDefault="00DE246B" w:rsidP="00DE246B">
      <w:pPr>
        <w:pStyle w:val="enumlev1"/>
        <w:rPr>
          <w:rtl/>
        </w:rPr>
      </w:pPr>
      <w:r>
        <w:rPr>
          <w:rtl/>
        </w:rPr>
        <w:t>-</w:t>
      </w:r>
      <w:r>
        <w:rPr>
          <w:rtl/>
        </w:rPr>
        <w:tab/>
        <w:t>شرح اللوائح الوطنية والإقليمية والدولية من حيث تنفيذها بالنسبة إلى مختلف الخدمات الراديوية؛</w:t>
      </w:r>
    </w:p>
    <w:p w:rsidR="00DE246B" w:rsidRDefault="00DE246B" w:rsidP="00DE246B">
      <w:pPr>
        <w:pStyle w:val="enumlev1"/>
        <w:rPr>
          <w:rtl/>
        </w:rPr>
      </w:pPr>
      <w:r>
        <w:rPr>
          <w:rtl/>
        </w:rPr>
        <w:t>-</w:t>
      </w:r>
      <w:r>
        <w:rPr>
          <w:rtl/>
        </w:rPr>
        <w:tab/>
        <w:t>تقديم المساعدة لدى التخطيط من أجل مستعملي مختلف شبكات الاتصالات الراديوية وخاصة الخلوية وذات الموارد المتقاسمة، إلخ. عن طريق استعمال جميع المعايير التقنية المطبقة وقواعد التخطيط للترددات وشروط الحصول على الرخص؛</w:t>
      </w:r>
    </w:p>
    <w:p w:rsidR="00DE246B" w:rsidRDefault="00DE246B" w:rsidP="00DE246B">
      <w:pPr>
        <w:pStyle w:val="enumlev1"/>
        <w:rPr>
          <w:rtl/>
        </w:rPr>
      </w:pPr>
      <w:r>
        <w:rPr>
          <w:rtl/>
        </w:rPr>
        <w:t>-</w:t>
      </w:r>
      <w:r>
        <w:rPr>
          <w:rtl/>
        </w:rPr>
        <w:tab/>
        <w:t>القيام بالتحليل الأولي لقنوات الإذاعة الراديوية الخالية من التداخل للإذاعيين التجاريين (تلفزيون وراديو) وحساب مناطق الخدمة، إلخ.؛</w:t>
      </w:r>
    </w:p>
    <w:p w:rsidR="00DE246B" w:rsidRDefault="00DE246B" w:rsidP="00DE246B">
      <w:pPr>
        <w:pStyle w:val="enumlev1"/>
        <w:rPr>
          <w:rtl/>
        </w:rPr>
      </w:pPr>
      <w:r>
        <w:rPr>
          <w:rtl/>
        </w:rPr>
        <w:t>-</w:t>
      </w:r>
      <w:r>
        <w:rPr>
          <w:rtl/>
        </w:rPr>
        <w:tab/>
        <w:t>المساعدة في تحضير طلبات الرخص ووثائق عروض المناقصة؛</w:t>
      </w:r>
    </w:p>
    <w:p w:rsidR="00DE246B" w:rsidRDefault="00DE246B" w:rsidP="00DE246B">
      <w:pPr>
        <w:pStyle w:val="enumlev1"/>
        <w:rPr>
          <w:rtl/>
        </w:rPr>
      </w:pPr>
      <w:r>
        <w:rPr>
          <w:rtl/>
        </w:rPr>
        <w:t>-</w:t>
      </w:r>
      <w:r>
        <w:rPr>
          <w:rtl/>
        </w:rPr>
        <w:tab/>
        <w:t>تقديم المساعدة لشركات عامة وخاصة مختلفة في ميدان الحد من التداخلات الصناعية.</w:t>
      </w:r>
    </w:p>
    <w:p w:rsidR="00DE246B" w:rsidRDefault="00DE246B" w:rsidP="00DE246B">
      <w:pPr>
        <w:pStyle w:val="Heading3"/>
        <w:rPr>
          <w:rtl/>
          <w:lang w:val="fr-LU"/>
        </w:rPr>
      </w:pPr>
      <w:bookmarkStart w:id="432" w:name="_Toc414279244"/>
      <w:bookmarkStart w:id="433" w:name="_Toc413686700"/>
      <w:bookmarkStart w:id="434" w:name="_Toc513205484"/>
      <w:r>
        <w:t>5.3.5</w:t>
      </w:r>
      <w:r>
        <w:tab/>
      </w:r>
      <w:r>
        <w:rPr>
          <w:rtl/>
          <w:lang w:val="fr-LU"/>
        </w:rPr>
        <w:t>الولايات المتحدة الأمريكية</w:t>
      </w:r>
      <w:bookmarkEnd w:id="432"/>
      <w:bookmarkEnd w:id="433"/>
      <w:bookmarkEnd w:id="434"/>
    </w:p>
    <w:p w:rsidR="00DE246B" w:rsidRDefault="00DE246B" w:rsidP="00DE246B">
      <w:pPr>
        <w:rPr>
          <w:rtl/>
          <w:lang w:val="fr-LU"/>
        </w:rPr>
      </w:pPr>
      <w:r>
        <w:rPr>
          <w:rtl/>
          <w:lang w:val="fr-LU"/>
        </w:rPr>
        <w:t>تستفيد الولايات المتحدة الأمريكية بصورة واسعة من منسقي الترددات ومجموعات الاتصالات المهتمة والخبراء الاستشاريين لإدارة الطيف في القطاع الخاص.</w:t>
      </w:r>
    </w:p>
    <w:p w:rsidR="00DE246B" w:rsidRDefault="00DE246B" w:rsidP="00DE246B">
      <w:pPr>
        <w:pStyle w:val="Heading4"/>
        <w:rPr>
          <w:rtl/>
          <w:lang w:val="fr-LU"/>
        </w:rPr>
      </w:pPr>
      <w:r>
        <w:t>1.5.3.5</w:t>
      </w:r>
      <w:r>
        <w:tab/>
      </w:r>
      <w:r>
        <w:rPr>
          <w:rtl/>
          <w:lang w:val="fr-LU"/>
        </w:rPr>
        <w:t>استعمال المجموعات المهتمة</w:t>
      </w:r>
    </w:p>
    <w:p w:rsidR="00DE246B" w:rsidRDefault="00DE246B" w:rsidP="00DE246B">
      <w:pPr>
        <w:rPr>
          <w:rtl/>
          <w:lang w:val="fr-LU"/>
        </w:rPr>
      </w:pPr>
      <w:r>
        <w:rPr>
          <w:rtl/>
          <w:lang w:val="fr-LU"/>
        </w:rPr>
        <w:t xml:space="preserve">تلجأ منظمات إدارة الطيف في الولايات المتحدة الأمريكية إلى اللجان الاستشارية بشكل كبير. فلجنة الاتصالات الاتحادية على سبيل المثال تعدّ مقترحات مؤتمرها الراديوي عن طريق عملية مفتوحة تقوم على مشاورات اللجان المتخصصة. وبالإضافة إلى ذلك، تعتمد الإدارة الوطنية للاتصالات والمعلومات </w:t>
      </w:r>
      <w:r>
        <w:t>(NTIA)</w:t>
      </w:r>
      <w:r>
        <w:rPr>
          <w:rtl/>
          <w:lang w:val="fr-LU"/>
        </w:rPr>
        <w:t>، بصفتها مدير تنسيق استعمال أنظمة الاتصالات الراديوية في الوكالة الحكومية للولايات المتحدة الأمريكية، بشكل كبير على اللجنة الاستشارية المشتركة بين الدوائر المعنية بالاتصالات الراديوية ولجانها الفرعية</w:t>
      </w:r>
      <w:r>
        <w:rPr>
          <w:rtl/>
          <w:lang w:val="fr-LU" w:bidi="ar-EG"/>
        </w:rPr>
        <w:t xml:space="preserve"> </w:t>
      </w:r>
      <w:r>
        <w:rPr>
          <w:lang w:bidi="ar-EG"/>
        </w:rPr>
        <w:t>(IRAC)</w:t>
      </w:r>
      <w:r>
        <w:rPr>
          <w:rtl/>
          <w:lang w:val="fr-LU"/>
        </w:rPr>
        <w:t xml:space="preserve"> (التخطيط والتقنيات ومؤتمرات الاتصالات الراديوية)، واللجان المخصصة لتقديم المشورة بشأن القواعد التنظيمية وإعداد السياسة العامة. وتشكل هذه اللجنة أقدم لجنة استشارية دائمة تابعة لحكومة الولايات المتحدة الأمريكية. وعلى الرغم من أن هذه الهيئة لا تتبع للقطاع الخاص، فهي تشكل مثالاً ممتازاً عن استعمال الهيئات الاستشارية أو مجموعات الخبراء. وتسعى الإدارة </w:t>
      </w:r>
      <w:r>
        <w:rPr>
          <w:rtl/>
          <w:lang w:val="fr-LU"/>
        </w:rPr>
        <w:lastRenderedPageBreak/>
        <w:t>الوطنية للاتصالات والمعلومات كذلك إلى الحصول على المشورة فيما يتعلق بسياسة إدارة الطيف من مجموعة مشتركة تابعة للحكومة/للقطاع الخاص هي اللجنة الاستشارية المعنية بإدارة الترددات</w:t>
      </w:r>
      <w:r>
        <w:rPr>
          <w:rtl/>
          <w:lang w:val="fr-LU" w:bidi="ar-EG"/>
        </w:rPr>
        <w:t xml:space="preserve"> </w:t>
      </w:r>
      <w:r>
        <w:rPr>
          <w:lang w:bidi="ar-EG"/>
        </w:rPr>
        <w:t>(FMAC)</w:t>
      </w:r>
      <w:r>
        <w:rPr>
          <w:rtl/>
          <w:lang w:val="fr-LU"/>
        </w:rPr>
        <w:t>.</w:t>
      </w:r>
    </w:p>
    <w:p w:rsidR="00DE246B" w:rsidRDefault="00DE246B" w:rsidP="00DE246B">
      <w:pPr>
        <w:rPr>
          <w:rtl/>
          <w:lang w:val="fr-LU"/>
        </w:rPr>
      </w:pPr>
      <w:r>
        <w:rPr>
          <w:rtl/>
          <w:lang w:val="fr-LU"/>
        </w:rPr>
        <w:t>واستعملت اللجنة الاتحادية كذلك بنجاح تقنية أطلق عليها اسم التشريعات المتفاوضة التي يحدد في إطارها عدد من مصممي الأنظمة وبائعي الطيف بصورة مشتركة القواعد والمعايير التي تخضع لها أنشطتهم.</w:t>
      </w:r>
    </w:p>
    <w:p w:rsidR="00DE246B" w:rsidRDefault="00DE246B" w:rsidP="00DE246B">
      <w:pPr>
        <w:rPr>
          <w:rtl/>
          <w:lang w:bidi="ar-EG"/>
        </w:rPr>
      </w:pPr>
      <w:r>
        <w:rPr>
          <w:rtl/>
          <w:lang w:val="fr-LU"/>
        </w:rPr>
        <w:t xml:space="preserve">ويمكن الاطلاع على قائمة الهيئات الاستشارية للجنة </w:t>
      </w:r>
      <w:r>
        <w:t>FCC</w:t>
      </w:r>
      <w:r>
        <w:rPr>
          <w:rtl/>
          <w:lang w:bidi="ar-EG"/>
        </w:rPr>
        <w:t xml:space="preserve"> على </w:t>
      </w:r>
      <w:hyperlink r:id="rId274" w:history="1">
        <w:r>
          <w:rPr>
            <w:rStyle w:val="Hyperlink"/>
          </w:rPr>
          <w:t>http://www.fcc.gov/encyclopedia/advisory-committees-fcc</w:t>
        </w:r>
      </w:hyperlink>
      <w:r>
        <w:rPr>
          <w:rtl/>
        </w:rPr>
        <w:t>.</w:t>
      </w:r>
    </w:p>
    <w:p w:rsidR="00DE246B" w:rsidRDefault="00DE246B" w:rsidP="00DE246B">
      <w:pPr>
        <w:pStyle w:val="Heading4"/>
        <w:rPr>
          <w:rtl/>
          <w:lang w:val="fr-LU"/>
        </w:rPr>
      </w:pPr>
      <w:r>
        <w:rPr>
          <w:lang w:val="fr-LU"/>
        </w:rPr>
        <w:t>2.5.3.5</w:t>
      </w:r>
      <w:r>
        <w:rPr>
          <w:lang w:val="fr-LU"/>
        </w:rPr>
        <w:tab/>
      </w:r>
      <w:r>
        <w:rPr>
          <w:rtl/>
          <w:lang w:val="fr-LU"/>
        </w:rPr>
        <w:t>استعمال منسقي الترددات في الولايات المتحدة</w:t>
      </w:r>
    </w:p>
    <w:p w:rsidR="00DE246B" w:rsidRDefault="00DE246B" w:rsidP="00DE246B">
      <w:pPr>
        <w:rPr>
          <w:rtl/>
          <w:lang w:val="fr-LU"/>
        </w:rPr>
      </w:pPr>
      <w:r>
        <w:rPr>
          <w:rtl/>
          <w:lang w:val="fr-LU"/>
        </w:rPr>
        <w:t>تنص قواعد اللجنة الاتحادية أنه يتعين على المتقدم بطلب للحصول على رخصة لمحطة بشأن بعض الخدمات، أن يقدم أولاً معلومات تخص التنسيق التقني للمحطة مع المحطات القائمة أو أدلة تبين تنسيقها مسبقاً. وغالباً ما تقوم مجموعات خاصة بهذا التنسي</w:t>
      </w:r>
      <w:r w:rsidR="00170708">
        <w:rPr>
          <w:rFonts w:hint="cs"/>
          <w:rtl/>
          <w:lang w:val="fr-LU"/>
        </w:rPr>
        <w:t>ق</w:t>
      </w:r>
      <w:r>
        <w:rPr>
          <w:rtl/>
          <w:lang w:val="fr-LU"/>
        </w:rPr>
        <w:t> المسبق.</w:t>
      </w:r>
    </w:p>
    <w:p w:rsidR="00DE246B" w:rsidRDefault="00DE246B" w:rsidP="00DE246B">
      <w:pPr>
        <w:rPr>
          <w:rtl/>
          <w:lang w:val="fr-LU"/>
        </w:rPr>
      </w:pPr>
      <w:r>
        <w:rPr>
          <w:rtl/>
          <w:lang w:val="fr-LU"/>
        </w:rPr>
        <w:t xml:space="preserve">وفي الخدمات الراديوية المتنقلة البرية الخاصة </w:t>
      </w:r>
      <w:r>
        <w:t>(PLMRS)</w:t>
      </w:r>
      <w:r>
        <w:rPr>
          <w:rtl/>
          <w:lang w:val="fr-LU"/>
        </w:rPr>
        <w:t xml:space="preserve"> اعتمدت اللجنة الاتحادية مجموعات مكلفة بتوزيعات فرعية خاصة (مثل الأمن العام والصناعة وخدمات النقل البرية) بغية تنسيق تخصيصات التردد قبل تطبيقها على الرخصة الحالية. وفي ظل هذا النظام يجب على الراغبين بالتقدم بطلبات لوضع محطة جديدة في الخدمة أو لتعديل رخصة سبق أن تم منحها، إرسال ملف كامل إلى منسق معتمد للتأكد من أن الطلب كامل ودقيق ومطابق لقواعد اللجنة الاتحادية، فضلاً عن أنه يوصي بالتردد الأكثر ملاءمة للاستعمال المخصص، ويرسل الملف إلى اللجنة الاتحادية التي تصدر عند ذلك الرخصة مباشرة إلى الطالب بعد الموافقة. وتراقب اللجنة الاتحادية أنشطة لجان التنسيق التابعة لها. وقد يؤدي تقديم خدمات متدنية النوعية بالنسبة إلى معايير اللجنة الاتحادية بصورة مستمرة إلى عملية تحقيق أو حتى إلى احتمال إلغاء رخصة المنسق. وفي حال عدم الاتفاق بين الطالب والمنسق، تكون اللجنة الاتحادية هي السلطة الأخيرة التي تحل الخلاف.</w:t>
      </w:r>
    </w:p>
    <w:p w:rsidR="00DE246B" w:rsidRDefault="00DE246B" w:rsidP="00DE246B">
      <w:pPr>
        <w:rPr>
          <w:rtl/>
          <w:lang w:val="fr-LU"/>
        </w:rPr>
      </w:pPr>
      <w:r>
        <w:rPr>
          <w:rtl/>
          <w:lang w:val="fr-LU"/>
        </w:rPr>
        <w:t>ويتم التنسيق المسبق في خدمات أخرى كذلك مثل الخدمة الراديوية بالموجات الصغرية من نقطة إلى نقطة والخدمة بالموجات الصغرية الثابتة التشغيلية الخاصة التابعتين للجنة الاتحادية. وقبل الحصول على رخصة ما، يطلب من المتقدمين بطلبات للحصول على هذه الخدمات تنظيم الأنظمة التي يتقدمون بها لتفادي التداخل وللتنسيق مع كل من المتقدمين وحاملي الرخص الحاليين الذين قد يتأثرون بتداخلات تكون الأنظمة المقترحة مصدرها. ويتم التنسيق في هذه النطاقات بصورة عامة عن طريق المتقدم بالطلب أو استشاري تنسيق الترددات الخاص، ويتوقف ذلك بشكل كبير على تعاون القطاع الصناعي. وليس هناك منسقون معتمدون لهذه النطاقات. ويجب على المتقدم بالطلب أن يثبت إتمام عملية التنسيق قبل قبول استلام طلبه. ويفرض منسقو الترددات الخاصون رسماً مقابل خدماتهم.</w:t>
      </w:r>
    </w:p>
    <w:p w:rsidR="00DE246B" w:rsidRDefault="00DE246B" w:rsidP="00DE246B">
      <w:pPr>
        <w:rPr>
          <w:rtl/>
          <w:lang w:val="fr-LU"/>
        </w:rPr>
      </w:pPr>
      <w:r>
        <w:rPr>
          <w:rtl/>
          <w:lang w:val="fr-LU"/>
        </w:rPr>
        <w:t xml:space="preserve">وتحاول اللجنة الاتحادية عن طريق مطلب التنسيق المسبق هذا ضمان حل الخلافات الناجمة عن التداخلات عن طريق المفاوضات الخاصة قبل قبول الطلبات. إن إجراء التنسيق بنجاح في هذه الطريقة يقلل الحاجة إلى تدخل إدارة الحكومة الفدرالية لحل المشاكل الناجمة عن طلبات التردد الكثيرة وغير المتوائمة في بعض الأحيان، والتي يكون القطاع الخاص مصدرها. وزادت سرعة الخدمات كما خف عبء الترخيص الذي تتحمله اللجنة الاتحادية منذ أن فرضت هذه اللجنة متطلبات تنسيق الترخيص ضمن نطاقات الموجات الصغرية عام </w:t>
      </w:r>
      <w:r>
        <w:rPr>
          <w:lang w:val="fr-LU"/>
        </w:rPr>
        <w:t>1975</w:t>
      </w:r>
      <w:r>
        <w:rPr>
          <w:rtl/>
          <w:lang w:val="fr-LU"/>
        </w:rPr>
        <w:t xml:space="preserve"> ووضعت برنامج تنسيق الترددات المعتمد من أجل نطاقات الخدمات الراديوية المتنقلة البرية الخاصة عام </w:t>
      </w:r>
      <w:r>
        <w:rPr>
          <w:lang w:val="fr-LU"/>
        </w:rPr>
        <w:t>1986</w:t>
      </w:r>
      <w:r>
        <w:rPr>
          <w:rtl/>
          <w:lang w:val="fr-LU"/>
        </w:rPr>
        <w:t>. إضافة إلى ذلك، فالسبيل الأول المتاح لحاملي الرخص المعنيين بمشاكل التداخل يقوم على السعي إلى الحصول على مساعدة المنسق. وغالباً ما يكون بإمكان المنسق إيجاد حل لهذه المشكلة حتى دون أن تتدخل اللجنة الاتحادية.</w:t>
      </w:r>
    </w:p>
    <w:p w:rsidR="00DE246B" w:rsidRDefault="00DE246B" w:rsidP="00DE246B">
      <w:pPr>
        <w:rPr>
          <w:rtl/>
          <w:lang w:val="fr-LU"/>
        </w:rPr>
      </w:pPr>
      <w:r>
        <w:rPr>
          <w:rtl/>
          <w:lang w:val="fr-LU"/>
        </w:rPr>
        <w:t>ويمكن الاطلاع على منسقي الترددات لأغراض السلامة العامة على:</w:t>
      </w:r>
    </w:p>
    <w:p w:rsidR="00DE246B" w:rsidRDefault="00E5641B" w:rsidP="00170708">
      <w:pPr>
        <w:rPr>
          <w:spacing w:val="-2"/>
          <w:rtl/>
          <w:lang w:val="fr-LU" w:bidi="ar-EG"/>
        </w:rPr>
      </w:pPr>
      <w:hyperlink r:id="rId275" w:history="1">
        <w:r w:rsidR="00DE246B">
          <w:rPr>
            <w:rStyle w:val="Hyperlink"/>
          </w:rPr>
          <w:t>http://www.fcc.gov/encyclopedia/public-safety-frequency-coordinators</w:t>
        </w:r>
      </w:hyperlink>
    </w:p>
    <w:p w:rsidR="00DE246B" w:rsidRDefault="00DE246B" w:rsidP="00DE246B">
      <w:pPr>
        <w:rPr>
          <w:rtl/>
          <w:lang w:bidi="ar-EG"/>
        </w:rPr>
      </w:pPr>
      <w:r>
        <w:rPr>
          <w:rtl/>
          <w:lang w:val="fr-LU"/>
        </w:rPr>
        <w:t xml:space="preserve">ولأغراض الخدمات </w:t>
      </w:r>
      <w:r>
        <w:t>PLMRS</w:t>
      </w:r>
      <w:r>
        <w:rPr>
          <w:rtl/>
          <w:lang w:bidi="ar-EG"/>
        </w:rPr>
        <w:t xml:space="preserve"> على:</w:t>
      </w:r>
    </w:p>
    <w:p w:rsidR="00DE246B" w:rsidRDefault="00E5641B" w:rsidP="00DE246B">
      <w:pPr>
        <w:pStyle w:val="Heading4"/>
        <w:rPr>
          <w:b w:val="0"/>
          <w:bCs w:val="0"/>
          <w:rtl/>
          <w:lang w:bidi="ar-EG"/>
        </w:rPr>
      </w:pPr>
      <w:hyperlink r:id="rId276" w:history="1">
        <w:r w:rsidR="00DE246B">
          <w:rPr>
            <w:rStyle w:val="Hyperlink"/>
            <w:b w:val="0"/>
            <w:bCs w:val="0"/>
          </w:rPr>
          <w:t>http://wireless.fcc.gov/services/index.htm?job=licensing_3&amp;id=industrial_business</w:t>
        </w:r>
      </w:hyperlink>
    </w:p>
    <w:p w:rsidR="00DE246B" w:rsidRDefault="00DE246B" w:rsidP="00DE246B">
      <w:pPr>
        <w:pStyle w:val="Heading4"/>
        <w:rPr>
          <w:rtl/>
          <w:lang w:val="fr-LU"/>
        </w:rPr>
      </w:pPr>
      <w:r>
        <w:rPr>
          <w:lang w:val="fr-LU"/>
        </w:rPr>
        <w:t>3.5.3.5</w:t>
      </w:r>
      <w:r>
        <w:rPr>
          <w:lang w:val="fr-LU"/>
        </w:rPr>
        <w:tab/>
      </w:r>
      <w:r>
        <w:rPr>
          <w:rtl/>
          <w:lang w:val="fr-LU"/>
        </w:rPr>
        <w:t>استعمال الولايات المتحدة للخبراء الاستشاريين في مجال إدارة الطيف</w:t>
      </w:r>
    </w:p>
    <w:p w:rsidR="00DE246B" w:rsidRDefault="00DE246B" w:rsidP="00DE246B">
      <w:pPr>
        <w:rPr>
          <w:rtl/>
          <w:lang w:val="fr-LU"/>
        </w:rPr>
      </w:pPr>
      <w:r>
        <w:rPr>
          <w:rtl/>
          <w:lang w:val="fr-LU"/>
        </w:rPr>
        <w:t>بينما لا تلجأ الإدارة الوطنية للاتصالات والمعلومات ولجنة الاتصالات الاتحادية حالياً إلى استشاريي إدارة الطيف إلا بصورة محدودة، فإن الوكالات الفدرالية المهتمة بالاتصالات اهتماماً كبيراً، ولا يتوفر لديها إلا موارد محدودة من الموظفين، تلجأ إلى الاستشاريين التقنيين وإلى المتعاقدين لتقديم الدعم بصورة مكثفة. وتلعب هذه المجموعات دوراً نشيطاً في عدد كبير من اللجان الاستشارية والمخصصة التي تقوم بالتحاليل الهندسية فضلاً عن أنها تعد وثائق اللجنة. وهي تمثل في العديد من الحالات مصالح الوكالات الحكومية في الوفود الرسمية إلى الهيئات الدولية.</w:t>
      </w:r>
    </w:p>
    <w:p w:rsidR="00DE246B" w:rsidRDefault="00DE246B" w:rsidP="00DE246B">
      <w:pPr>
        <w:pStyle w:val="Heading3"/>
        <w:rPr>
          <w:rtl/>
        </w:rPr>
      </w:pPr>
      <w:bookmarkStart w:id="435" w:name="_Toc414279245"/>
      <w:bookmarkStart w:id="436" w:name="_Toc413686701"/>
      <w:bookmarkStart w:id="437" w:name="_Toc513205485"/>
      <w:r>
        <w:t>6.3.5</w:t>
      </w:r>
      <w:r>
        <w:rPr>
          <w:rtl/>
        </w:rPr>
        <w:tab/>
        <w:t>خبرة الصين على صعيد الموارد البديلة</w:t>
      </w:r>
      <w:bookmarkEnd w:id="435"/>
      <w:bookmarkEnd w:id="436"/>
      <w:bookmarkEnd w:id="437"/>
    </w:p>
    <w:p w:rsidR="00DE246B" w:rsidRDefault="00DE246B" w:rsidP="00DE246B">
      <w:pPr>
        <w:rPr>
          <w:rtl/>
          <w:lang w:val="fr-LU"/>
        </w:rPr>
      </w:pPr>
      <w:r>
        <w:rPr>
          <w:rtl/>
          <w:lang w:val="fr-LU"/>
        </w:rPr>
        <w:t>في الصين تقدِّم لجنة الخبراء الاستشارية المعنية بتخطيط الترددات الراديوية المشورة إلى إدارة الراديو في الصين بشأن مجموعة واسعة من القضايا المتصلة بالسياسات العامة والمعايير والتطوير التكنولوجي لإدارة الطيف. وكانت اللجنة الاستشارية قد أنشئت في عام </w:t>
      </w:r>
      <w:r>
        <w:rPr>
          <w:lang w:val="fr-LU"/>
        </w:rPr>
        <w:t>2000</w:t>
      </w:r>
      <w:r>
        <w:rPr>
          <w:rtl/>
          <w:lang w:val="fr-LU"/>
        </w:rPr>
        <w:t xml:space="preserve"> وتتألف أساساً من خبراء مشهورين ومتمرسين في مجالي الاتصالات المتنقلة والاتصالات الساتلية. </w:t>
      </w:r>
    </w:p>
    <w:p w:rsidR="00DE246B" w:rsidRDefault="00DE246B" w:rsidP="00DE246B">
      <w:pPr>
        <w:rPr>
          <w:rtl/>
          <w:lang w:val="fr-LU"/>
        </w:rPr>
      </w:pPr>
      <w:r>
        <w:rPr>
          <w:rtl/>
          <w:lang w:val="fr-LU"/>
        </w:rPr>
        <w:t>والمساعدة الأساسية التي تقدمها لجنة الخبراء الاستشارية المعنية بتخطيط ترددات الراديوية هي:</w:t>
      </w:r>
    </w:p>
    <w:p w:rsidR="00DE246B" w:rsidRDefault="00DE246B" w:rsidP="00DE246B">
      <w:pPr>
        <w:pStyle w:val="enumlev1"/>
        <w:rPr>
          <w:rtl/>
        </w:rPr>
      </w:pPr>
      <w:r>
        <w:rPr>
          <w:rtl/>
        </w:rPr>
        <w:t>-</w:t>
      </w:r>
      <w:r>
        <w:rPr>
          <w:rtl/>
        </w:rPr>
        <w:tab/>
        <w:t>متابعة الأبحاث بشأن تنقيح لوائح الراديو الخاصة بالاتحاد الدولي للاتصالات، ونتائج دراسات تقاسم الترددات والاتجاهات والتطورات في تخطيط الطيف الراديوي في البلدان الأخرى مع تقديم المشورة بشأن توزيع الطيف الراديوي في الصين وتعيينه وتخصيصه.</w:t>
      </w:r>
    </w:p>
    <w:p w:rsidR="00DE246B" w:rsidRDefault="00DE246B" w:rsidP="00DE246B">
      <w:pPr>
        <w:pStyle w:val="enumlev1"/>
      </w:pPr>
      <w:r>
        <w:rPr>
          <w:rtl/>
        </w:rPr>
        <w:t>-</w:t>
      </w:r>
      <w:r>
        <w:rPr>
          <w:rtl/>
        </w:rPr>
        <w:tab/>
        <w:t>متابعة الدراسات بشأن الاتجاهات والتطورات الدولية في التطبيقات والتكنولوجيات الراديوية الجديدة، وتقديم وتخطيط الطيف الاستراتيجي للتطبيقات والتكنولوجيات الراديوية الجديدة في الصين.</w:t>
      </w:r>
    </w:p>
    <w:p w:rsidR="00DE246B" w:rsidRDefault="00DE246B" w:rsidP="00DE246B">
      <w:pPr>
        <w:pStyle w:val="enumlev1"/>
      </w:pPr>
      <w:r>
        <w:rPr>
          <w:rtl/>
        </w:rPr>
        <w:t>-</w:t>
      </w:r>
      <w:r>
        <w:rPr>
          <w:rtl/>
        </w:rPr>
        <w:tab/>
        <w:t>تقديم المشورة بشأن استغلال الطيف والمدارات الساتلية والاستفادة منها.</w:t>
      </w:r>
    </w:p>
    <w:p w:rsidR="00DE246B" w:rsidRDefault="00DE246B" w:rsidP="00DE246B">
      <w:pPr>
        <w:pStyle w:val="enumlev1"/>
      </w:pPr>
      <w:r>
        <w:rPr>
          <w:rtl/>
        </w:rPr>
        <w:t>-</w:t>
      </w:r>
      <w:r>
        <w:rPr>
          <w:rtl/>
        </w:rPr>
        <w:tab/>
        <w:t>إجراء مداولات بشأن مشاريع اللوائح الوطنية بشأن توزيع ترددات الراديو.</w:t>
      </w:r>
    </w:p>
    <w:p w:rsidR="00DE246B" w:rsidRDefault="00DE246B" w:rsidP="00DE246B">
      <w:pPr>
        <w:pStyle w:val="enumlev1"/>
      </w:pPr>
      <w:r>
        <w:rPr>
          <w:rtl/>
        </w:rPr>
        <w:t>-</w:t>
      </w:r>
      <w:r>
        <w:rPr>
          <w:rtl/>
        </w:rPr>
        <w:tab/>
        <w:t>التداول بشأن مشاريع الأبحاث العملية المتصلة بتخطيط الترددات الراديوية وأساليب ومعايير تقاسم الترددات الراديوية.</w:t>
      </w:r>
    </w:p>
    <w:p w:rsidR="00DE246B" w:rsidRDefault="00DE246B" w:rsidP="00DE246B">
      <w:pPr>
        <w:rPr>
          <w:rtl/>
          <w:lang w:val="fr-LU"/>
        </w:rPr>
      </w:pPr>
      <w:r>
        <w:rPr>
          <w:rtl/>
          <w:lang w:val="fr-LU"/>
        </w:rPr>
        <w:t>وفي الصين يدعى مختلف الخبراء إلى الانضمام إلى اللجنة الاستشارية كل خمس سنوات، بعد إصدار خطاب رسمي بالتعيين وقد تحدث تعديلات كل خمس سنوات في قائمة العضوية. وعادة تتألف لجنة الخبراء الاستشارية المعنية بتخطيط الترددات الراديوية، التي ينشأ في إطارها أمانة مسؤولة عن الشؤون اليومية، من خبراء من معاهد الأبحاث والجامعات والمؤسسات الصينية ولجنة العلم والتكنولوجيا التابعة لمختلف الوزارات والهيئات الحكومية وما إلى ذلك. ويقدِّم أعضاء اللجنة بالفعل، من خلال العمل بالمراسلة أو البريد الإلكتروني في عملهم اليومي، خبرة تقنية عريضة القاعدة ومستقلة وموضوعية وغير متحيزة في مختلف الميادين. وإذا استلزم الأمر، يدعى مؤتمر إلى الانعقاد بشأن بعض الموضوعات الخاصة لمناقشتها.</w:t>
      </w:r>
    </w:p>
    <w:p w:rsidR="00DE246B" w:rsidRDefault="00DE246B" w:rsidP="00DE246B">
      <w:pPr>
        <w:rPr>
          <w:rtl/>
          <w:lang w:val="fr-LU"/>
        </w:rPr>
      </w:pPr>
      <w:r>
        <w:rPr>
          <w:rtl/>
          <w:lang w:val="fr-LU"/>
        </w:rPr>
        <w:t xml:space="preserve">ومنذ عام </w:t>
      </w:r>
      <w:r>
        <w:rPr>
          <w:lang w:val="fr-LU"/>
        </w:rPr>
        <w:t>2000</w:t>
      </w:r>
      <w:r>
        <w:rPr>
          <w:rtl/>
          <w:lang w:val="fr-LU"/>
        </w:rPr>
        <w:t xml:space="preserve"> وحتى الآن ناقشت لجنة الخبراء الاستشارية كثيراً من الموضوعات المتصلة بتخطيط الترددات على الصعيد الوطني، وقدَّمت في عدة مناسبات مشورة هامة في مجال إدارة الطيف على الصعيد الوطني، وهي مشورة تؤدي دوراً هاماً في إجراء دراسات متعمقة لتخطيط وإدارة الترددات والمدار الساتلي على الصعيد الوطني، ودعم تطبيقات التكنولوجيات الراديوية الجديدة ومتابعة الاتجاهات والتطورات الدولية في مجال إدارة الطيف الراديوي. وكانت مشورة لجنة الخبراء الاستشارية تمثل عوامل هامة تأخذها الإدارة في الاعتبار عند وضع سياساتها، وخاصة عند تنقيح لوائح توزيع الترددات الراديوية على الصعيد الوطني وإصدار خطط الترددات لأنظمة الاتصالات المتنقلة من الجيل الثالث ودراسة بنود جدول أعمال المؤتمر العالمي للاتصالات الراديوية وما إلى ذلك.</w:t>
      </w:r>
    </w:p>
    <w:p w:rsidR="00DE246B" w:rsidRDefault="00DE246B" w:rsidP="00DE246B">
      <w:pPr>
        <w:pStyle w:val="Heading2"/>
        <w:rPr>
          <w:rtl/>
        </w:rPr>
      </w:pPr>
      <w:bookmarkStart w:id="438" w:name="_Toc414279246"/>
      <w:bookmarkStart w:id="439" w:name="_Toc413686702"/>
      <w:bookmarkStart w:id="440" w:name="_Toc513205486"/>
      <w:r>
        <w:lastRenderedPageBreak/>
        <w:t>4.5</w:t>
      </w:r>
      <w:r>
        <w:rPr>
          <w:rtl/>
        </w:rPr>
        <w:tab/>
        <w:t>خبرات أخرى</w:t>
      </w:r>
      <w:bookmarkEnd w:id="438"/>
      <w:bookmarkEnd w:id="439"/>
      <w:bookmarkEnd w:id="440"/>
    </w:p>
    <w:p w:rsidR="00DE246B" w:rsidRDefault="00DE246B" w:rsidP="00DE246B">
      <w:pPr>
        <w:pStyle w:val="Heading3"/>
        <w:rPr>
          <w:rtl/>
          <w:lang w:val="fr-LU"/>
        </w:rPr>
      </w:pPr>
      <w:bookmarkStart w:id="441" w:name="_Toc414279247"/>
      <w:bookmarkStart w:id="442" w:name="_Toc413686703"/>
      <w:bookmarkStart w:id="443" w:name="_Toc513205487"/>
      <w:r>
        <w:t>1.4.5</w:t>
      </w:r>
      <w:r>
        <w:tab/>
      </w:r>
      <w:r>
        <w:rPr>
          <w:rtl/>
          <w:lang w:val="fr-LU"/>
        </w:rPr>
        <w:t>خدمات الهواة</w:t>
      </w:r>
      <w:bookmarkEnd w:id="441"/>
      <w:bookmarkEnd w:id="442"/>
      <w:bookmarkEnd w:id="443"/>
    </w:p>
    <w:p w:rsidR="00DE246B" w:rsidRDefault="00DE246B" w:rsidP="00DE246B">
      <w:pPr>
        <w:rPr>
          <w:rtl/>
          <w:lang w:val="fr-LU"/>
        </w:rPr>
      </w:pPr>
      <w:r w:rsidRPr="006774B4">
        <w:rPr>
          <w:spacing w:val="-6"/>
          <w:rtl/>
          <w:lang w:val="fr-LU"/>
        </w:rPr>
        <w:t>عادة لا يخصص مديرو الطيف الحكوميون ترددات خاصة بمحطات الهواة التي تكون حرة في اختيار ترددات عملها تبعاً لانشغالية النطاقات وشروط الانتشار. وثمة خطط لاستعمال النطاقات على الصعيد الوطني والإقليمي والمحلي يتم إعدادها عن طريق اتفاقات غير رسمية تتيح توفير المواءمة لمختلف الاستعمالات في نفس الخدمة، على أساس أصناف الإرسال بشكل رئيسي مثل الإبراق والبيانات والمهاتفة</w:t>
      </w:r>
      <w:r>
        <w:rPr>
          <w:rtl/>
          <w:lang w:val="fr-LU"/>
        </w:rPr>
        <w:t>.</w:t>
      </w:r>
    </w:p>
    <w:p w:rsidR="00DE246B" w:rsidRDefault="00DE246B" w:rsidP="00DE246B">
      <w:pPr>
        <w:rPr>
          <w:rtl/>
          <w:lang w:val="fr-LU"/>
        </w:rPr>
      </w:pPr>
      <w:r>
        <w:rPr>
          <w:rtl/>
          <w:lang w:val="fr-LU"/>
        </w:rPr>
        <w:t xml:space="preserve">والاستثناءات الرئيسية للمبدأ الذي يقوم على أن المحطات تختار تردداتها في الوقت الفعلي تبعاً للحاجة هي المكررات الهاتفية العاملة بالموجات المترية والديسيمترية </w:t>
      </w:r>
      <w:r>
        <w:rPr>
          <w:lang w:val="fr-LU"/>
        </w:rPr>
        <w:t>(</w:t>
      </w:r>
      <w:r>
        <w:rPr>
          <w:lang w:val="fr-FR"/>
        </w:rPr>
        <w:t>VHF/UHF)</w:t>
      </w:r>
      <w:r>
        <w:rPr>
          <w:rtl/>
          <w:lang w:val="fr-LU"/>
        </w:rPr>
        <w:t>، ومحطات ترحيل الاتصالات الراديوية بالرزم ومنارات أبحاث الانتشار، التي تستعمل ترددات خاصة على أساس طويل الأجل. وتفرض بعض الإدارات قواعد تنظيمية تشجع على تعيين منسقي ترددات من القطاع الخاص، يكلفون بتحديث قواعد بيانات المستعملين وبتنسيق انتقاء ترددات المكررات الهاتفية عن طريق التوصية عوضاً عن التخصيص، من أجل التقليل من التداخلات في المناطق الجغرافية المعنية إلى أدنى درجة.</w:t>
      </w:r>
    </w:p>
    <w:p w:rsidR="00DE246B" w:rsidRDefault="00DE246B" w:rsidP="00DE246B">
      <w:pPr>
        <w:rPr>
          <w:rtl/>
          <w:lang w:val="fr-LU"/>
        </w:rPr>
      </w:pPr>
      <w:r>
        <w:rPr>
          <w:rtl/>
          <w:lang w:val="fr-LU"/>
        </w:rPr>
        <w:t xml:space="preserve">وترددات خدمة الهواة الساتلية هي دولية بطبيعتها كما يتم تنسيقها عن طريق منظمات ساتلية للهواة مقابلة تعرف باسم هيئة راديو الهواة الساتلي </w:t>
      </w:r>
      <w:r>
        <w:t>(AMSAT) (USA)</w:t>
      </w:r>
      <w:r>
        <w:rPr>
          <w:rtl/>
          <w:lang w:val="fr-LU"/>
        </w:rPr>
        <w:t>.</w:t>
      </w:r>
    </w:p>
    <w:p w:rsidR="00DE246B" w:rsidRDefault="00DE246B" w:rsidP="00DE246B">
      <w:pPr>
        <w:rPr>
          <w:rtl/>
        </w:rPr>
      </w:pPr>
      <w:r>
        <w:rPr>
          <w:rtl/>
          <w:lang w:val="fr-LU"/>
        </w:rPr>
        <w:t xml:space="preserve">وتضع المنظمات الإقليمية الثلاث التي يتألف منها الاتحاد الدولي لراديو الهواة </w:t>
      </w:r>
      <w:r>
        <w:rPr>
          <w:lang w:val="fr-FR"/>
        </w:rPr>
        <w:t>(IARU)</w:t>
      </w:r>
      <w:r>
        <w:rPr>
          <w:rtl/>
          <w:lang w:val="fr-LU"/>
        </w:rPr>
        <w:t xml:space="preserve"> الخطط غير الرسمية لاستعمال النطاقات. ويتعاون هذا الاتحاد مع منظمات </w:t>
      </w:r>
      <w:r>
        <w:t>AMSAT</w:t>
      </w:r>
      <w:r>
        <w:rPr>
          <w:rtl/>
        </w:rPr>
        <w:t xml:space="preserve"> في ميدان المسائل المتعلقة باستعمال التردد.</w:t>
      </w:r>
    </w:p>
    <w:p w:rsidR="00DE246B" w:rsidRDefault="00DE246B" w:rsidP="00DE246B">
      <w:pPr>
        <w:pStyle w:val="Heading3"/>
        <w:rPr>
          <w:rtl/>
        </w:rPr>
      </w:pPr>
      <w:bookmarkStart w:id="444" w:name="_Toc414279248"/>
      <w:bookmarkStart w:id="445" w:name="_Toc413686704"/>
      <w:bookmarkStart w:id="446" w:name="_Toc513205488"/>
      <w:r>
        <w:t>2.4.5</w:t>
      </w:r>
      <w:r>
        <w:tab/>
      </w:r>
      <w:r>
        <w:rPr>
          <w:rtl/>
        </w:rPr>
        <w:t>أنظمة المناطق وأنظمة الكثافة العالية</w:t>
      </w:r>
      <w:bookmarkEnd w:id="444"/>
      <w:bookmarkEnd w:id="445"/>
      <w:bookmarkEnd w:id="446"/>
    </w:p>
    <w:p w:rsidR="00DE246B" w:rsidRDefault="00DE246B" w:rsidP="00DE246B">
      <w:pPr>
        <w:rPr>
          <w:rtl/>
          <w:lang w:val="fr-LU"/>
        </w:rPr>
      </w:pPr>
      <w:r>
        <w:rPr>
          <w:rtl/>
        </w:rPr>
        <w:t>تتوفر لدى أكثرية الإدارات خبرة في ميدان منح التراخيص لأنظمة المناطق على مدى من الترددات، وبشكل أساسي من أجل الأنظمة الخلوية وأنظمة الاتصالات الشخصية</w:t>
      </w:r>
      <w:r>
        <w:rPr>
          <w:rtl/>
          <w:lang w:val="fr-LU"/>
        </w:rPr>
        <w:t xml:space="preserve"> وأنظمة مناطق أخرى وأنظمة الكثافة العالية.</w:t>
      </w:r>
    </w:p>
    <w:p w:rsidR="00DE246B" w:rsidRDefault="00DE246B" w:rsidP="00DE246B">
      <w:pPr>
        <w:pStyle w:val="Heading3"/>
        <w:rPr>
          <w:rtl/>
        </w:rPr>
      </w:pPr>
      <w:bookmarkStart w:id="447" w:name="_Toc414279249"/>
      <w:bookmarkStart w:id="448" w:name="_Toc413686705"/>
      <w:bookmarkStart w:id="449" w:name="_Toc513205489"/>
      <w:r>
        <w:t>3.4.5</w:t>
      </w:r>
      <w:r>
        <w:rPr>
          <w:rtl/>
        </w:rPr>
        <w:tab/>
        <w:t>الخدمات الفضائية والاستعمال المداري ورسوم الطيف</w:t>
      </w:r>
      <w:bookmarkEnd w:id="447"/>
      <w:bookmarkEnd w:id="448"/>
      <w:bookmarkEnd w:id="449"/>
    </w:p>
    <w:p w:rsidR="00DE246B" w:rsidRPr="006774B4" w:rsidRDefault="00DE246B" w:rsidP="00DE246B">
      <w:pPr>
        <w:rPr>
          <w:spacing w:val="-6"/>
          <w:rtl/>
        </w:rPr>
      </w:pPr>
      <w:r w:rsidRPr="006774B4">
        <w:rPr>
          <w:spacing w:val="-6"/>
          <w:rtl/>
        </w:rPr>
        <w:t>يتطلب النفاذ المستمر إلى الطيف الساتلي نهجاً متوازناً في سياسات توليد الإيرادات للإدارات بحيث لا يؤثر على جدوى الخدمات الساتلية والصناعة برمتها في الأجل الطويل. وأثر الرسوم والمزادات والنُهج الأخرى لتوليد الإيرادات عندما تؤخذ مجتمعة من جميع البلدان التي يتم فيها توفير موارد ساتلية يمكن أن تجعل من نشر هذه البنية التحتية الحرجة أمراً غير ممكن عملياً من الناحية الاقتصادية. وعلى سبيل المثال، فإن الافتقار إلى نُهج وطنية منسَّقة بشأن هياكل الرسوم للأنظمة المخططة المتكاملة للخدمة المتنقلة الساتلية والعناصر الأرضية التكميلية التي قد تساهم في زيادة كفاءة استعمال الطيف يمكن أن يعوق تطوير هذه الأنظمة المتكاملة. وقد تساعد الخيارات الاقتصادية في تحسين كفاءة استعمال الموارد المدارية والطيفية. ويمكن أن يؤدي ذلك إلى اقتصار طلبات التنسيق على الحالات "الخطيرة" والطلبات المجهَّزة بدقة لحالات خاصة، وقد يؤدي ذلك إلى زيادة موارد مكتب الاتصالات الراديوية. ومن ناحية أخرى، يمكن أن يعتبر ذلك امتداداً للاختصاص التنظيمي للاتحاد الدولي للاتصالات وأي تخفيض ناتج عن ذلك في السيادة الوطنية، ناهيك عن صعوبة الاتفاق على مستويات الأسعار والأضرار التي تلحق بالكيانات في البلدان النامية. وقد لا تكون الرسوم عائقاً أمام كبار اللاعبين ويمكن أن تقلل من المنافسة.</w:t>
      </w:r>
    </w:p>
    <w:p w:rsidR="00DE246B" w:rsidRDefault="00DE246B" w:rsidP="00DE246B">
      <w:pPr>
        <w:rPr>
          <w:rtl/>
        </w:rPr>
      </w:pPr>
      <w:r>
        <w:rPr>
          <w:rtl/>
        </w:rPr>
        <w:t>ولا يندرج هذا الموضوع في اختصاص الاتحاد الدولي للاتصالات، لأن هياكل الرسوم تندرج في مجال سيادة الإدارات الوطنية. ومع ذلك فإن هذا الموضوع يمكن أن يكون وسيلة لقيادة التفكير وتركيز الاهتمام على القضية الرئيسية التي تؤثر على المجتمع الساتلي وقد تكون أحد الصكوك المحتملة لضمان كفاءة استعمال الطيف الساتلي.</w:t>
      </w:r>
    </w:p>
    <w:p w:rsidR="00DE246B" w:rsidRDefault="00DE246B" w:rsidP="006774B4">
      <w:pPr>
        <w:rPr>
          <w:rtl/>
        </w:rPr>
      </w:pPr>
      <w:r>
        <w:rPr>
          <w:rtl/>
        </w:rPr>
        <w:t xml:space="preserve">ويمكن أن يؤدي اعتناق نهج منسق بشأن نماذج رسوم السواتل إلى زيادة كفاءة استعمال الطيف الساتلي على الصعيد العالمي وتسهيل قيام مشغلي السواتل بوضع تقديرات للتكاليف. وفي هذا الصدد، يمكن أن يتيح الاتحاد الدولي للاتصالات منصة ممتازة لإجراء مناقشات بشأن نماذج رسوم الطيف الساتلي ويمكن أن يقوم بدراسات وأن يشير بأساليب ومعايير للحساب وأن يضطلع بوضع علامات القياس، أي مقارنة نماذج الطيف التي تطبقها الإدارات على خدمات ساتلية متشابهة. </w:t>
      </w:r>
      <w:r>
        <w:rPr>
          <w:rtl/>
        </w:rPr>
        <w:br w:type="page"/>
      </w:r>
    </w:p>
    <w:p w:rsidR="00DE246B" w:rsidRDefault="00DE246B" w:rsidP="005046A6">
      <w:pPr>
        <w:pStyle w:val="Heading1"/>
        <w:spacing w:after="360"/>
        <w:jc w:val="center"/>
        <w:rPr>
          <w:rtl/>
        </w:rPr>
      </w:pPr>
      <w:bookmarkStart w:id="450" w:name="_Toc414279250"/>
      <w:bookmarkStart w:id="451" w:name="_Toc413686706"/>
      <w:bookmarkStart w:id="452" w:name="_Toc513205490"/>
      <w:r>
        <w:rPr>
          <w:rtl/>
        </w:rPr>
        <w:lastRenderedPageBreak/>
        <w:t>المراجـع</w:t>
      </w:r>
      <w:bookmarkEnd w:id="450"/>
      <w:bookmarkEnd w:id="451"/>
      <w:bookmarkEnd w:id="452"/>
    </w:p>
    <w:p w:rsidR="00DE246B" w:rsidRDefault="00DE246B" w:rsidP="00DE246B">
      <w:pPr>
        <w:bidi w:val="0"/>
        <w:spacing w:line="240" w:lineRule="auto"/>
        <w:ind w:left="720" w:hanging="720"/>
        <w:rPr>
          <w:rtl/>
          <w:lang w:eastAsia="en-US"/>
        </w:rPr>
      </w:pPr>
      <w:r>
        <w:rPr>
          <w:lang w:eastAsia="en-US"/>
        </w:rPr>
        <w:t>[1]</w:t>
      </w:r>
      <w:r>
        <w:rPr>
          <w:lang w:eastAsia="en-US"/>
        </w:rPr>
        <w:tab/>
        <w:t>YOUSSEF M., KALMAN E., BENZONI, L. [June, 1995] Technico-Economic Methods For Radio Spectrum Assignment. IEEE Communications Magazine.</w:t>
      </w:r>
    </w:p>
    <w:p w:rsidR="00DE246B" w:rsidRDefault="00DE246B" w:rsidP="00DE246B">
      <w:pPr>
        <w:bidi w:val="0"/>
        <w:spacing w:line="240" w:lineRule="auto"/>
        <w:ind w:left="720" w:hanging="720"/>
        <w:rPr>
          <w:lang w:eastAsia="en-US"/>
        </w:rPr>
      </w:pPr>
      <w:r>
        <w:rPr>
          <w:lang w:eastAsia="en-US"/>
        </w:rPr>
        <w:t>[2]</w:t>
      </w:r>
      <w:r>
        <w:rPr>
          <w:lang w:eastAsia="en-US"/>
        </w:rPr>
        <w:tab/>
        <w:t xml:space="preserve">NERA and Smith System Engineering (1995), “The Economic impact of the Use of Radio in the </w:t>
      </w:r>
      <w:r>
        <w:rPr>
          <w:rtl/>
          <w:lang w:eastAsia="en-US"/>
        </w:rPr>
        <w:br/>
      </w:r>
      <w:r>
        <w:rPr>
          <w:lang w:eastAsia="en-US"/>
        </w:rPr>
        <w:t>UK” for the Radiocommunications Agency (RA) and the Office of Telecommunications (Oftel) and now replaced by the report by Europe Economics for OFCOM for the year ending 31 March 2006.</w:t>
      </w:r>
    </w:p>
    <w:p w:rsidR="00DE246B" w:rsidRDefault="00DE246B" w:rsidP="00DE246B">
      <w:pPr>
        <w:bidi w:val="0"/>
        <w:spacing w:line="240" w:lineRule="auto"/>
        <w:ind w:left="720" w:hanging="720"/>
        <w:rPr>
          <w:lang w:eastAsia="en-US"/>
        </w:rPr>
      </w:pPr>
      <w:r>
        <w:rPr>
          <w:lang w:eastAsia="en-US"/>
        </w:rPr>
        <w:t>[3]</w:t>
      </w:r>
      <w:r>
        <w:rPr>
          <w:lang w:eastAsia="en-US"/>
        </w:rPr>
        <w:tab/>
        <w:t>NOZDRIN, V. [2003] Spectrum pricing. Regional Radiocommunication Seminar, Lusaka 2003.</w:t>
      </w:r>
    </w:p>
    <w:p w:rsidR="00DE246B" w:rsidRDefault="00DE246B" w:rsidP="00DE246B">
      <w:pPr>
        <w:bidi w:val="0"/>
        <w:spacing w:line="240" w:lineRule="auto"/>
        <w:ind w:left="720" w:hanging="720"/>
        <w:rPr>
          <w:lang w:eastAsia="en-US"/>
        </w:rPr>
      </w:pPr>
      <w:r>
        <w:rPr>
          <w:lang w:eastAsia="en-US"/>
        </w:rPr>
        <w:t>[4]</w:t>
      </w:r>
      <w:r>
        <w:rPr>
          <w:lang w:eastAsia="en-US"/>
        </w:rPr>
        <w:tab/>
        <w:t>ERC Report 76 (1999) “The role of spectrum pricing as a means of supporting spectrum management”.</w:t>
      </w:r>
    </w:p>
    <w:p w:rsidR="00DE246B" w:rsidRDefault="00DE246B" w:rsidP="00DE246B">
      <w:pPr>
        <w:bidi w:val="0"/>
        <w:spacing w:line="240" w:lineRule="auto"/>
        <w:ind w:left="720" w:hanging="720"/>
        <w:rPr>
          <w:lang w:eastAsia="en-US"/>
        </w:rPr>
      </w:pPr>
      <w:r>
        <w:rPr>
          <w:lang w:eastAsia="en-US"/>
        </w:rPr>
        <w:t>[5]</w:t>
      </w:r>
      <w:r>
        <w:rPr>
          <w:lang w:eastAsia="en-US"/>
        </w:rPr>
        <w:tab/>
        <w:t xml:space="preserve">MCMILLAN [1994] </w:t>
      </w:r>
      <w:r>
        <w:rPr>
          <w:bCs/>
          <w:lang w:eastAsia="zh-CN"/>
        </w:rPr>
        <w:t xml:space="preserve">Why auction the spectrum? </w:t>
      </w:r>
      <w:r>
        <w:rPr>
          <w:lang w:eastAsia="en-US"/>
        </w:rPr>
        <w:t>University of California.</w:t>
      </w:r>
    </w:p>
    <w:p w:rsidR="00DE246B" w:rsidRDefault="00DE246B" w:rsidP="00DE246B">
      <w:pPr>
        <w:bidi w:val="0"/>
        <w:spacing w:line="240" w:lineRule="auto"/>
        <w:ind w:left="720" w:hanging="720"/>
        <w:rPr>
          <w:lang w:eastAsia="en-US"/>
        </w:rPr>
      </w:pPr>
      <w:r>
        <w:rPr>
          <w:lang w:eastAsia="en-US"/>
        </w:rPr>
        <w:t>[6]</w:t>
      </w:r>
      <w:r>
        <w:rPr>
          <w:lang w:eastAsia="en-US"/>
        </w:rPr>
        <w:tab/>
        <w:t xml:space="preserve">MCMILLAN, J. [Summer 1994] Selling Spectrum Rights. </w:t>
      </w:r>
      <w:r>
        <w:rPr>
          <w:i/>
          <w:lang w:eastAsia="en-US"/>
        </w:rPr>
        <w:t>J. Economic Perspectives</w:t>
      </w:r>
      <w:r>
        <w:rPr>
          <w:lang w:eastAsia="en-US"/>
        </w:rPr>
        <w:t>, Vol. 8, </w:t>
      </w:r>
      <w:r>
        <w:rPr>
          <w:b/>
          <w:bCs/>
          <w:lang w:eastAsia="en-US"/>
        </w:rPr>
        <w:t>3</w:t>
      </w:r>
      <w:r>
        <w:rPr>
          <w:lang w:eastAsia="en-US"/>
        </w:rPr>
        <w:t>, p. 145-162.</w:t>
      </w:r>
    </w:p>
    <w:p w:rsidR="00DE246B" w:rsidRDefault="00DE246B" w:rsidP="00DE246B">
      <w:pPr>
        <w:bidi w:val="0"/>
        <w:spacing w:line="240" w:lineRule="auto"/>
        <w:ind w:left="720" w:hanging="720"/>
        <w:rPr>
          <w:lang w:eastAsia="en-US"/>
        </w:rPr>
      </w:pPr>
      <w:r>
        <w:rPr>
          <w:lang w:eastAsia="en-US"/>
        </w:rPr>
        <w:t>[7]</w:t>
      </w:r>
      <w:r>
        <w:rPr>
          <w:lang w:eastAsia="en-US"/>
        </w:rPr>
        <w:tab/>
        <w:t xml:space="preserve">BYKHOVSKY, M.A., KUSHTUEV, A.I., NOZDRIN, V.V. and PAVLIOUK, </w:t>
      </w:r>
      <w:r>
        <w:rPr>
          <w:rtl/>
          <w:lang w:eastAsia="en-US"/>
        </w:rPr>
        <w:br/>
      </w:r>
      <w:r>
        <w:rPr>
          <w:lang w:eastAsia="en-US"/>
        </w:rPr>
        <w:t xml:space="preserve">A.P. [1998]  Auctions as an effective contemporary method of spectrum management. </w:t>
      </w:r>
      <w:r>
        <w:rPr>
          <w:i/>
          <w:iCs/>
          <w:lang w:eastAsia="en-US"/>
        </w:rPr>
        <w:t>Elektrosvyaz.</w:t>
      </w:r>
    </w:p>
    <w:p w:rsidR="00DE246B" w:rsidRDefault="00DE246B" w:rsidP="00DE246B">
      <w:pPr>
        <w:bidi w:val="0"/>
        <w:spacing w:line="240" w:lineRule="auto"/>
        <w:ind w:left="720" w:hanging="720"/>
        <w:rPr>
          <w:lang w:eastAsia="en-US"/>
        </w:rPr>
      </w:pPr>
      <w:r>
        <w:rPr>
          <w:lang w:eastAsia="en-US"/>
        </w:rPr>
        <w:t>[8]</w:t>
      </w:r>
      <w:r>
        <w:rPr>
          <w:lang w:eastAsia="en-US"/>
        </w:rPr>
        <w:tab/>
        <w:t xml:space="preserve">BYKHOVSKY, M.A. [1993] Frequency planning of cellular mobile networks. </w:t>
      </w:r>
      <w:r>
        <w:rPr>
          <w:i/>
          <w:iCs/>
          <w:lang w:eastAsia="en-US"/>
        </w:rPr>
        <w:t>Elektrosvyaz.</w:t>
      </w:r>
    </w:p>
    <w:p w:rsidR="00DE246B" w:rsidRDefault="00DE246B" w:rsidP="00193FEB">
      <w:pPr>
        <w:pStyle w:val="Annextitle"/>
        <w:rPr>
          <w:szCs w:val="26"/>
        </w:rPr>
      </w:pPr>
      <w:r>
        <w:rPr>
          <w:rtl/>
          <w:lang w:val="fr-LU"/>
        </w:rPr>
        <w:br w:type="page"/>
      </w:r>
      <w:bookmarkStart w:id="453" w:name="_Toc414279251"/>
      <w:bookmarkStart w:id="454" w:name="_Toc413686707"/>
      <w:bookmarkStart w:id="455" w:name="_Toc513205491"/>
      <w:r>
        <w:rPr>
          <w:rtl/>
        </w:rPr>
        <w:lastRenderedPageBreak/>
        <w:t>معجم المصطلحات</w:t>
      </w:r>
      <w:bookmarkEnd w:id="453"/>
      <w:bookmarkEnd w:id="454"/>
      <w:bookmarkEnd w:id="455"/>
    </w:p>
    <w:p w:rsidR="00DE246B" w:rsidRDefault="00DE246B" w:rsidP="00DE246B">
      <w:pPr>
        <w:rPr>
          <w:rtl/>
          <w:lang w:val="fr-LU"/>
        </w:rPr>
      </w:pPr>
      <w:r>
        <w:rPr>
          <w:rtl/>
          <w:lang w:val="fr-LU"/>
        </w:rPr>
        <w:t xml:space="preserve">المصطلحات المعرَّفة في هذا المعجم مطبوعة </w:t>
      </w:r>
      <w:r>
        <w:rPr>
          <w:i/>
          <w:iCs/>
          <w:rtl/>
          <w:lang w:val="fr-LU"/>
        </w:rPr>
        <w:t>بحروف مائلة</w:t>
      </w:r>
      <w:r>
        <w:rPr>
          <w:rtl/>
          <w:lang w:val="fr-LU"/>
        </w:rPr>
        <w:t>.</w:t>
      </w:r>
    </w:p>
    <w:p w:rsidR="00DE246B" w:rsidRDefault="00DE246B" w:rsidP="00DE246B">
      <w:pPr>
        <w:rPr>
          <w:rtl/>
          <w:lang w:val="fr-LU"/>
        </w:rPr>
      </w:pPr>
      <w:r>
        <w:rPr>
          <w:rtl/>
          <w:lang w:val="fr-LU"/>
        </w:rPr>
        <w:t xml:space="preserve">لأغراض التيسير وتحقيقاً للوضوح استعملت التعاريف التالية وهي خاصة بهذه الوثيقة. وتختلف تعاريف مصطلحي التعيين و"التخصيص" اختلافاً طفيفاً عن التعريف الوارد في الرقمين </w:t>
      </w:r>
      <w:r>
        <w:t>17.1</w:t>
      </w:r>
      <w:r>
        <w:rPr>
          <w:rtl/>
          <w:lang w:val="fr-LU"/>
        </w:rPr>
        <w:t xml:space="preserve"> و</w:t>
      </w:r>
      <w:r>
        <w:t>18.1</w:t>
      </w:r>
      <w:r>
        <w:rPr>
          <w:rtl/>
          <w:lang w:val="fr-LU"/>
        </w:rPr>
        <w:t xml:space="preserve"> على التوالي من لوائح الراديو.</w:t>
      </w:r>
    </w:p>
    <w:p w:rsidR="00DE246B" w:rsidRDefault="00DE246B" w:rsidP="00DE246B">
      <w:pPr>
        <w:pStyle w:val="enumlev1"/>
        <w:rPr>
          <w:rtl/>
        </w:rPr>
      </w:pPr>
      <w:r>
        <w:t>(1</w:t>
      </w:r>
      <w:r>
        <w:rPr>
          <w:rtl/>
        </w:rPr>
        <w:tab/>
      </w:r>
      <w:r w:rsidRPr="00193FEB">
        <w:rPr>
          <w:i/>
          <w:iCs/>
          <w:rtl/>
        </w:rPr>
        <w:t xml:space="preserve">التخصيص </w:t>
      </w:r>
      <w:r w:rsidRPr="00193FEB">
        <w:rPr>
          <w:i/>
          <w:iCs/>
          <w:szCs w:val="22"/>
        </w:rPr>
        <w:t>(Assignment)</w:t>
      </w:r>
      <w:r>
        <w:rPr>
          <w:rtl/>
        </w:rPr>
        <w:t xml:space="preserve">: أي ترخيص لاستعمال تردد راديوي في موقع بعينه بشروط معيَّنة. ويشار إلى هذا التردد باسم تردد مخصص. </w:t>
      </w:r>
    </w:p>
    <w:p w:rsidR="00DE246B" w:rsidRDefault="00DE246B" w:rsidP="00DE246B">
      <w:pPr>
        <w:pStyle w:val="enumlev1"/>
        <w:rPr>
          <w:rtl/>
        </w:rPr>
      </w:pPr>
      <w:r>
        <w:t>(2</w:t>
      </w:r>
      <w:r>
        <w:rPr>
          <w:rtl/>
        </w:rPr>
        <w:tab/>
      </w:r>
      <w:r w:rsidRPr="00193FEB">
        <w:rPr>
          <w:i/>
          <w:iCs/>
          <w:rtl/>
        </w:rPr>
        <w:t xml:space="preserve">مساحة توزيع </w:t>
      </w:r>
      <w:r w:rsidRPr="00193FEB">
        <w:rPr>
          <w:i/>
          <w:iCs/>
          <w:szCs w:val="22"/>
        </w:rPr>
        <w:t>(Allocation surface)</w:t>
      </w:r>
      <w:r w:rsidRPr="00193FEB">
        <w:rPr>
          <w:i/>
          <w:iCs/>
          <w:rtl/>
        </w:rPr>
        <w:t xml:space="preserve"> التخصيص</w:t>
      </w:r>
      <w:r>
        <w:rPr>
          <w:rtl/>
        </w:rPr>
        <w:t>: جزء الإقليم الذي يمكن فيه استعمال التردد المخصص.</w:t>
      </w:r>
    </w:p>
    <w:p w:rsidR="00DE246B" w:rsidRDefault="00DE246B" w:rsidP="00DE246B">
      <w:pPr>
        <w:pStyle w:val="enumlev1"/>
        <w:rPr>
          <w:rtl/>
        </w:rPr>
      </w:pPr>
      <w:r>
        <w:t>(3</w:t>
      </w:r>
      <w:r>
        <w:rPr>
          <w:rtl/>
        </w:rPr>
        <w:tab/>
      </w:r>
      <w:r w:rsidRPr="00193FEB">
        <w:rPr>
          <w:i/>
          <w:iCs/>
          <w:rtl/>
        </w:rPr>
        <w:t xml:space="preserve">التعيين </w:t>
      </w:r>
      <w:r w:rsidRPr="00193FEB">
        <w:rPr>
          <w:i/>
          <w:iCs/>
          <w:szCs w:val="22"/>
        </w:rPr>
        <w:t>(Allotment)</w:t>
      </w:r>
      <w:r>
        <w:rPr>
          <w:rtl/>
        </w:rPr>
        <w:t>: أي ترخيص باستعمال فدرة ترددات داخل منطقة جغرافية بعينها. وتعرف هذه الترددات باسم الترددات المعيَّنة.</w:t>
      </w:r>
    </w:p>
    <w:p w:rsidR="00DE246B" w:rsidRDefault="00DE246B" w:rsidP="00DE246B">
      <w:pPr>
        <w:rPr>
          <w:rtl/>
          <w:lang w:val="fr-LU"/>
        </w:rPr>
      </w:pPr>
      <w:r>
        <w:rPr>
          <w:b/>
          <w:bCs/>
          <w:rtl/>
          <w:lang w:val="fr-LU"/>
        </w:rPr>
        <w:t xml:space="preserve">التسعير الإداري </w:t>
      </w:r>
      <w:r>
        <w:rPr>
          <w:b/>
          <w:bCs/>
        </w:rPr>
        <w:t>(Administrative pricing)</w:t>
      </w:r>
      <w:r>
        <w:rPr>
          <w:rtl/>
          <w:lang w:val="fr-LU"/>
        </w:rPr>
        <w:t xml:space="preserve">: هو شكل من أشكال </w:t>
      </w:r>
      <w:r>
        <w:rPr>
          <w:i/>
          <w:iCs/>
          <w:rtl/>
          <w:lang w:val="fr-LU"/>
        </w:rPr>
        <w:t>تسعير الطيف</w:t>
      </w:r>
      <w:r>
        <w:rPr>
          <w:rtl/>
          <w:lang w:val="fr-LU"/>
        </w:rPr>
        <w:t xml:space="preserve"> يحدد مدير الطيف في إطاره رسوم </w:t>
      </w:r>
      <w:r>
        <w:rPr>
          <w:i/>
          <w:iCs/>
          <w:rtl/>
          <w:lang w:val="fr-LU"/>
        </w:rPr>
        <w:t>رخصة التجهيزات</w:t>
      </w:r>
      <w:r>
        <w:rPr>
          <w:rtl/>
          <w:lang w:val="fr-LU"/>
        </w:rPr>
        <w:t xml:space="preserve"> أو </w:t>
      </w:r>
      <w:r>
        <w:rPr>
          <w:i/>
          <w:iCs/>
          <w:rtl/>
          <w:lang w:val="fr-LU"/>
        </w:rPr>
        <w:t>حقوق استعمال الطيف</w:t>
      </w:r>
      <w:r>
        <w:rPr>
          <w:rtl/>
          <w:lang w:val="fr-LU"/>
        </w:rPr>
        <w:t>. وقد يتضمن التسعير الإداري مثل المتغيرات التالية:</w:t>
      </w:r>
    </w:p>
    <w:p w:rsidR="00DE246B" w:rsidRDefault="00DE246B" w:rsidP="00DE246B">
      <w:pPr>
        <w:pStyle w:val="enumlev1"/>
        <w:rPr>
          <w:rtl/>
        </w:rPr>
      </w:pPr>
      <w:r>
        <w:rPr>
          <w:rtl/>
        </w:rPr>
        <w:t>-</w:t>
      </w:r>
      <w:r>
        <w:rPr>
          <w:rtl/>
        </w:rPr>
        <w:tab/>
      </w:r>
      <w:r w:rsidRPr="00283506">
        <w:rPr>
          <w:i/>
          <w:iCs/>
          <w:rtl/>
        </w:rPr>
        <w:t xml:space="preserve">التسعير التقديري </w:t>
      </w:r>
      <w:r w:rsidRPr="00283506">
        <w:rPr>
          <w:i/>
          <w:iCs/>
        </w:rPr>
        <w:t>(shadow pricing)</w:t>
      </w:r>
      <w:r>
        <w:rPr>
          <w:rtl/>
        </w:rPr>
        <w:t xml:space="preserve"> (انظر أدناه)؛</w:t>
      </w:r>
    </w:p>
    <w:p w:rsidR="00DE246B" w:rsidRDefault="00DE246B" w:rsidP="00DE246B">
      <w:pPr>
        <w:pStyle w:val="enumlev1"/>
        <w:rPr>
          <w:rtl/>
        </w:rPr>
      </w:pPr>
      <w:r>
        <w:rPr>
          <w:rtl/>
        </w:rPr>
        <w:t>-</w:t>
      </w:r>
      <w:r>
        <w:rPr>
          <w:rtl/>
        </w:rPr>
        <w:tab/>
      </w:r>
      <w:r>
        <w:rPr>
          <w:i/>
          <w:iCs/>
          <w:rtl/>
        </w:rPr>
        <w:t xml:space="preserve">التسعير التحفيزي </w:t>
      </w:r>
      <w:r>
        <w:rPr>
          <w:i/>
          <w:iCs/>
        </w:rPr>
        <w:t>(incentive pricing)</w:t>
      </w:r>
      <w:r>
        <w:rPr>
          <w:rtl/>
        </w:rPr>
        <w:t>، حيث تحدد الرسوم بهدف تشجيع استعمال الطيف بفعالية؛</w:t>
      </w:r>
    </w:p>
    <w:p w:rsidR="00DE246B" w:rsidRDefault="00DE246B" w:rsidP="00DE246B">
      <w:pPr>
        <w:pStyle w:val="enumlev1"/>
        <w:rPr>
          <w:rtl/>
        </w:rPr>
      </w:pPr>
      <w:r>
        <w:rPr>
          <w:rtl/>
        </w:rPr>
        <w:t>-</w:t>
      </w:r>
      <w:r>
        <w:rPr>
          <w:rtl/>
        </w:rPr>
        <w:tab/>
      </w:r>
      <w:r>
        <w:rPr>
          <w:i/>
          <w:iCs/>
          <w:rtl/>
        </w:rPr>
        <w:t xml:space="preserve">التسعير التنظيمي </w:t>
      </w:r>
      <w:r>
        <w:rPr>
          <w:i/>
          <w:iCs/>
        </w:rPr>
        <w:t>(regulatory pricing)</w:t>
      </w:r>
      <w:r>
        <w:rPr>
          <w:rtl/>
        </w:rPr>
        <w:t>، حيث تحدد الرسوم بمعزل عن اعتبارات السوق، مثل استرداد تكاليف إدارة الطيف.</w:t>
      </w:r>
    </w:p>
    <w:p w:rsidR="00DE246B" w:rsidRDefault="00DE246B" w:rsidP="00DE246B">
      <w:pPr>
        <w:rPr>
          <w:rtl/>
          <w:lang w:val="fr-LU"/>
        </w:rPr>
      </w:pPr>
      <w:r>
        <w:rPr>
          <w:b/>
          <w:bCs/>
          <w:rtl/>
          <w:lang w:val="fr-LU"/>
        </w:rPr>
        <w:t>رخصة التجهيزات</w:t>
      </w:r>
      <w:r>
        <w:rPr>
          <w:rtl/>
        </w:rPr>
        <w:t xml:space="preserve"> </w:t>
      </w:r>
      <w:r>
        <w:rPr>
          <w:b/>
          <w:bCs/>
        </w:rPr>
        <w:t>(Apparatus licence)</w:t>
      </w:r>
      <w:r>
        <w:rPr>
          <w:rtl/>
          <w:lang w:val="fr-LU"/>
        </w:rPr>
        <w:t>: هو سماح بتركيب واستعمال التجهيزات الراديوية. وتحدد هذه الرخصة التردد أو نطاق التردد الذي سيستعمل، كما يمكنها أن تفرض أحكاماً وشروطاً تقيد نمط الجهاز المستعمل أو قدرته أو منطقة تغطيته أو موقعه الجغرافي أو الخدمة المقدمة. ويتوقف كل من مدى هذه التقييدات وتفاصيلها على ظروف وخصائص الخدمة المعنية.</w:t>
      </w:r>
    </w:p>
    <w:p w:rsidR="00DE246B" w:rsidRDefault="00DE246B" w:rsidP="00DE246B">
      <w:pPr>
        <w:rPr>
          <w:rtl/>
          <w:lang w:val="fr-LU"/>
        </w:rPr>
      </w:pPr>
      <w:r>
        <w:rPr>
          <w:b/>
          <w:bCs/>
          <w:rtl/>
          <w:lang w:val="fr-LU"/>
        </w:rPr>
        <w:t xml:space="preserve">المزاد </w:t>
      </w:r>
      <w:r>
        <w:rPr>
          <w:b/>
          <w:bCs/>
        </w:rPr>
        <w:t>(Auction)</w:t>
      </w:r>
      <w:r>
        <w:rPr>
          <w:rtl/>
          <w:lang w:val="fr-LU"/>
        </w:rPr>
        <w:t xml:space="preserve">: هو شكل من أشكال </w:t>
      </w:r>
      <w:r>
        <w:rPr>
          <w:i/>
          <w:iCs/>
          <w:rtl/>
          <w:lang w:val="fr-LU"/>
        </w:rPr>
        <w:t>تسعير الطيف</w:t>
      </w:r>
      <w:r>
        <w:rPr>
          <w:rtl/>
          <w:lang w:val="fr-LU"/>
        </w:rPr>
        <w:t xml:space="preserve"> - وآلية تخصيص التردد - تخصص في إطاره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للفائز (للفائزين) في عملية تنافسية حيث يتم الانتقاء بناءً على السعر (في بعض البلدان يمكن أن تؤخذ عوامل أخرى في الاعتبار مثل نوعية الخدمة وسرعة الطرح في السوق والاستمرارية المالية إما من أجل تقييم العروض أو لوضع معايير الأهلية المسبقة). وأشكال </w:t>
      </w:r>
      <w:r>
        <w:rPr>
          <w:i/>
          <w:iCs/>
          <w:rtl/>
          <w:lang w:val="fr-LU"/>
        </w:rPr>
        <w:t>المزادات العلنية</w:t>
      </w:r>
      <w:r>
        <w:rPr>
          <w:rtl/>
          <w:lang w:val="fr-LU"/>
        </w:rPr>
        <w:t xml:space="preserve"> عديدة تشمل:</w:t>
      </w:r>
    </w:p>
    <w:p w:rsidR="00DE246B" w:rsidRDefault="00DE246B" w:rsidP="00DE246B">
      <w:pPr>
        <w:pStyle w:val="enumlev1"/>
        <w:rPr>
          <w:rtl/>
        </w:rPr>
      </w:pPr>
      <w:r>
        <w:rPr>
          <w:i/>
          <w:iCs/>
          <w:rtl/>
        </w:rPr>
        <w:t>-</w:t>
      </w:r>
      <w:r>
        <w:rPr>
          <w:i/>
          <w:iCs/>
        </w:rPr>
        <w:tab/>
      </w:r>
      <w:r>
        <w:rPr>
          <w:i/>
          <w:iCs/>
          <w:rtl/>
        </w:rPr>
        <w:t xml:space="preserve">المزاد على الطريقة الإنكليزية </w:t>
      </w:r>
      <w:r>
        <w:rPr>
          <w:i/>
          <w:iCs/>
        </w:rPr>
        <w:t>(English auction)</w:t>
      </w:r>
      <w:r>
        <w:rPr>
          <w:rtl/>
        </w:rPr>
        <w:t>، حيث يقوم مسؤول المزاد بزيادة السعر حتى لا يبقى إلا مزايد واحد؛</w:t>
      </w:r>
    </w:p>
    <w:p w:rsidR="00DE246B" w:rsidRDefault="00DE246B" w:rsidP="00DE246B">
      <w:pPr>
        <w:pStyle w:val="enumlev1"/>
        <w:rPr>
          <w:rtl/>
        </w:rPr>
      </w:pPr>
      <w:r>
        <w:rPr>
          <w:rtl/>
        </w:rPr>
        <w:t>-</w:t>
      </w:r>
      <w:r>
        <w:rPr>
          <w:rtl/>
        </w:rPr>
        <w:tab/>
      </w:r>
      <w:r>
        <w:rPr>
          <w:i/>
          <w:iCs/>
          <w:rtl/>
        </w:rPr>
        <w:t xml:space="preserve">المزاد بالسعر الأول </w:t>
      </w:r>
      <w:r>
        <w:rPr>
          <w:i/>
          <w:iCs/>
        </w:rPr>
        <w:t>(first-price sealed bid auction)</w:t>
      </w:r>
      <w:r>
        <w:rPr>
          <w:rtl/>
        </w:rPr>
        <w:t>، عن طريق التقديم السري المسبق حيث يتقدم المزايدون بعروض مختومة ويفوز المتقدم بأعلى عرض؛</w:t>
      </w:r>
    </w:p>
    <w:p w:rsidR="00DE246B" w:rsidRDefault="00DE246B" w:rsidP="00DE246B">
      <w:pPr>
        <w:pStyle w:val="enumlev1"/>
        <w:rPr>
          <w:rtl/>
        </w:rPr>
      </w:pPr>
      <w:r>
        <w:rPr>
          <w:i/>
          <w:iCs/>
          <w:rtl/>
        </w:rPr>
        <w:t>-</w:t>
      </w:r>
      <w:r>
        <w:rPr>
          <w:i/>
          <w:iCs/>
          <w:rtl/>
        </w:rPr>
        <w:tab/>
        <w:t xml:space="preserve">المزاد بالسعر الثاني </w:t>
      </w:r>
      <w:r>
        <w:rPr>
          <w:i/>
          <w:iCs/>
        </w:rPr>
        <w:t>(second-price sealed bid auction)</w:t>
      </w:r>
      <w:r>
        <w:rPr>
          <w:rtl/>
        </w:rPr>
        <w:t>،</w:t>
      </w:r>
      <w:r>
        <w:rPr>
          <w:i/>
          <w:iCs/>
          <w:rtl/>
        </w:rPr>
        <w:t xml:space="preserve"> عن طريق التقديم السري</w:t>
      </w:r>
      <w:r>
        <w:rPr>
          <w:rtl/>
        </w:rPr>
        <w:t xml:space="preserve"> المسبق حيث يتقدم المزايدون بعروض مختومة إلا أن أعلى مزايد هو الذي يربح ولكنه يسدد ثاني أعلى عرض؛</w:t>
      </w:r>
    </w:p>
    <w:p w:rsidR="00DE246B" w:rsidRDefault="00DE246B" w:rsidP="00DE246B">
      <w:pPr>
        <w:pStyle w:val="enumlev1"/>
        <w:rPr>
          <w:rtl/>
        </w:rPr>
      </w:pPr>
      <w:r>
        <w:rPr>
          <w:i/>
          <w:iCs/>
          <w:rtl/>
        </w:rPr>
        <w:t>-</w:t>
      </w:r>
      <w:r>
        <w:rPr>
          <w:i/>
          <w:iCs/>
          <w:rtl/>
        </w:rPr>
        <w:tab/>
        <w:t xml:space="preserve">المزاد على الطريقة الهولندية </w:t>
      </w:r>
      <w:r>
        <w:rPr>
          <w:i/>
          <w:iCs/>
        </w:rPr>
        <w:t>(Dutch auction)</w:t>
      </w:r>
      <w:r>
        <w:rPr>
          <w:rtl/>
        </w:rPr>
        <w:t>، حيث يقوم المسؤول عن المزاد بتحديد سعر مرتفع، ويبدأ بتخفيضه إلى أن ينادي أحد المزايدين "العرض لي"؛</w:t>
      </w:r>
    </w:p>
    <w:p w:rsidR="00DE246B" w:rsidRDefault="00DE246B" w:rsidP="00DE246B">
      <w:pPr>
        <w:pStyle w:val="enumlev1"/>
        <w:rPr>
          <w:rtl/>
        </w:rPr>
      </w:pPr>
      <w:r>
        <w:rPr>
          <w:i/>
          <w:iCs/>
          <w:rtl/>
        </w:rPr>
        <w:t>-</w:t>
      </w:r>
      <w:r>
        <w:rPr>
          <w:i/>
          <w:iCs/>
          <w:rtl/>
        </w:rPr>
        <w:tab/>
        <w:t xml:space="preserve">مزاد الجولات المتعددة المتزامنة </w:t>
      </w:r>
      <w:r>
        <w:rPr>
          <w:i/>
          <w:iCs/>
        </w:rPr>
        <w:t>(simultaneous multiple round auction)</w:t>
      </w:r>
      <w:r>
        <w:rPr>
          <w:rtl/>
        </w:rPr>
        <w:t>، الذي كانت لجنة الاتصالات الاتحادية </w:t>
      </w:r>
      <w:r>
        <w:t>(FCC)</w:t>
      </w:r>
      <w:r>
        <w:rPr>
          <w:rtl/>
        </w:rPr>
        <w:t xml:space="preserve"> </w:t>
      </w:r>
      <w:r>
        <w:rPr>
          <w:rFonts w:hint="cs"/>
          <w:rtl/>
        </w:rPr>
        <w:t xml:space="preserve">أول من بدأ بممارسته في الولايات المتحدة الأمريكية. وتنطوي هذه العملية على عدة جولات من العروض على عدد من الدفعات التي تقدم بشكل متآون. يكشف أعلى عرض من كل دفعة أمام كل المزايدين قبل الجولة التالية حين تقبل كل المزايدات على كل الدفعات. وقد تكشف أو لا تكشف هوية المتقدم بأعلى عرض بعد كل جولة، إلا أنها تكشف في نهاية المزاد العلني. وتستمر العملية لغاية الوصول إلى الجولة التي لا يقدم فيها أي عرض جديد </w:t>
      </w:r>
      <w:r>
        <w:rPr>
          <w:rFonts w:hint="cs"/>
          <w:rtl/>
        </w:rPr>
        <w:lastRenderedPageBreak/>
        <w:t xml:space="preserve">في أية دفعة. ويكون هذا المزاد البديل أكثر تعقيداً من المزادات العلنية بجولة واحدة، إلا أنه يقدم للمزايدين مزيداً من المرونة من أجل ضم الدفعات بعدة طرائق. ونظراً إلى كونه أكثر انفتاحاً من عملية المزايدة بالمغلف المختوم فهي تحد من </w:t>
      </w:r>
      <w:r>
        <w:rPr>
          <w:rFonts w:hint="cs"/>
          <w:i/>
          <w:iCs/>
          <w:rtl/>
        </w:rPr>
        <w:t>لعنة الفوز</w:t>
      </w:r>
      <w:r>
        <w:rPr>
          <w:rFonts w:hint="cs"/>
          <w:rtl/>
        </w:rPr>
        <w:t xml:space="preserve"> إذ إنها تتيح للمزايدين التقدم بعروض بثقة أكبر.</w:t>
      </w:r>
    </w:p>
    <w:p w:rsidR="00DE246B" w:rsidRDefault="00DE246B" w:rsidP="00DE246B">
      <w:pPr>
        <w:rPr>
          <w:rtl/>
          <w:lang w:val="fr-LU"/>
        </w:rPr>
      </w:pPr>
      <w:r>
        <w:rPr>
          <w:rtl/>
          <w:lang w:val="fr-LU"/>
        </w:rPr>
        <w:t xml:space="preserve">وتعتبر </w:t>
      </w:r>
      <w:r>
        <w:rPr>
          <w:i/>
          <w:iCs/>
          <w:rtl/>
          <w:lang w:val="fr-LU"/>
        </w:rPr>
        <w:t xml:space="preserve">المزادات </w:t>
      </w:r>
      <w:r>
        <w:rPr>
          <w:rtl/>
          <w:lang w:val="fr-LU"/>
        </w:rPr>
        <w:t>عموماً ذات مزايا على صعيد الكفاءة الاقتصادية والشفافية والسرعة مقارنة بطرائق التخصيص البديلة، فضلاً عن أنها تعكس كذلك القيمة التجارية لحقوق الطيف من أجل الإدارة التي تنظم المزاد العلني. بيد أن المزاد العلني قد يعطي نتائج مناوئة للمنافسة، في حال استفاد كبار المشغلين من هذه الفرصة من أجل الهيمنة بصورة مبالغ فيها على الطيف المتيسر، إلا أن بالإمكان إدخال تدابير حمائية متنوعة لمواجهة ذلك عن طريق فرض تقييدات على مدى الطيف الذي يمكن للمزايد الفردي اكتسابه، أو وضع أحكام "الاستعمال أو الفقدان" بغية تفادي الاختزان.</w:t>
      </w:r>
    </w:p>
    <w:p w:rsidR="00DE246B" w:rsidRDefault="00DE246B" w:rsidP="00DE246B">
      <w:pPr>
        <w:rPr>
          <w:rtl/>
          <w:lang w:val="fr-LU"/>
        </w:rPr>
      </w:pPr>
      <w:r>
        <w:rPr>
          <w:b/>
          <w:bCs/>
          <w:rtl/>
          <w:lang w:val="fr-LU"/>
        </w:rPr>
        <w:t xml:space="preserve">ائتمان المزايدة </w:t>
      </w:r>
      <w:r>
        <w:rPr>
          <w:b/>
          <w:bCs/>
        </w:rPr>
        <w:t>(Bidding credit)</w:t>
      </w:r>
      <w:r>
        <w:rPr>
          <w:rtl/>
          <w:lang w:val="fr-LU"/>
        </w:rPr>
        <w:t xml:space="preserve">: هو حسم يمنح لبعض المزايدين بغية الترويج للسلع المستحبة اجتماعياً. ومنحت اعتمادات المزايدة إلى شركات صغيرة جداً في بعض المزادات العلنية التي نظمتها لجنة الاتصالات الاتحادية. وعلى سبيل المثال يعني منح اعتماد مزايدة يبلغ </w:t>
      </w:r>
      <w:r>
        <w:rPr>
          <w:lang w:val="fr-LU"/>
        </w:rPr>
        <w:t>%25</w:t>
      </w:r>
      <w:r>
        <w:rPr>
          <w:rtl/>
          <w:lang w:val="fr-LU"/>
        </w:rPr>
        <w:t xml:space="preserve"> أنه في حال تقدمت شركة مزايدة فائزة عرضاً يبلغ </w:t>
      </w:r>
      <w:r>
        <w:rPr>
          <w:lang w:val="fr-LU"/>
        </w:rPr>
        <w:t>1 000 000</w:t>
      </w:r>
      <w:r>
        <w:rPr>
          <w:rtl/>
          <w:lang w:val="fr-LU"/>
        </w:rPr>
        <w:t xml:space="preserve"> دولار أمريكي، تقوم هذه الشركة بتسديد </w:t>
      </w:r>
      <w:r>
        <w:rPr>
          <w:lang w:val="fr-LU"/>
        </w:rPr>
        <w:t>750 000</w:t>
      </w:r>
      <w:r>
        <w:rPr>
          <w:rtl/>
          <w:lang w:val="fr-LU"/>
        </w:rPr>
        <w:t xml:space="preserve"> دولار أمريكي. كانت تمنح اعتمادات المزايدة أصلاً للنساء والأقليات العرقية، بيد أن اللجنة الاتحادية تخلت عن هذه الممارسة بعد أن صاغت محكمة الولايات المتحدة العليا قرار </w:t>
      </w:r>
      <w:r>
        <w:rPr>
          <w:i/>
          <w:iCs/>
          <w:lang w:val="fr-FR"/>
        </w:rPr>
        <w:t>Adarand</w:t>
      </w:r>
      <w:r>
        <w:rPr>
          <w:rtl/>
          <w:lang w:val="fr-LU"/>
        </w:rPr>
        <w:t xml:space="preserve"> الذي اعتبر أن منح مثل هذه التفضيلات يشكل ممارسة تمييزية وبالتالي غير قانونية.</w:t>
      </w:r>
    </w:p>
    <w:p w:rsidR="00DE246B" w:rsidRDefault="00DE246B" w:rsidP="00DE246B">
      <w:pPr>
        <w:rPr>
          <w:rtl/>
          <w:lang w:val="fr-LU"/>
        </w:rPr>
      </w:pPr>
      <w:r>
        <w:rPr>
          <w:b/>
          <w:bCs/>
          <w:rtl/>
          <w:lang w:val="fr-LU"/>
        </w:rPr>
        <w:t xml:space="preserve">الإيجار التفاضلي </w:t>
      </w:r>
      <w:r>
        <w:rPr>
          <w:b/>
          <w:bCs/>
          <w:lang w:val="fr-LU"/>
        </w:rPr>
        <w:t>(Differential rent)</w:t>
      </w:r>
      <w:r>
        <w:rPr>
          <w:rtl/>
          <w:lang w:val="fr-LU"/>
        </w:rPr>
        <w:t>: هو إيجار يعود إلى تغير خصائص مورد ما، مثلاً خصائص انتشار مستحبة في نطاق تردد ما أكثر منها في نطاق تردد آخر.</w:t>
      </w:r>
    </w:p>
    <w:p w:rsidR="00DE246B" w:rsidRDefault="00DE246B" w:rsidP="00DE246B">
      <w:pPr>
        <w:rPr>
          <w:rtl/>
          <w:lang w:val="fr-LU"/>
        </w:rPr>
      </w:pPr>
      <w:r>
        <w:rPr>
          <w:b/>
          <w:bCs/>
          <w:rtl/>
          <w:lang w:val="fr-LU"/>
        </w:rPr>
        <w:t xml:space="preserve">الحصول على الخدمة حسب ترتيب تقديم الطلبات </w:t>
      </w:r>
      <w:r>
        <w:rPr>
          <w:b/>
          <w:bCs/>
        </w:rPr>
        <w:t>(First-come. first-served)</w:t>
      </w:r>
      <w:r>
        <w:rPr>
          <w:rtl/>
          <w:lang w:val="fr-LU"/>
        </w:rPr>
        <w:t>: هو إجراء تخصيص يخصص الطيف في إطاره للمتقدمين بطلبات للحصول عليه لغاية نفاد الطيف، وبشرط وحيد هو التقيد بالمعايير التقنية أو المالية الدنيا. وثمة نزعة إلى استعمال هذا الإجراء في التخصيصات التي تتم على نطاق صغير مثل رخص المحطات الإذاعية التجارية الخاصة أو الوصلات الثابتة. ويأتي هذا الإجراء بأفضل النتائج حين لا يكون الطيف نادراً.</w:t>
      </w:r>
    </w:p>
    <w:p w:rsidR="00DE246B" w:rsidRDefault="00DE246B" w:rsidP="00DE246B">
      <w:pPr>
        <w:rPr>
          <w:rtl/>
          <w:lang w:val="fr-LU"/>
        </w:rPr>
      </w:pPr>
      <w:r>
        <w:rPr>
          <w:b/>
          <w:bCs/>
          <w:rtl/>
          <w:lang w:val="fr-LU"/>
        </w:rPr>
        <w:t xml:space="preserve">الناتج المحلي الإجمالي </w:t>
      </w:r>
      <w:r>
        <w:rPr>
          <w:b/>
          <w:bCs/>
        </w:rPr>
        <w:t>(GDP)</w:t>
      </w:r>
      <w:r>
        <w:rPr>
          <w:rtl/>
          <w:lang w:val="fr-LU"/>
        </w:rPr>
        <w:t>: هو مجموع قيم كل السلع والخدمات النهائية التي تباع في سنة واحدة ضمن الحدود الجغرافية لبلد ما.</w:t>
      </w:r>
    </w:p>
    <w:p w:rsidR="00DE246B" w:rsidRDefault="00DE246B" w:rsidP="00DE246B">
      <w:pPr>
        <w:rPr>
          <w:rtl/>
          <w:lang w:val="fr-LU"/>
        </w:rPr>
      </w:pPr>
      <w:r>
        <w:rPr>
          <w:b/>
          <w:bCs/>
          <w:rtl/>
          <w:lang w:val="fr-LU"/>
        </w:rPr>
        <w:t xml:space="preserve">القرعة </w:t>
      </w:r>
      <w:r>
        <w:rPr>
          <w:b/>
          <w:bCs/>
        </w:rPr>
        <w:t>(Lottery)</w:t>
      </w:r>
      <w:r>
        <w:rPr>
          <w:rtl/>
          <w:lang w:val="fr-LU"/>
        </w:rPr>
        <w:t xml:space="preserve">: هو عملية لتخصيص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للمتقدمين بالطلبات على أساس انتقاء عشوائي. وتتميز </w:t>
      </w:r>
      <w:r>
        <w:rPr>
          <w:i/>
          <w:iCs/>
          <w:rtl/>
          <w:lang w:val="fr-LU"/>
        </w:rPr>
        <w:t>التخصيصات بالقرعة</w:t>
      </w:r>
      <w:r>
        <w:rPr>
          <w:rtl/>
          <w:lang w:val="fr-LU"/>
        </w:rPr>
        <w:t xml:space="preserve"> بالسرعة والبساطة إلا أنه من غير المرجح أن تستمثل النتائج على الصعيد الاقتصادي، كما أنها قد تؤدي إلى ظهور طلبات مضاربة بسبب إمكانية تحقيق الأرباح بدون حساب.</w:t>
      </w:r>
    </w:p>
    <w:p w:rsidR="00DE246B" w:rsidRDefault="00DE246B" w:rsidP="00DE246B">
      <w:pPr>
        <w:rPr>
          <w:rtl/>
          <w:lang w:val="fr-LU"/>
        </w:rPr>
      </w:pPr>
      <w:r>
        <w:rPr>
          <w:b/>
          <w:bCs/>
          <w:rtl/>
          <w:lang w:val="fr-LU"/>
        </w:rPr>
        <w:t xml:space="preserve">الحصرية المتبادلة </w:t>
      </w:r>
      <w:r>
        <w:rPr>
          <w:b/>
          <w:bCs/>
        </w:rPr>
        <w:t>(Mutual exclusivity)</w:t>
      </w:r>
      <w:r>
        <w:rPr>
          <w:rtl/>
          <w:lang w:val="fr-LU"/>
        </w:rPr>
        <w:t>: هو وضع يتنافس فيه متقدمان أو أكثر بطلب للحصول على نفس تخصيص التردد.</w:t>
      </w:r>
    </w:p>
    <w:p w:rsidR="00DE246B" w:rsidRDefault="00DE246B" w:rsidP="00DE246B">
      <w:pPr>
        <w:rPr>
          <w:rtl/>
          <w:lang w:val="fr-LU"/>
        </w:rPr>
      </w:pPr>
      <w:r>
        <w:rPr>
          <w:b/>
          <w:bCs/>
          <w:rtl/>
          <w:lang w:val="fr-LU"/>
        </w:rPr>
        <w:t xml:space="preserve">احتكار الأقلية </w:t>
      </w:r>
      <w:r>
        <w:rPr>
          <w:b/>
          <w:bCs/>
        </w:rPr>
        <w:t>(Oligopoly)</w:t>
      </w:r>
      <w:r>
        <w:rPr>
          <w:rtl/>
          <w:lang w:val="fr-LU"/>
        </w:rPr>
        <w:t>: هو وضع يقدم فيه عدد صغير من الشركات منتجاً أو خدمة ما. ويمكن مقارنة هذا الوضع بالاحتكار الذي تقدم فيه شركة واحدة منتجاً أو خدمة ما.</w:t>
      </w:r>
    </w:p>
    <w:p w:rsidR="00DE246B" w:rsidRDefault="00DE246B" w:rsidP="00DE246B">
      <w:pPr>
        <w:rPr>
          <w:rtl/>
          <w:lang w:val="fr-LU"/>
        </w:rPr>
      </w:pPr>
      <w:r>
        <w:rPr>
          <w:b/>
          <w:bCs/>
          <w:rtl/>
          <w:lang w:val="fr-LU"/>
        </w:rPr>
        <w:t xml:space="preserve">تكلفة الفرصة </w:t>
      </w:r>
      <w:r>
        <w:rPr>
          <w:b/>
          <w:bCs/>
        </w:rPr>
        <w:t>(Opportunity cost)</w:t>
      </w:r>
      <w:r>
        <w:rPr>
          <w:rtl/>
          <w:lang w:val="fr-LU"/>
        </w:rPr>
        <w:t>: هي الأرباح غير المحققة بسبب عدم استعمال مورد ما بأفضل طريقة ممكنة. وعلى سبيل المثال، يمكن أن يكمن أفضل استعمال بديل لنطاق ترددات يستعمل حالياً لخدمة إذاعية، في استعماله لخدمة متنقلة. وفي المزاد العلني، يفوز عموماً المزايد المستعد أن يدفع أعلى سعر، وهو عرض يكون مباشرة أعلى من قيمة المزايد الذي تقدم بثاني أعلى عرض. وتشكل ثاني أعلى قيمة تكلفة الفرصة.</w:t>
      </w:r>
    </w:p>
    <w:p w:rsidR="00DE246B" w:rsidRDefault="00DE246B" w:rsidP="00DE246B">
      <w:pPr>
        <w:rPr>
          <w:rtl/>
          <w:lang w:val="fr-LU"/>
        </w:rPr>
      </w:pPr>
      <w:r>
        <w:rPr>
          <w:b/>
          <w:bCs/>
          <w:rtl/>
          <w:lang w:val="fr-LU"/>
        </w:rPr>
        <w:t>إيجارات المورد</w:t>
      </w:r>
      <w:r>
        <w:rPr>
          <w:b/>
          <w:bCs/>
          <w:rtl/>
          <w:lang w:val="fr-LU" w:bidi="ar-SY"/>
        </w:rPr>
        <w:t xml:space="preserve"> </w:t>
      </w:r>
      <w:r>
        <w:rPr>
          <w:b/>
          <w:bCs/>
        </w:rPr>
        <w:t>(Resource rents)</w:t>
      </w:r>
      <w:r>
        <w:rPr>
          <w:rtl/>
          <w:lang w:val="fr-LU"/>
        </w:rPr>
        <w:t>: هو مصطلح يستعمله الاقتصاديون من أجل تصنيف قيمة المورد. ويمكن تحديد كمية الإيجار العائد المضاف إلى الحق في المورد، مثل حق استعمال الطيف، على أساس السعر الذي قد يباع به هذا الحق في سوق مفتوحة.</w:t>
      </w:r>
    </w:p>
    <w:p w:rsidR="00DE246B" w:rsidRDefault="00DE246B" w:rsidP="00DE246B">
      <w:pPr>
        <w:rPr>
          <w:rtl/>
          <w:lang w:val="fr-LU"/>
        </w:rPr>
      </w:pPr>
      <w:r>
        <w:rPr>
          <w:b/>
          <w:bCs/>
          <w:rtl/>
          <w:lang w:val="fr-LU"/>
        </w:rPr>
        <w:t xml:space="preserve">إيجار الندرة </w:t>
      </w:r>
      <w:r>
        <w:rPr>
          <w:b/>
          <w:bCs/>
        </w:rPr>
        <w:t>(Scarcity rent)</w:t>
      </w:r>
      <w:r>
        <w:rPr>
          <w:rtl/>
          <w:lang w:val="fr-LU"/>
        </w:rPr>
        <w:t>: هو إيجار يعزى إلى زيادة الطلب عن العرض، بسعر صفر.</w:t>
      </w:r>
    </w:p>
    <w:p w:rsidR="00DE246B" w:rsidRDefault="00DE246B" w:rsidP="00DE246B">
      <w:pPr>
        <w:rPr>
          <w:rtl/>
          <w:lang w:val="fr-LU"/>
        </w:rPr>
      </w:pPr>
      <w:r>
        <w:rPr>
          <w:b/>
          <w:bCs/>
          <w:rtl/>
          <w:lang w:val="fr-LU"/>
        </w:rPr>
        <w:lastRenderedPageBreak/>
        <w:t>السوق الثانوية</w:t>
      </w:r>
      <w:r>
        <w:rPr>
          <w:b/>
          <w:bCs/>
          <w:lang w:val="fr-LU"/>
        </w:rPr>
        <w:t xml:space="preserve">(Secondary trading) </w:t>
      </w:r>
      <w:r>
        <w:rPr>
          <w:rtl/>
          <w:lang w:val="fr-LU"/>
        </w:rPr>
        <w:t xml:space="preserve">: شراء وبيع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بعد التخصيص الأولي عن طريق مدير الطيف. ويمكن أن يتم التعامل مباشرة بين الأطراف أو عن طريق وسيط.</w:t>
      </w:r>
    </w:p>
    <w:p w:rsidR="00DE246B" w:rsidRDefault="00DE246B" w:rsidP="00DE246B">
      <w:pPr>
        <w:rPr>
          <w:rtl/>
          <w:lang w:val="fr-LU"/>
        </w:rPr>
      </w:pPr>
      <w:r>
        <w:rPr>
          <w:b/>
          <w:bCs/>
          <w:rtl/>
          <w:lang w:val="fr-LU"/>
        </w:rPr>
        <w:t>التسعير التقديري</w:t>
      </w:r>
      <w:r>
        <w:rPr>
          <w:b/>
          <w:bCs/>
          <w:lang w:val="fr-LU"/>
        </w:rPr>
        <w:t xml:space="preserve">(Shadow pricing) </w:t>
      </w:r>
      <w:r>
        <w:rPr>
          <w:rtl/>
          <w:lang w:val="fr-LU"/>
        </w:rPr>
        <w:t>: وهو شكل من أشكال التسعير الإداري الذي يحدد فيه السعر تبعاً لصيغة مسبقة التحديد تستهدف محاكاة أثر قوى السوق. وتتضمن المعلمات شائعة الاستعمال عرض النطاق وموقع التردد والموقع الجغرافي ومنطقة التغطية.</w:t>
      </w:r>
    </w:p>
    <w:p w:rsidR="00DE246B" w:rsidRDefault="00DE246B" w:rsidP="00DE246B">
      <w:pPr>
        <w:rPr>
          <w:rtl/>
          <w:lang w:val="fr-LU"/>
        </w:rPr>
      </w:pPr>
      <w:r>
        <w:rPr>
          <w:b/>
          <w:bCs/>
          <w:rtl/>
          <w:lang w:val="fr-LU"/>
        </w:rPr>
        <w:t>تسعير الطيف</w:t>
      </w:r>
      <w:r>
        <w:rPr>
          <w:b/>
          <w:bCs/>
          <w:rtl/>
          <w:lang w:val="fr-LU" w:bidi="ar-SY"/>
        </w:rPr>
        <w:t xml:space="preserve"> </w:t>
      </w:r>
      <w:r>
        <w:rPr>
          <w:b/>
          <w:bCs/>
          <w:lang w:val="fr-LU"/>
        </w:rPr>
        <w:t>(Spectrum pricing)</w:t>
      </w:r>
      <w:r>
        <w:rPr>
          <w:rtl/>
          <w:lang w:val="fr-LU"/>
        </w:rPr>
        <w:t xml:space="preserve">: هو مصطلح تنوعي عام يستعمل حالياً للإشارة إلى استعمال التسعير كأداة لإدارة الطيف. ويغطي هذا التسعير كلاً من </w:t>
      </w:r>
      <w:r>
        <w:rPr>
          <w:i/>
          <w:iCs/>
          <w:rtl/>
          <w:lang w:val="fr-LU"/>
        </w:rPr>
        <w:t>التسعير التحفيزي الإداري</w:t>
      </w:r>
      <w:r>
        <w:rPr>
          <w:rtl/>
          <w:lang w:val="fr-LU"/>
        </w:rPr>
        <w:t xml:space="preserve"> و</w:t>
      </w:r>
      <w:r>
        <w:rPr>
          <w:i/>
          <w:iCs/>
          <w:rtl/>
          <w:lang w:val="fr-LU"/>
        </w:rPr>
        <w:t>المزادات العلنية</w:t>
      </w:r>
      <w:r>
        <w:rPr>
          <w:rtl/>
          <w:lang w:val="fr-LU"/>
        </w:rPr>
        <w:t xml:space="preserve"> الخاصة </w:t>
      </w:r>
      <w:r>
        <w:rPr>
          <w:i/>
          <w:iCs/>
          <w:rtl/>
          <w:lang w:val="fr-LU"/>
        </w:rPr>
        <w:t>برخص التجهيزات</w:t>
      </w:r>
      <w:r>
        <w:rPr>
          <w:rtl/>
          <w:lang w:val="fr-LU"/>
        </w:rPr>
        <w:t xml:space="preserve"> أو </w:t>
      </w:r>
      <w:r>
        <w:rPr>
          <w:i/>
          <w:iCs/>
          <w:rtl/>
          <w:lang w:val="fr-LU"/>
        </w:rPr>
        <w:t>حقوق استعمال الطيف</w:t>
      </w:r>
      <w:r>
        <w:rPr>
          <w:rtl/>
          <w:lang w:val="fr-LU"/>
        </w:rPr>
        <w:t xml:space="preserve">. ولا تفرض الرسوم بموجب </w:t>
      </w:r>
      <w:r>
        <w:rPr>
          <w:i/>
          <w:iCs/>
          <w:rtl/>
          <w:lang w:val="fr-LU"/>
        </w:rPr>
        <w:t>ترسيم الطيف</w:t>
      </w:r>
      <w:r>
        <w:rPr>
          <w:rtl/>
          <w:lang w:val="fr-LU"/>
        </w:rPr>
        <w:t xml:space="preserve"> بالرجوع إلى تكاليف إدارة الطيف الموزعة بالكامل على فئات خاصة من المستعملين، وهي تستهدف إحلال التوازن بين عرض الطيف والطلب عليه، أو إنجاز أية أهداف أخرى تتعلق بسياسة إدارة الطيف مثل المساعدة على إدخال خدمات جديدة أو التشجيع على المنافسة.</w:t>
      </w:r>
    </w:p>
    <w:p w:rsidR="00DE246B" w:rsidRDefault="00DE246B" w:rsidP="00DE246B">
      <w:pPr>
        <w:rPr>
          <w:rtl/>
          <w:lang w:val="fr-LU"/>
        </w:rPr>
      </w:pPr>
      <w:r>
        <w:rPr>
          <w:b/>
          <w:bCs/>
          <w:rtl/>
          <w:lang w:val="fr-LU"/>
        </w:rPr>
        <w:t xml:space="preserve">حقوق استعمال الطيف </w:t>
      </w:r>
      <w:r>
        <w:rPr>
          <w:b/>
          <w:bCs/>
          <w:lang w:val="fr-LU"/>
        </w:rPr>
        <w:t>(Spectrum rights)</w:t>
      </w:r>
      <w:r>
        <w:rPr>
          <w:rtl/>
          <w:lang w:val="fr-LU"/>
        </w:rPr>
        <w:t xml:space="preserve">: هو حق، شبيه بحق الملكية، باستعمال تردد معين أو مجموعة ترددات معينة في موقع معين أو في بلد أو إقليم بكامله خلال فترة زمنية خاصة في إطار لوائح الراديو الصادرة عن الاتحاد الدولي للاتصالات. ولدى إدخال مثل هذه الحقوق يمكن أن تكون التقييدات الخاصة بنمط التجهيزات الواجب استعمالها أو الخدمة الواجب توفيرها أقل ما يمكن، شريطة التقيد بالشروط التقنية الخاصة بغياب التداخل بالنسبة إلى </w:t>
      </w:r>
      <w:r>
        <w:rPr>
          <w:i/>
          <w:iCs/>
          <w:rtl/>
          <w:lang w:val="fr-LU"/>
        </w:rPr>
        <w:t>حقوق استعمال الطيف</w:t>
      </w:r>
      <w:r>
        <w:rPr>
          <w:rtl/>
          <w:lang w:val="fr-LU"/>
        </w:rPr>
        <w:t xml:space="preserve"> المجاورة. وبالإمكان تجميع </w:t>
      </w:r>
      <w:r>
        <w:rPr>
          <w:i/>
          <w:iCs/>
          <w:rtl/>
          <w:lang w:val="fr-LU"/>
        </w:rPr>
        <w:t>حقوق استعمال الطيف</w:t>
      </w:r>
      <w:r>
        <w:rPr>
          <w:rtl/>
          <w:lang w:val="fr-LU"/>
        </w:rPr>
        <w:t xml:space="preserve"> لزيادة عرض نطاق أو منطقة تغطية أو كليهما.</w:t>
      </w:r>
    </w:p>
    <w:p w:rsidR="00DE246B" w:rsidRDefault="00DE246B" w:rsidP="00DE246B">
      <w:pPr>
        <w:rPr>
          <w:rtl/>
          <w:lang w:val="fr-LU"/>
        </w:rPr>
      </w:pPr>
      <w:r>
        <w:rPr>
          <w:b/>
          <w:bCs/>
          <w:rtl/>
          <w:lang w:val="fr-LU"/>
        </w:rPr>
        <w:t xml:space="preserve">مؤهلات العتبة </w:t>
      </w:r>
      <w:r>
        <w:rPr>
          <w:b/>
          <w:bCs/>
        </w:rPr>
        <w:t>(Threshold qualifications)</w:t>
      </w:r>
      <w:r>
        <w:rPr>
          <w:rtl/>
          <w:lang w:val="fr-LU"/>
        </w:rPr>
        <w:t xml:space="preserve">: هي مؤهلات تشكل شرطاً مسبقاً للمساهمة في عملية ما، مثل عمليات </w:t>
      </w:r>
      <w:r>
        <w:rPr>
          <w:i/>
          <w:iCs/>
          <w:rtl/>
          <w:lang w:val="fr-LU"/>
        </w:rPr>
        <w:t>السحب بالقرعة</w:t>
      </w:r>
      <w:r>
        <w:rPr>
          <w:rtl/>
          <w:lang w:val="fr-LU"/>
        </w:rPr>
        <w:t xml:space="preserve"> أو </w:t>
      </w:r>
      <w:r>
        <w:rPr>
          <w:i/>
          <w:iCs/>
          <w:rtl/>
          <w:lang w:val="fr-LU"/>
        </w:rPr>
        <w:t>المزاد العلني</w:t>
      </w:r>
      <w:r>
        <w:rPr>
          <w:rtl/>
          <w:lang w:val="fr-LU"/>
        </w:rPr>
        <w:t>. وقد تتضمن هذه المؤهلات الاستمرارية المالية والتقنية وتوفر خطة خدمة تلبي بعض الأهداف الاجتماعية.</w:t>
      </w:r>
    </w:p>
    <w:p w:rsidR="00DE246B" w:rsidRDefault="00DE246B" w:rsidP="00DE246B">
      <w:pPr>
        <w:rPr>
          <w:rtl/>
          <w:lang w:val="fr-LU"/>
        </w:rPr>
      </w:pPr>
      <w:r>
        <w:rPr>
          <w:b/>
          <w:bCs/>
          <w:rtl/>
          <w:lang w:val="fr-LU"/>
        </w:rPr>
        <w:t xml:space="preserve">الغنى المفرط </w:t>
      </w:r>
      <w:r>
        <w:rPr>
          <w:b/>
          <w:bCs/>
        </w:rPr>
        <w:t>(Unjust enrichment)</w:t>
      </w:r>
      <w:r>
        <w:rPr>
          <w:rtl/>
          <w:lang w:val="fr-LU"/>
        </w:rPr>
        <w:t>: هو استفادة شخص أو شركة من تخصيص تردد عالي القيمة على نحو يتخطى حق هذا الشخص أو هذه الشركة في الاستفادة.</w:t>
      </w:r>
    </w:p>
    <w:p w:rsidR="00DE246B" w:rsidRDefault="00DE246B" w:rsidP="00DE246B">
      <w:pPr>
        <w:rPr>
          <w:rtl/>
          <w:lang w:val="fr-LU"/>
        </w:rPr>
      </w:pPr>
      <w:r>
        <w:rPr>
          <w:b/>
          <w:bCs/>
          <w:rtl/>
          <w:lang w:val="fr-LU"/>
        </w:rPr>
        <w:t xml:space="preserve">لعنة الفوز </w:t>
      </w:r>
      <w:r>
        <w:rPr>
          <w:b/>
          <w:bCs/>
        </w:rPr>
        <w:t>(Winner's curse)</w:t>
      </w:r>
      <w:r>
        <w:rPr>
          <w:rtl/>
          <w:lang w:val="fr-LU"/>
        </w:rPr>
        <w:t xml:space="preserve">: هو أثر قد ينجم عن مزاد علني ما، وهو غالباً ما يظهر في مزادات المغلفات المختومة. وبافتراض أن بعض المزايدين يغالون في تقدير قيمة الدفعة، ثمة احتمال بأن يكون الفائز هو الطرف الأكثر تفاؤلاً وليس الأكثر مهارة على صعيد تقييم قيمة الدفعة. </w:t>
      </w:r>
      <w:r>
        <w:rPr>
          <w:rtl/>
        </w:rPr>
        <w:t>وفي</w:t>
      </w:r>
      <w:r>
        <w:rPr>
          <w:rtl/>
          <w:lang w:val="fr-LU"/>
        </w:rPr>
        <w:t xml:space="preserve"> مزادات المغلفات المختومة يمكن التخفيض من العروض إذا ما حاول المزايدون التقليل من هذا الأثر إلى أدنى درجة. ويمكن التقليل من </w:t>
      </w:r>
      <w:r>
        <w:rPr>
          <w:i/>
          <w:iCs/>
          <w:rtl/>
          <w:lang w:val="fr-LU"/>
        </w:rPr>
        <w:t>سوء حظ الفائز</w:t>
      </w:r>
      <w:r>
        <w:rPr>
          <w:rtl/>
          <w:lang w:val="fr-LU"/>
        </w:rPr>
        <w:t xml:space="preserve"> أو حتى إزالته عن طريق استمثال الطريقة وخاصة عن طريق استعمال المزادات العلنية متعددة العروض (راجع </w:t>
      </w:r>
      <w:r>
        <w:rPr>
          <w:i/>
          <w:iCs/>
          <w:rtl/>
          <w:lang w:val="fr-LU"/>
        </w:rPr>
        <w:t>المزادات العلنية المتآونة متعددة العروض</w:t>
      </w:r>
      <w:r>
        <w:rPr>
          <w:rtl/>
          <w:lang w:val="fr-LU"/>
        </w:rPr>
        <w:t>).</w:t>
      </w:r>
    </w:p>
    <w:p w:rsidR="00DE246B" w:rsidRDefault="00DE246B" w:rsidP="00DE246B">
      <w:pPr>
        <w:rPr>
          <w:rtl/>
        </w:rPr>
      </w:pPr>
      <w:bookmarkStart w:id="456" w:name="_Toc414279252"/>
      <w:bookmarkStart w:id="457" w:name="_Toc413686708"/>
    </w:p>
    <w:p w:rsidR="00283506" w:rsidRDefault="00283506" w:rsidP="00DE246B">
      <w:pPr>
        <w:rPr>
          <w:rtl/>
        </w:rPr>
      </w:pPr>
    </w:p>
    <w:p w:rsidR="00DE246B" w:rsidRDefault="00DE246B" w:rsidP="00DE246B">
      <w:pPr>
        <w:rPr>
          <w:rtl/>
        </w:rPr>
      </w:pPr>
    </w:p>
    <w:p w:rsidR="00DE246B" w:rsidRPr="00283506" w:rsidRDefault="00DE246B" w:rsidP="00283506">
      <w:pPr>
        <w:pStyle w:val="AnnexNo"/>
        <w:spacing w:after="480"/>
        <w:rPr>
          <w:szCs w:val="26"/>
          <w:rtl/>
        </w:rPr>
      </w:pPr>
      <w:bookmarkStart w:id="458" w:name="_Toc513205492"/>
      <w:r w:rsidRPr="00283506">
        <w:rPr>
          <w:rtl/>
        </w:rPr>
        <w:lastRenderedPageBreak/>
        <w:t>الملحق</w:t>
      </w:r>
      <w:r>
        <w:rPr>
          <w:rtl/>
        </w:rPr>
        <w:t xml:space="preserve"> </w:t>
      </w:r>
      <w:r>
        <w:t>1</w:t>
      </w:r>
      <w:bookmarkEnd w:id="456"/>
      <w:bookmarkEnd w:id="457"/>
      <w:bookmarkEnd w:id="458"/>
    </w:p>
    <w:p w:rsidR="00DE246B" w:rsidRDefault="00DE246B" w:rsidP="00DE246B">
      <w:pPr>
        <w:pStyle w:val="Heading3"/>
        <w:rPr>
          <w:rtl/>
        </w:rPr>
      </w:pPr>
      <w:bookmarkStart w:id="459" w:name="_Toc312340711"/>
      <w:bookmarkStart w:id="460" w:name="_Toc311726277"/>
      <w:bookmarkStart w:id="461" w:name="_Toc513205493"/>
      <w:r>
        <w:t>1.1.A</w:t>
      </w:r>
      <w:r>
        <w:rPr>
          <w:rtl/>
        </w:rPr>
        <w:tab/>
        <w:t>اللائحة التنظيمية لرسوم الطيف الترددي في الإمارات العربية المتحدة</w:t>
      </w:r>
      <w:bookmarkEnd w:id="459"/>
      <w:bookmarkEnd w:id="460"/>
      <w:bookmarkEnd w:id="461"/>
    </w:p>
    <w:p w:rsidR="00DE246B" w:rsidRDefault="00DE246B" w:rsidP="00283506">
      <w:pPr>
        <w:pStyle w:val="ArticleNo"/>
        <w:rPr>
          <w:rtl/>
        </w:rPr>
      </w:pPr>
      <w:r>
        <w:rPr>
          <w:rtl/>
        </w:rPr>
        <w:t xml:space="preserve">المـادة </w:t>
      </w:r>
      <w:r>
        <w:t>(1)</w:t>
      </w:r>
    </w:p>
    <w:p w:rsidR="00DE246B" w:rsidRDefault="00DE246B" w:rsidP="00DE246B">
      <w:pPr>
        <w:pStyle w:val="Articletitle"/>
      </w:pPr>
      <w:r>
        <w:rPr>
          <w:rtl/>
        </w:rPr>
        <w:t>الهـدف</w:t>
      </w:r>
    </w:p>
    <w:p w:rsidR="00DE246B" w:rsidRDefault="00DE246B" w:rsidP="00DE246B">
      <w:pPr>
        <w:pStyle w:val="enumlev1"/>
      </w:pPr>
      <w:r>
        <w:t>1</w:t>
      </w:r>
      <w:r>
        <w:rPr>
          <w:rtl/>
        </w:rPr>
        <w:t>.</w:t>
      </w:r>
      <w:r>
        <w:t>1</w:t>
      </w:r>
      <w:r>
        <w:rPr>
          <w:rtl/>
        </w:rPr>
        <w:tab/>
        <w:t>بموجب المرسوم بقانون الاتحادي رقم </w:t>
      </w:r>
      <w:r>
        <w:t>3</w:t>
      </w:r>
      <w:r>
        <w:rPr>
          <w:rtl/>
        </w:rPr>
        <w:t xml:space="preserve"> لسنة </w:t>
      </w:r>
      <w:r>
        <w:t>2003</w:t>
      </w:r>
      <w:r>
        <w:rPr>
          <w:rtl/>
        </w:rPr>
        <w:t xml:space="preserve"> في شأن تنظيم قطاع الاتصالات وتعديلاته ولائحته التنفيذية، تحدد هذه اللائحة التنظيمية جدول رسوم تصريح الطيف الترددي والمعدات اللاسلكية في دولة الإمارات العربية المتحدة. ويتم جمع رسوم الطيف الترددي مقدماً للتسجيل والتصريح والتجديد إلا إذا تم إعفاءه من قبل هذه اللائحة.</w:t>
      </w:r>
    </w:p>
    <w:p w:rsidR="00DE246B" w:rsidRDefault="00DE246B" w:rsidP="00283506">
      <w:pPr>
        <w:pStyle w:val="ArticleNo"/>
        <w:rPr>
          <w:rtl/>
        </w:rPr>
      </w:pPr>
      <w:r w:rsidRPr="00283506">
        <w:rPr>
          <w:rtl/>
        </w:rPr>
        <w:t>المـادة</w:t>
      </w:r>
      <w:r>
        <w:rPr>
          <w:rtl/>
        </w:rPr>
        <w:t xml:space="preserve"> </w:t>
      </w:r>
      <w:r>
        <w:t>(2)</w:t>
      </w:r>
    </w:p>
    <w:p w:rsidR="00DE246B" w:rsidRDefault="00DE246B" w:rsidP="00DE246B">
      <w:pPr>
        <w:pStyle w:val="Articletitle"/>
        <w:rPr>
          <w:rtl/>
        </w:rPr>
      </w:pPr>
      <w:r>
        <w:rPr>
          <w:rtl/>
        </w:rPr>
        <w:t>التعاريف</w:t>
      </w:r>
    </w:p>
    <w:p w:rsidR="00DE246B" w:rsidRDefault="00DE246B" w:rsidP="00DE246B">
      <w:pPr>
        <w:pStyle w:val="enumlev1"/>
      </w:pPr>
      <w:r>
        <w:t>1.2</w:t>
      </w:r>
      <w:r>
        <w:rPr>
          <w:rtl/>
        </w:rPr>
        <w:tab/>
        <w:t>يكون للمصطلحات الآتية المعاني الموضحة قرين كل منها ما لم يدل سياق النص على خلاف ذلك، كما أن أي مصطلح غير معرّف هنا يجب أن يؤخذ بمعناه وفقاً للمرسوم بقانون الاتحادي رقم </w:t>
      </w:r>
      <w:r>
        <w:t>3</w:t>
      </w:r>
      <w:r>
        <w:rPr>
          <w:rtl/>
        </w:rPr>
        <w:t xml:space="preserve"> لسنة </w:t>
      </w:r>
      <w:r>
        <w:t>2003</w:t>
      </w:r>
      <w:r>
        <w:rPr>
          <w:rtl/>
        </w:rPr>
        <w:t xml:space="preserve"> ولائحته التنفيذية:</w:t>
      </w:r>
    </w:p>
    <w:p w:rsidR="00DE246B" w:rsidRDefault="00DE246B" w:rsidP="00DE246B">
      <w:pPr>
        <w:pStyle w:val="enumlev1"/>
        <w:rPr>
          <w:rtl/>
        </w:rPr>
      </w:pPr>
      <w:r>
        <w:t>1.1.2</w:t>
      </w:r>
      <w:r>
        <w:rPr>
          <w:rtl/>
        </w:rPr>
        <w:tab/>
      </w:r>
      <w:r>
        <w:rPr>
          <w:b/>
          <w:bCs/>
          <w:rtl/>
        </w:rPr>
        <w:t>"مقدم الطلب"</w:t>
      </w:r>
      <w:r>
        <w:rPr>
          <w:rtl/>
        </w:rPr>
        <w:t xml:space="preserve"> يعني أي شخص يتقدم بطلب تصريح لاستعمال الطيف الترددي وفقاً لقانون الاتصالات والإطار التنظيمي النافذ.</w:t>
      </w:r>
    </w:p>
    <w:p w:rsidR="00DE246B" w:rsidRDefault="00DE246B" w:rsidP="00DE246B">
      <w:pPr>
        <w:pStyle w:val="enumlev1"/>
        <w:rPr>
          <w:rtl/>
        </w:rPr>
      </w:pPr>
      <w:r>
        <w:t>2.1.2</w:t>
      </w:r>
      <w:r>
        <w:rPr>
          <w:rtl/>
        </w:rPr>
        <w:tab/>
      </w:r>
      <w:r>
        <w:rPr>
          <w:b/>
          <w:bCs/>
          <w:rtl/>
        </w:rPr>
        <w:t>"الطلب"</w:t>
      </w:r>
      <w:r>
        <w:rPr>
          <w:rtl/>
        </w:rPr>
        <w:t xml:space="preserve"> يعني طلب إصدار ترخيص أو تصريح من الهيئة على النموذج المحدد حسب الإجراءات المعمول بها.</w:t>
      </w:r>
    </w:p>
    <w:p w:rsidR="00DE246B" w:rsidRDefault="00DE246B" w:rsidP="00DE246B">
      <w:pPr>
        <w:pStyle w:val="enumlev1"/>
        <w:rPr>
          <w:rtl/>
        </w:rPr>
      </w:pPr>
      <w:r>
        <w:t>3.1.2</w:t>
      </w:r>
      <w:r>
        <w:rPr>
          <w:rtl/>
        </w:rPr>
        <w:tab/>
      </w:r>
      <w:r>
        <w:rPr>
          <w:b/>
          <w:bCs/>
          <w:rtl/>
        </w:rPr>
        <w:t>"التردد المخصص"</w:t>
      </w:r>
      <w:r>
        <w:rPr>
          <w:rtl/>
        </w:rPr>
        <w:t xml:space="preserve"> يعني مركز النطاق الترددي خصصت لإحدى المحطات من قبل الهيئة.</w:t>
      </w:r>
    </w:p>
    <w:p w:rsidR="00DE246B" w:rsidRDefault="00DE246B" w:rsidP="00DE246B">
      <w:pPr>
        <w:pStyle w:val="enumlev1"/>
        <w:rPr>
          <w:rtl/>
        </w:rPr>
      </w:pPr>
      <w:r>
        <w:t>4.1.2</w:t>
      </w:r>
      <w:r>
        <w:rPr>
          <w:rtl/>
        </w:rPr>
        <w:tab/>
      </w:r>
      <w:r>
        <w:rPr>
          <w:b/>
          <w:bCs/>
          <w:rtl/>
        </w:rPr>
        <w:t>"الهيئة"</w:t>
      </w:r>
      <w:r>
        <w:rPr>
          <w:rtl/>
        </w:rPr>
        <w:t xml:space="preserve"> يعني الهيئة العامة لتنظيم قطاع الاتصالات (المعروفة بهيئة تنظيم الاتصالات) </w:t>
      </w:r>
      <w:r>
        <w:t>(TRA)</w:t>
      </w:r>
      <w:r>
        <w:rPr>
          <w:rtl/>
        </w:rPr>
        <w:t xml:space="preserve"> والتي أنشأت بموجب أحكام المادة </w:t>
      </w:r>
      <w:r>
        <w:t>6</w:t>
      </w:r>
      <w:r>
        <w:rPr>
          <w:rtl/>
        </w:rPr>
        <w:t xml:space="preserve"> من المرسوم بقانون اتحادي رقم </w:t>
      </w:r>
      <w:r>
        <w:t>3</w:t>
      </w:r>
      <w:r>
        <w:rPr>
          <w:rtl/>
        </w:rPr>
        <w:t> لسنة </w:t>
      </w:r>
      <w:r>
        <w:t>2003</w:t>
      </w:r>
      <w:r>
        <w:rPr>
          <w:rtl/>
        </w:rPr>
        <w:t>.</w:t>
      </w:r>
    </w:p>
    <w:p w:rsidR="00DE246B" w:rsidRDefault="00DE246B" w:rsidP="00DE246B">
      <w:pPr>
        <w:pStyle w:val="enumlev1"/>
        <w:rPr>
          <w:rtl/>
        </w:rPr>
      </w:pPr>
      <w:r>
        <w:t>5.1.2</w:t>
      </w:r>
      <w:r>
        <w:rPr>
          <w:rtl/>
        </w:rPr>
        <w:tab/>
      </w:r>
      <w:r>
        <w:rPr>
          <w:b/>
          <w:bCs/>
          <w:rtl/>
        </w:rPr>
        <w:t>"التصريح"</w:t>
      </w:r>
      <w:r>
        <w:rPr>
          <w:rtl/>
        </w:rPr>
        <w:t xml:space="preserve"> يعني تصريح التردد الراديوي الممنوح من الهيئة.</w:t>
      </w:r>
    </w:p>
    <w:p w:rsidR="00DE246B" w:rsidRDefault="00DE246B" w:rsidP="00DE246B">
      <w:pPr>
        <w:pStyle w:val="enumlev1"/>
        <w:rPr>
          <w:rtl/>
        </w:rPr>
      </w:pPr>
      <w:r>
        <w:t>6.1.2</w:t>
      </w:r>
      <w:r>
        <w:rPr>
          <w:rtl/>
        </w:rPr>
        <w:tab/>
      </w:r>
      <w:r>
        <w:rPr>
          <w:b/>
          <w:bCs/>
          <w:rtl/>
        </w:rPr>
        <w:t>"المصرح له"</w:t>
      </w:r>
      <w:r>
        <w:rPr>
          <w:rtl/>
        </w:rPr>
        <w:t xml:space="preserve"> يعني الشخص الحاصل على تصريح تردد راديوي من الهيئة.</w:t>
      </w:r>
    </w:p>
    <w:p w:rsidR="00DE246B" w:rsidRDefault="00DE246B" w:rsidP="00DE246B">
      <w:pPr>
        <w:pStyle w:val="enumlev1"/>
        <w:rPr>
          <w:rtl/>
        </w:rPr>
      </w:pPr>
      <w:r>
        <w:t>7.1.2</w:t>
      </w:r>
      <w:r>
        <w:rPr>
          <w:rtl/>
        </w:rPr>
        <w:tab/>
      </w:r>
      <w:r>
        <w:rPr>
          <w:b/>
          <w:bCs/>
          <w:rtl/>
        </w:rPr>
        <w:t>"تصريح الفئة"</w:t>
      </w:r>
      <w:r>
        <w:rPr>
          <w:rtl/>
        </w:rPr>
        <w:t xml:space="preserve"> يعني تصريح تردد راديوي يسمح لأي شخص بتشغيل المعدات اللاسلكية ضمن نطاق الترددات معينة حسب الشروط والمعاي‍ير المحددة من قبل الهيئة.</w:t>
      </w:r>
    </w:p>
    <w:p w:rsidR="00DE246B" w:rsidRDefault="00DE246B" w:rsidP="00DE246B">
      <w:pPr>
        <w:pStyle w:val="enumlev1"/>
        <w:rPr>
          <w:rtl/>
        </w:rPr>
      </w:pPr>
      <w:r>
        <w:t>8.1.2</w:t>
      </w:r>
      <w:r>
        <w:rPr>
          <w:rtl/>
        </w:rPr>
        <w:tab/>
      </w:r>
      <w:r>
        <w:rPr>
          <w:b/>
          <w:bCs/>
          <w:rtl/>
        </w:rPr>
        <w:t>"الخطة الوطنية للترددات"</w:t>
      </w:r>
      <w:r>
        <w:rPr>
          <w:rtl/>
        </w:rPr>
        <w:t xml:space="preserve"> يعني خطة توزيع الترددات الراديوية الخاصة بالدولة.</w:t>
      </w:r>
    </w:p>
    <w:p w:rsidR="00DE246B" w:rsidRDefault="00DE246B" w:rsidP="00DE246B">
      <w:pPr>
        <w:pStyle w:val="enumlev1"/>
        <w:rPr>
          <w:rtl/>
        </w:rPr>
      </w:pPr>
      <w:r>
        <w:t>9.1.2</w:t>
      </w:r>
      <w:r>
        <w:rPr>
          <w:rtl/>
        </w:rPr>
        <w:tab/>
      </w:r>
      <w:r>
        <w:rPr>
          <w:b/>
          <w:bCs/>
          <w:rtl/>
        </w:rPr>
        <w:t>"الشخص"</w:t>
      </w:r>
      <w:r>
        <w:rPr>
          <w:rtl/>
        </w:rPr>
        <w:t xml:space="preserve"> يتضمن الشخصيات الاعتبارية والشخصيات الطبيعية.</w:t>
      </w:r>
    </w:p>
    <w:p w:rsidR="00DE246B" w:rsidRDefault="00DE246B" w:rsidP="00DE246B">
      <w:pPr>
        <w:pStyle w:val="enumlev1"/>
        <w:rPr>
          <w:rtl/>
        </w:rPr>
      </w:pPr>
      <w:r>
        <w:t>10.1.2</w:t>
      </w:r>
      <w:r>
        <w:rPr>
          <w:rtl/>
        </w:rPr>
        <w:tab/>
      </w:r>
      <w:r>
        <w:rPr>
          <w:b/>
          <w:bCs/>
          <w:rtl/>
        </w:rPr>
        <w:t>"خدمة الاتصالات الراديوية"</w:t>
      </w:r>
      <w:r>
        <w:rPr>
          <w:rtl/>
        </w:rPr>
        <w:t xml:space="preserve"> يعني إرسال أو استقبال التردد الراديوي يمكن استعمالها لنقل المعلومات أو الرسائل أو الأصوات أو الصور المرئية أو لتشغيل أو السيطرة على الآلات والأجهزة.</w:t>
      </w:r>
    </w:p>
    <w:p w:rsidR="00DE246B" w:rsidRDefault="00DE246B" w:rsidP="00DE246B">
      <w:pPr>
        <w:pStyle w:val="enumlev1"/>
        <w:rPr>
          <w:rtl/>
        </w:rPr>
      </w:pPr>
      <w:r>
        <w:t>11.1.2</w:t>
      </w:r>
      <w:r>
        <w:rPr>
          <w:rtl/>
        </w:rPr>
        <w:tab/>
      </w:r>
      <w:r>
        <w:rPr>
          <w:b/>
          <w:bCs/>
          <w:rtl/>
        </w:rPr>
        <w:t>"التردد الراديوي"</w:t>
      </w:r>
      <w:r>
        <w:rPr>
          <w:rtl/>
        </w:rPr>
        <w:t xml:space="preserve"> يعني بث طاقة كهرمغنطيسية ويقاس بالهرتز أو السيكل بالثانية.</w:t>
      </w:r>
    </w:p>
    <w:p w:rsidR="00DE246B" w:rsidRDefault="00DE246B" w:rsidP="00DE246B">
      <w:pPr>
        <w:pStyle w:val="enumlev1"/>
        <w:rPr>
          <w:rtl/>
        </w:rPr>
      </w:pPr>
      <w:r>
        <w:t>12.1.2</w:t>
      </w:r>
      <w:r>
        <w:rPr>
          <w:rtl/>
        </w:rPr>
        <w:tab/>
      </w:r>
      <w:r>
        <w:rPr>
          <w:b/>
          <w:bCs/>
          <w:rtl/>
        </w:rPr>
        <w:t>"تصريح التردد الراديوي"</w:t>
      </w:r>
      <w:r>
        <w:rPr>
          <w:rtl/>
        </w:rPr>
        <w:t xml:space="preserve"> يعني التصريح الممنوح لاستعمال التردد الراديوي وفق الشروط التي تحددها الهيئة.</w:t>
      </w:r>
    </w:p>
    <w:p w:rsidR="00DE246B" w:rsidRDefault="00DE246B" w:rsidP="00DE246B">
      <w:pPr>
        <w:pStyle w:val="enumlev1"/>
        <w:rPr>
          <w:rtl/>
        </w:rPr>
      </w:pPr>
      <w:r>
        <w:lastRenderedPageBreak/>
        <w:t>13.1.2</w:t>
      </w:r>
      <w:r>
        <w:rPr>
          <w:rtl/>
        </w:rPr>
        <w:tab/>
      </w:r>
      <w:r>
        <w:rPr>
          <w:b/>
          <w:bCs/>
          <w:rtl/>
        </w:rPr>
        <w:t>"الأدوات التنظيمية"</w:t>
      </w:r>
      <w:r>
        <w:rPr>
          <w:rtl/>
        </w:rPr>
        <w:t xml:space="preserve"> يعني أية أداة صادرة عن الهيئة ضمن اختصاصاتها وتشمل دون الحصر، الأنظمة، وقرارات المخالفات، والتعليمات، الإرشادات، والتوصيات والسياسات المنظمة.</w:t>
      </w:r>
    </w:p>
    <w:p w:rsidR="00DE246B" w:rsidRDefault="00DE246B" w:rsidP="00DE246B">
      <w:pPr>
        <w:pStyle w:val="enumlev1"/>
        <w:rPr>
          <w:rtl/>
        </w:rPr>
      </w:pPr>
      <w:r>
        <w:t>14.1.2</w:t>
      </w:r>
      <w:r>
        <w:rPr>
          <w:rtl/>
        </w:rPr>
        <w:tab/>
      </w:r>
      <w:r>
        <w:rPr>
          <w:b/>
          <w:bCs/>
          <w:rtl/>
        </w:rPr>
        <w:t>"المحطة"</w:t>
      </w:r>
      <w:r>
        <w:rPr>
          <w:rtl/>
        </w:rPr>
        <w:t xml:space="preserve"> يعني تركيب يقوم بها المصرح له لنقل خدمة الاتصالات الراديوية.</w:t>
      </w:r>
    </w:p>
    <w:p w:rsidR="00DE246B" w:rsidRDefault="00DE246B" w:rsidP="00DE246B">
      <w:pPr>
        <w:pStyle w:val="enumlev1"/>
        <w:rPr>
          <w:rtl/>
        </w:rPr>
      </w:pPr>
      <w:r>
        <w:t>15.1.2</w:t>
      </w:r>
      <w:r>
        <w:rPr>
          <w:rtl/>
        </w:rPr>
        <w:tab/>
      </w:r>
      <w:r>
        <w:rPr>
          <w:b/>
          <w:bCs/>
          <w:rtl/>
        </w:rPr>
        <w:t>"التصريح المؤقت"</w:t>
      </w:r>
      <w:r>
        <w:rPr>
          <w:rtl/>
        </w:rPr>
        <w:t xml:space="preserve"> يعني تصريح تردد راديوي صادر من الهيئة يسمح باستعمال التردد الراديوي المخصص له لمدة أقصاها تسعون يوماً.</w:t>
      </w:r>
    </w:p>
    <w:p w:rsidR="00DE246B" w:rsidRDefault="00DE246B" w:rsidP="00DE246B">
      <w:pPr>
        <w:pStyle w:val="enumlev1"/>
        <w:rPr>
          <w:rtl/>
        </w:rPr>
      </w:pPr>
      <w:r>
        <w:t>16.1.2</w:t>
      </w:r>
      <w:r>
        <w:rPr>
          <w:rtl/>
        </w:rPr>
        <w:tab/>
      </w:r>
      <w:r>
        <w:rPr>
          <w:b/>
          <w:bCs/>
          <w:rtl/>
        </w:rPr>
        <w:t>"الدولة"</w:t>
      </w:r>
      <w:r>
        <w:rPr>
          <w:rtl/>
        </w:rPr>
        <w:t xml:space="preserve"> يعني دولة الإمارات العربية المتحدة وتشمل المياه والأجواء الإقليمية.</w:t>
      </w:r>
    </w:p>
    <w:p w:rsidR="00DE246B" w:rsidRDefault="00DE246B" w:rsidP="00DE246B">
      <w:pPr>
        <w:pStyle w:val="enumlev1"/>
        <w:rPr>
          <w:rtl/>
        </w:rPr>
      </w:pPr>
      <w:r>
        <w:t>17.1.2</w:t>
      </w:r>
      <w:r>
        <w:rPr>
          <w:rtl/>
        </w:rPr>
        <w:tab/>
      </w:r>
      <w:r>
        <w:rPr>
          <w:b/>
          <w:bCs/>
          <w:rtl/>
        </w:rPr>
        <w:t>"المعدات اللاسلكية"</w:t>
      </w:r>
      <w:r>
        <w:rPr>
          <w:rtl/>
        </w:rPr>
        <w:t xml:space="preserve"> يعني فئة من أجهزة الاتصالات المستعملة في خدمة الاتصالات الراديوية.</w:t>
      </w:r>
    </w:p>
    <w:p w:rsidR="00DE246B" w:rsidRDefault="00DE246B" w:rsidP="00DE246B">
      <w:pPr>
        <w:pStyle w:val="ArticleNo"/>
        <w:rPr>
          <w:szCs w:val="26"/>
          <w:rtl/>
        </w:rPr>
      </w:pPr>
      <w:r>
        <w:rPr>
          <w:rtl/>
        </w:rPr>
        <w:t>المـادة</w:t>
      </w:r>
      <w:r>
        <w:rPr>
          <w:szCs w:val="26"/>
          <w:rtl/>
        </w:rPr>
        <w:t xml:space="preserve"> </w:t>
      </w:r>
      <w:r>
        <w:t>(3)</w:t>
      </w:r>
    </w:p>
    <w:p w:rsidR="00DE246B" w:rsidRDefault="00DE246B" w:rsidP="00DE246B">
      <w:pPr>
        <w:pStyle w:val="Articletitle"/>
        <w:rPr>
          <w:rtl/>
        </w:rPr>
      </w:pPr>
      <w:r>
        <w:rPr>
          <w:rtl/>
        </w:rPr>
        <w:t>رسوم معالجة الطلب</w:t>
      </w:r>
    </w:p>
    <w:p w:rsidR="00DE246B" w:rsidRDefault="00DE246B" w:rsidP="00DE246B">
      <w:pPr>
        <w:pStyle w:val="enumlev1"/>
      </w:pPr>
      <w:r>
        <w:t>1.3</w:t>
      </w:r>
      <w:r>
        <w:rPr>
          <w:rtl/>
        </w:rPr>
        <w:tab/>
        <w:t>يجب على كل مقدم لطلب تصريح الطيف الترددي أن يسدد مقدماً مبلغاً وقدره خمسمائة </w:t>
      </w:r>
      <w:r>
        <w:t>(500)</w:t>
      </w:r>
      <w:r>
        <w:rPr>
          <w:rtl/>
        </w:rPr>
        <w:t> درهم غير قابلة للاسترداد وذلك لمعالجة الطلب بغض النظر عن النتيجة النهائية سواء بالموافقة أو الرفض. ويمكن للهيئة أن تطلب من بعض الجهات الحكومية والمرخص لهم والمصرح لهم الرئيسيين تجميع رسوم معالجة الطلب لديهم على أن تسدد لاحقاً مع رسوم الطيف الترددي. لا يتم إصدار فاتورة الإيصال ووصل الاستلام لرسم معالجة الطلب إلا بناءً على طلب من مقدمه. لا يتم أخذ معالجة الطلب بعين الاعتبار إلا بعد أن يقوم مقدمه بإثبات الدفع. وستتم زيادة رسوم معالجة الطلبات الخاصة بإجراء تعديلات على التخويلات حسب الفاتورة السنوية لرسوم الطيف.</w:t>
      </w:r>
    </w:p>
    <w:p w:rsidR="00DE246B" w:rsidRDefault="00DE246B" w:rsidP="00DE246B">
      <w:pPr>
        <w:pStyle w:val="ArticleNo"/>
      </w:pPr>
      <w:r>
        <w:rPr>
          <w:rtl/>
        </w:rPr>
        <w:t xml:space="preserve">المـادة </w:t>
      </w:r>
      <w:r>
        <w:t>(4)</w:t>
      </w:r>
    </w:p>
    <w:p w:rsidR="00DE246B" w:rsidRDefault="00DE246B" w:rsidP="00DE246B">
      <w:pPr>
        <w:pStyle w:val="Articletitle"/>
        <w:rPr>
          <w:rtl/>
        </w:rPr>
      </w:pPr>
      <w:r>
        <w:rPr>
          <w:rtl/>
        </w:rPr>
        <w:t>الإعفاء من رسوم معالجة الطلب</w:t>
      </w:r>
    </w:p>
    <w:p w:rsidR="00DE246B" w:rsidRDefault="00DE246B" w:rsidP="00DE246B">
      <w:pPr>
        <w:pStyle w:val="enumlev1"/>
      </w:pPr>
      <w:r>
        <w:t>1.4</w:t>
      </w:r>
      <w:r>
        <w:rPr>
          <w:rtl/>
        </w:rPr>
        <w:tab/>
        <w:t>يتم إعفاء الطلبات الآتية من رسوم معالجة الطلب:</w:t>
      </w:r>
    </w:p>
    <w:p w:rsidR="00DE246B" w:rsidRDefault="00DE246B" w:rsidP="00DE246B">
      <w:pPr>
        <w:pStyle w:val="enumlev2"/>
        <w:rPr>
          <w:rtl/>
        </w:rPr>
      </w:pPr>
      <w:r>
        <w:rPr>
          <w:rtl/>
        </w:rPr>
        <w:t> أ )</w:t>
      </w:r>
      <w:r>
        <w:rPr>
          <w:rtl/>
        </w:rPr>
        <w:tab/>
        <w:t>طلب تصريح قوارب الصيد الصغيرة.</w:t>
      </w:r>
    </w:p>
    <w:p w:rsidR="00DE246B" w:rsidRDefault="00DE246B" w:rsidP="00DE246B">
      <w:pPr>
        <w:pStyle w:val="enumlev2"/>
        <w:rPr>
          <w:rtl/>
        </w:rPr>
      </w:pPr>
      <w:r>
        <w:rPr>
          <w:rtl/>
        </w:rPr>
        <w:t>ب)</w:t>
      </w:r>
      <w:r>
        <w:rPr>
          <w:rtl/>
        </w:rPr>
        <w:tab/>
        <w:t>طلب تصريح خدمة هواة اللاسلكي.</w:t>
      </w:r>
    </w:p>
    <w:p w:rsidR="00DE246B" w:rsidRDefault="00DE246B" w:rsidP="00DE246B">
      <w:pPr>
        <w:pStyle w:val="enumlev2"/>
        <w:rPr>
          <w:rtl/>
        </w:rPr>
      </w:pPr>
      <w:r>
        <w:rPr>
          <w:rtl/>
        </w:rPr>
        <w:t>ج)</w:t>
      </w:r>
      <w:r>
        <w:rPr>
          <w:rtl/>
        </w:rPr>
        <w:tab/>
        <w:t>طلب تصريح الاستعمال الشخصي للخدمة المتنقلة الخاصة في سباقات الهجن والصيد.</w:t>
      </w:r>
    </w:p>
    <w:p w:rsidR="00DE246B" w:rsidRDefault="00DE246B" w:rsidP="00DE246B">
      <w:pPr>
        <w:pStyle w:val="enumlev2"/>
        <w:rPr>
          <w:rtl/>
        </w:rPr>
      </w:pPr>
      <w:r>
        <w:rPr>
          <w:rtl/>
        </w:rPr>
        <w:t>د )</w:t>
      </w:r>
      <w:r>
        <w:rPr>
          <w:rtl/>
        </w:rPr>
        <w:tab/>
        <w:t>للنوادي غير التجارية للهواة مثل نوادي الطيران.</w:t>
      </w:r>
    </w:p>
    <w:p w:rsidR="00DE246B" w:rsidRDefault="00DE246B" w:rsidP="00DE246B">
      <w:pPr>
        <w:pStyle w:val="enumlev2"/>
        <w:rPr>
          <w:rtl/>
        </w:rPr>
      </w:pPr>
      <w:r>
        <w:rPr>
          <w:rtl/>
        </w:rPr>
        <w:t>ه‍ )</w:t>
      </w:r>
      <w:r>
        <w:rPr>
          <w:rtl/>
        </w:rPr>
        <w:tab/>
        <w:t>طلب للمعاهدة الخاصة للبحث والتعليم للاستعمال الخاص.</w:t>
      </w:r>
    </w:p>
    <w:p w:rsidR="00DE246B" w:rsidRDefault="00DE246B" w:rsidP="00DE246B">
      <w:pPr>
        <w:pStyle w:val="enumlev2"/>
        <w:rPr>
          <w:rtl/>
        </w:rPr>
      </w:pPr>
      <w:r>
        <w:rPr>
          <w:rtl/>
        </w:rPr>
        <w:t>و )</w:t>
      </w:r>
      <w:r>
        <w:rPr>
          <w:rtl/>
        </w:rPr>
        <w:tab/>
        <w:t>طلب للبعثات الدبلوماسية الأجنبية، والقنصليات والسفارات للمراسلات الرسمية وزيارات الأعيان عندما تحال للهيئة عن طريق وزارة الخارجية.</w:t>
      </w:r>
    </w:p>
    <w:p w:rsidR="00DE246B" w:rsidRDefault="00DE246B" w:rsidP="00DE246B">
      <w:pPr>
        <w:pStyle w:val="ArticleNo"/>
        <w:rPr>
          <w:rtl/>
        </w:rPr>
      </w:pPr>
      <w:r>
        <w:rPr>
          <w:rtl/>
        </w:rPr>
        <w:lastRenderedPageBreak/>
        <w:t xml:space="preserve">المـادة </w:t>
      </w:r>
      <w:r>
        <w:t>(5)</w:t>
      </w:r>
    </w:p>
    <w:p w:rsidR="00DE246B" w:rsidRDefault="00DE246B" w:rsidP="00DE246B">
      <w:pPr>
        <w:pStyle w:val="Articletitle"/>
        <w:rPr>
          <w:rtl/>
        </w:rPr>
      </w:pPr>
      <w:r>
        <w:rPr>
          <w:rtl/>
        </w:rPr>
        <w:t>رسوم الطيف الترددي للطلبات الجديدة</w:t>
      </w:r>
    </w:p>
    <w:p w:rsidR="00DE246B" w:rsidRDefault="00DE246B" w:rsidP="00DE246B">
      <w:pPr>
        <w:pStyle w:val="enumlev1"/>
      </w:pPr>
      <w:r>
        <w:t>1.5</w:t>
      </w:r>
      <w:r>
        <w:rPr>
          <w:rtl/>
        </w:rPr>
        <w:tab/>
        <w:t>يتم تسديد رسوم الطيف الترددي مقدماً. وعند معالجة الطلب بنجاح، يجب على الهيئة إبلاغ مقدم الطلب برسوم الطيف الترددي، مع احتساب مدة صلاحية التصريح ابتداءً من تاريخ فاتورة الإيصال. يجب على مقدم الطلب أن يقدم للهيئة فوراً إثبات الدفع ولا يزيد ذلك عن </w:t>
      </w:r>
      <w:r>
        <w:t>(30)</w:t>
      </w:r>
      <w:r>
        <w:rPr>
          <w:rtl/>
        </w:rPr>
        <w:t xml:space="preserve"> ثلاثين يوماً من تاريخ إصدار فاتورة الإيصال. عند استلام الهيئة الرسوم كاملة وتمام التحقق منها يعتبر ذلك تمام عملية الدفع لإصدار التصريح. إذا لم يتم استلام الرسوم، يتم إلغاء الطلب من قبل الهيئة. وإذا أراد مقدم الطلب أن تستمر الهيئة في الطلب بعد الإلغاء؛ عندها يُطلب منه أن يقدم الطلب مع تسديد رسوم جديدة لمعالجة الطلب مرة أخرى.</w:t>
      </w:r>
    </w:p>
    <w:p w:rsidR="00DE246B" w:rsidRDefault="00DE246B" w:rsidP="00DE246B">
      <w:pPr>
        <w:pStyle w:val="ArticleNo"/>
        <w:rPr>
          <w:rtl/>
        </w:rPr>
      </w:pPr>
      <w:r>
        <w:rPr>
          <w:rtl/>
        </w:rPr>
        <w:t xml:space="preserve">المـادة </w:t>
      </w:r>
      <w:r>
        <w:t>(6)</w:t>
      </w:r>
    </w:p>
    <w:p w:rsidR="00DE246B" w:rsidRDefault="00DE246B" w:rsidP="00DE246B">
      <w:pPr>
        <w:pStyle w:val="Articletitle"/>
        <w:rPr>
          <w:rtl/>
        </w:rPr>
      </w:pPr>
      <w:r>
        <w:rPr>
          <w:rtl/>
        </w:rPr>
        <w:t>رسوم الطيف الترددي لتجديد التصريح</w:t>
      </w:r>
    </w:p>
    <w:p w:rsidR="00DE246B" w:rsidRDefault="00DE246B" w:rsidP="00DE246B">
      <w:pPr>
        <w:pStyle w:val="enumlev1"/>
      </w:pPr>
      <w:r>
        <w:t>1.6</w:t>
      </w:r>
      <w:r>
        <w:rPr>
          <w:rtl/>
        </w:rPr>
        <w:tab/>
        <w:t>يكون المصرح له مسؤولاً عن تقديم طلب تجديد التصريح قبل شهر من انتهاء صلاحيته وذلك من خلال تسديد الرسوم المقررة. يحق للهيئة أن تعطي للمصرح له مهلة </w:t>
      </w:r>
      <w:r>
        <w:t>(15)</w:t>
      </w:r>
      <w:r>
        <w:rPr>
          <w:rtl/>
        </w:rPr>
        <w:t> خمسة عشر يوماً بعد انتهاء التصريح لدفع رسوم الطيف الترددي لتجديد التصريح بدون أية رسوم إضافية.</w:t>
      </w:r>
    </w:p>
    <w:p w:rsidR="00DE246B" w:rsidRDefault="00DE246B" w:rsidP="00DE246B">
      <w:pPr>
        <w:pStyle w:val="ArticleNo"/>
        <w:rPr>
          <w:rtl/>
        </w:rPr>
      </w:pPr>
      <w:r>
        <w:rPr>
          <w:rtl/>
        </w:rPr>
        <w:t xml:space="preserve">المـادة </w:t>
      </w:r>
      <w:r>
        <w:t>(7)</w:t>
      </w:r>
    </w:p>
    <w:p w:rsidR="00DE246B" w:rsidRDefault="00DE246B" w:rsidP="00DE246B">
      <w:pPr>
        <w:pStyle w:val="Articletitle"/>
        <w:rPr>
          <w:rtl/>
        </w:rPr>
      </w:pPr>
      <w:r>
        <w:rPr>
          <w:rtl/>
        </w:rPr>
        <w:t>رسوم إضافية للتأخير في تجديد التصريح</w:t>
      </w:r>
    </w:p>
    <w:p w:rsidR="00DE246B" w:rsidRDefault="00DE246B" w:rsidP="00DE246B">
      <w:pPr>
        <w:pStyle w:val="enumlev1"/>
      </w:pPr>
      <w:r>
        <w:t>1.7</w:t>
      </w:r>
      <w:r>
        <w:rPr>
          <w:rtl/>
        </w:rPr>
        <w:tab/>
        <w:t>ستصدر الهيئة فاتورة إيصال جديدة (تحل محل فاتورة الإيصال غير المدفوعة) وتضاف إليها رسوم إضافية بواقع </w:t>
      </w:r>
      <w:r>
        <w:t>%10</w:t>
      </w:r>
      <w:r>
        <w:rPr>
          <w:rtl/>
        </w:rPr>
        <w:t xml:space="preserve"> من الرسم المستحق للطيف الترددي بعد انقضاء مدة </w:t>
      </w:r>
      <w:r>
        <w:t>(15)</w:t>
      </w:r>
      <w:r>
        <w:rPr>
          <w:rtl/>
        </w:rPr>
        <w:t xml:space="preserve"> خمسة عشر يوماً على انتهاء صلاحية التصريح على أن لا تزيد هذه المدة عن </w:t>
      </w:r>
      <w:r>
        <w:t>45</w:t>
      </w:r>
      <w:r>
        <w:rPr>
          <w:rtl/>
        </w:rPr>
        <w:t> يوماً، إذ يعتبر التصريح لاغياً بعد ذلك.</w:t>
      </w:r>
    </w:p>
    <w:p w:rsidR="00DE246B" w:rsidRDefault="00DE246B" w:rsidP="00DE246B">
      <w:pPr>
        <w:pStyle w:val="ArticleNo"/>
        <w:rPr>
          <w:rtl/>
        </w:rPr>
      </w:pPr>
      <w:r>
        <w:rPr>
          <w:rtl/>
        </w:rPr>
        <w:t xml:space="preserve">المـادة </w:t>
      </w:r>
      <w:r>
        <w:t>(8)</w:t>
      </w:r>
    </w:p>
    <w:p w:rsidR="00DE246B" w:rsidRDefault="00DE246B" w:rsidP="00DE246B">
      <w:pPr>
        <w:pStyle w:val="Articletitle"/>
        <w:rPr>
          <w:rtl/>
        </w:rPr>
      </w:pPr>
      <w:r>
        <w:rPr>
          <w:rtl/>
        </w:rPr>
        <w:t>رسوم إصدار التصريح بدل تالف/فاقد</w:t>
      </w:r>
    </w:p>
    <w:p w:rsidR="00DE246B" w:rsidRDefault="00DE246B" w:rsidP="00DE246B">
      <w:pPr>
        <w:pStyle w:val="enumlev1"/>
      </w:pPr>
      <w:r>
        <w:t>1.8</w:t>
      </w:r>
      <w:r>
        <w:rPr>
          <w:rtl/>
        </w:rPr>
        <w:tab/>
        <w:t>عند فقدان أو تلف التصريح، يجب على المصرح له تقديم طلب للهيئة لإصدار تصريح بدل تالف أو فاقد مقابل تسديد مبلغ وقدره مائة </w:t>
      </w:r>
      <w:r>
        <w:t>(100)</w:t>
      </w:r>
      <w:r>
        <w:rPr>
          <w:rtl/>
        </w:rPr>
        <w:t> درهم تدفع مقدماً وغير مستردة.</w:t>
      </w:r>
    </w:p>
    <w:p w:rsidR="00DE246B" w:rsidRDefault="00DE246B" w:rsidP="00DE246B">
      <w:pPr>
        <w:pStyle w:val="ArticleNo"/>
        <w:rPr>
          <w:rtl/>
        </w:rPr>
      </w:pPr>
      <w:r>
        <w:rPr>
          <w:rtl/>
        </w:rPr>
        <w:lastRenderedPageBreak/>
        <w:t xml:space="preserve">المـادة </w:t>
      </w:r>
      <w:r>
        <w:t>(9)</w:t>
      </w:r>
    </w:p>
    <w:p w:rsidR="00DE246B" w:rsidRDefault="00DE246B" w:rsidP="00DE246B">
      <w:pPr>
        <w:pStyle w:val="Articletitle"/>
        <w:rPr>
          <w:rtl/>
        </w:rPr>
      </w:pPr>
      <w:r>
        <w:rPr>
          <w:rtl/>
        </w:rPr>
        <w:t>رسوم تعديل التصريح</w:t>
      </w:r>
    </w:p>
    <w:p w:rsidR="00DE246B" w:rsidRDefault="00DE246B" w:rsidP="00DE246B">
      <w:pPr>
        <w:pStyle w:val="enumlev1"/>
      </w:pPr>
      <w:r>
        <w:t>1.9</w:t>
      </w:r>
      <w:r>
        <w:rPr>
          <w:rtl/>
        </w:rPr>
        <w:tab/>
        <w:t>يمكن للمصرح له تقديم طلب لتعديل بيانات التصريح. ويتم تسديد مبلغ وقدره مائة </w:t>
      </w:r>
      <w:r>
        <w:t>(100)</w:t>
      </w:r>
      <w:r>
        <w:rPr>
          <w:rtl/>
        </w:rPr>
        <w:t> درهم وغير مستردة مقابل طلب تعديل التصريح. في حال تعديل بيانات العنوان للتصريح، تطبق رسوم إعادة إصدار التصريح كما هو مبين في المادة </w:t>
      </w:r>
      <w:r>
        <w:t>(8)</w:t>
      </w:r>
      <w:r>
        <w:rPr>
          <w:rtl/>
        </w:rPr>
        <w:t xml:space="preserve"> أعلاه. أي طلب لتعديل على أية بيانات للموقع أو إضافة المعدات اللاسلكية أو تعديل على بيانات تقنية سيتطلب دفع رسوم معالجة الطلب وفقاً للمادة </w:t>
      </w:r>
      <w:r>
        <w:t>(3)</w:t>
      </w:r>
      <w:r>
        <w:rPr>
          <w:rtl/>
        </w:rPr>
        <w:t xml:space="preserve"> من هذه اللائحة. وفي حال موافقة الهيئة على التعديل، تحتسب رسوم تصريح الطيف الترددي السنوية على أساس تناس‍‍ب‍ي، وعلى المصرح له تسديد الفرق مقدماً للهيئة. أما إذا كان الفرق لمصلحة المصرح له فلا تعوضه الهيئة مقابل ذلك على أن يتم احتساب الرسوم السنوية للطيف الترددي عن السنة التالية بالاستناد إلى الرسوم المعدلة. سيتم إصدار فاتورة إيصال رسوم معالجة طلب تعديل أو إعادة إصدار التصريح مع فاتورة إيصال الرسوم السنوية للطيف الترددي.</w:t>
      </w:r>
    </w:p>
    <w:p w:rsidR="00DE246B" w:rsidRDefault="00DE246B" w:rsidP="00DE246B">
      <w:pPr>
        <w:pStyle w:val="ArticleNo"/>
        <w:rPr>
          <w:rtl/>
        </w:rPr>
      </w:pPr>
      <w:r>
        <w:rPr>
          <w:rtl/>
        </w:rPr>
        <w:t xml:space="preserve">المـادة </w:t>
      </w:r>
      <w:r>
        <w:t>(10)</w:t>
      </w:r>
    </w:p>
    <w:p w:rsidR="00DE246B" w:rsidRDefault="00DE246B" w:rsidP="00DE246B">
      <w:pPr>
        <w:pStyle w:val="Articletitle"/>
        <w:rPr>
          <w:rtl/>
        </w:rPr>
      </w:pPr>
      <w:r>
        <w:rPr>
          <w:rtl/>
        </w:rPr>
        <w:t>رسوم إلغاء التصريح</w:t>
      </w:r>
    </w:p>
    <w:p w:rsidR="00DE246B" w:rsidRDefault="00DE246B" w:rsidP="00DE246B">
      <w:pPr>
        <w:pStyle w:val="enumlev1"/>
      </w:pPr>
      <w:r>
        <w:t>1.10</w:t>
      </w:r>
      <w:r>
        <w:rPr>
          <w:rtl/>
        </w:rPr>
        <w:tab/>
      </w:r>
      <w:r w:rsidRPr="00B04B10">
        <w:rPr>
          <w:spacing w:val="-6"/>
          <w:rtl/>
        </w:rPr>
        <w:t>يمكن للمصرح له طلب إلغاء التصريح دون دفع أية رسوم للإلغاء، كما أنه لن يتم استرداد أي رصيد متبقي للمصرح له من الهيئة.</w:t>
      </w:r>
    </w:p>
    <w:p w:rsidR="00DE246B" w:rsidRDefault="00DE246B" w:rsidP="00DE246B">
      <w:pPr>
        <w:pStyle w:val="ArticleNo"/>
        <w:rPr>
          <w:rtl/>
        </w:rPr>
      </w:pPr>
      <w:r>
        <w:rPr>
          <w:rtl/>
        </w:rPr>
        <w:t xml:space="preserve">المـادة </w:t>
      </w:r>
      <w:r>
        <w:t>(11)</w:t>
      </w:r>
    </w:p>
    <w:p w:rsidR="00DE246B" w:rsidRDefault="00DE246B" w:rsidP="00DE246B">
      <w:pPr>
        <w:pStyle w:val="Articletitle"/>
        <w:rPr>
          <w:rtl/>
        </w:rPr>
      </w:pPr>
      <w:r>
        <w:rPr>
          <w:rtl/>
        </w:rPr>
        <w:t>رسوم الطيف الترددي للخدمة المتنقلة الأرضية العامة (الخليوية)</w:t>
      </w:r>
    </w:p>
    <w:p w:rsidR="00DE246B" w:rsidRDefault="00DE246B" w:rsidP="00DE246B">
      <w:pPr>
        <w:pStyle w:val="enumlev1"/>
      </w:pPr>
      <w:r>
        <w:t>1.11</w:t>
      </w:r>
      <w:r>
        <w:rPr>
          <w:rtl/>
        </w:rPr>
        <w:tab/>
        <w:t>تحتسب رسوم الطيف الترددي السنوية مقابل الخدمات المتنقلة الأرضية العامة (الخليوية) (والتي تتضمن </w:t>
      </w:r>
      <w:r>
        <w:t>GSM</w:t>
      </w:r>
      <w:r>
        <w:rPr>
          <w:rtl/>
        </w:rPr>
        <w:t xml:space="preserve"> و</w:t>
      </w:r>
      <w:r>
        <w:t>UMTS</w:t>
      </w:r>
      <w:r>
        <w:rPr>
          <w:rtl/>
        </w:rPr>
        <w:t xml:space="preserve"> و</w:t>
      </w:r>
      <w:r>
        <w:t>IMT</w:t>
      </w:r>
      <w:r>
        <w:rPr>
          <w:rtl/>
        </w:rPr>
        <w:t>) كما يلي:</w:t>
      </w:r>
    </w:p>
    <w:p w:rsidR="00DE246B" w:rsidRDefault="00FE2290" w:rsidP="00FE2290">
      <w:pPr>
        <w:pStyle w:val="Equation"/>
        <w:bidi/>
        <w:rPr>
          <w:rtl/>
        </w:rPr>
      </w:pPr>
      <w:r>
        <w:rPr>
          <w:rtl/>
        </w:rPr>
        <w:tab/>
      </w:r>
      <w:r>
        <w:rPr>
          <w:rtl/>
        </w:rPr>
        <w:tab/>
      </w:r>
      <w:r w:rsidR="00DE246B">
        <w:rPr>
          <w:rtl/>
        </w:rPr>
        <w:t xml:space="preserve">رسم الطيف الترددي = </w:t>
      </w:r>
      <w:r w:rsidR="00DE246B">
        <w:t>4 000/[FF x CF x P x BW]</w:t>
      </w:r>
    </w:p>
    <w:p w:rsidR="00DE246B" w:rsidRDefault="00DE246B" w:rsidP="00DE246B">
      <w:pPr>
        <w:rPr>
          <w:rtl/>
        </w:rPr>
      </w:pPr>
      <w:r>
        <w:rPr>
          <w:rtl/>
        </w:rPr>
        <w:tab/>
        <w:t>حيث:</w:t>
      </w:r>
    </w:p>
    <w:p w:rsidR="00DE246B" w:rsidRDefault="00283506" w:rsidP="005B061D">
      <w:pPr>
        <w:pStyle w:val="enumlev1"/>
        <w:spacing w:after="120"/>
        <w:rPr>
          <w:rtl/>
        </w:rPr>
      </w:pPr>
      <w:r>
        <w:rPr>
          <w:b/>
          <w:bCs/>
          <w:rtl/>
        </w:rPr>
        <w:tab/>
      </w:r>
      <w:r w:rsidR="00DE246B">
        <w:rPr>
          <w:b/>
          <w:bCs/>
        </w:rPr>
        <w:t>FF</w:t>
      </w:r>
      <w:r w:rsidR="00DE246B">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089"/>
      </w:tblGrid>
      <w:tr w:rsidR="00DE246B" w:rsidTr="00283506">
        <w:trPr>
          <w:trHeight w:val="390"/>
          <w:tblHeader/>
          <w:jc w:val="center"/>
        </w:trPr>
        <w:tc>
          <w:tcPr>
            <w:tcW w:w="3088"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Head"/>
              <w:spacing w:line="240" w:lineRule="exact"/>
              <w:rPr>
                <w:rtl/>
              </w:rPr>
            </w:pPr>
            <w:r>
              <w:rPr>
                <w:rtl/>
              </w:rPr>
              <w:t>مدى التردد</w:t>
            </w:r>
          </w:p>
        </w:tc>
        <w:tc>
          <w:tcPr>
            <w:tcW w:w="3089"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Head"/>
              <w:spacing w:line="240" w:lineRule="exact"/>
            </w:pPr>
            <w:r>
              <w:rPr>
                <w:rtl/>
              </w:rPr>
              <w:t xml:space="preserve">عامل التردد </w:t>
            </w:r>
            <w:r>
              <w:t>(FF)</w:t>
            </w:r>
          </w:p>
        </w:tc>
      </w:tr>
      <w:tr w:rsidR="00DE246B" w:rsidTr="00B61E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900</w:t>
            </w:r>
            <w:r>
              <w:rPr>
                <w:rtl/>
              </w:rPr>
              <w:t xml:space="preserve"> </w:t>
            </w:r>
            <w:r>
              <w:rPr>
                <w:lang w:bidi="ar-EG"/>
              </w:rPr>
              <w:t>MHz</w:t>
            </w:r>
            <w:r>
              <w:rPr>
                <w:rtl/>
                <w:lang w:bidi="ar-EG"/>
              </w:rPr>
              <w:t xml:space="preserve"> </w:t>
            </w:r>
            <w:r>
              <w:rPr>
                <w:rtl/>
              </w:rPr>
              <w:t>أو أقل</w:t>
            </w:r>
          </w:p>
        </w:tc>
        <w:tc>
          <w:tcPr>
            <w:tcW w:w="3089"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1,00</w:t>
            </w:r>
          </w:p>
        </w:tc>
      </w:tr>
      <w:tr w:rsidR="00DE246B" w:rsidTr="00B61E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rPr>
                <w:lang w:bidi="ar-EG"/>
              </w:rPr>
              <w:t>1 800</w:t>
            </w:r>
            <w:r>
              <w:rPr>
                <w:rtl/>
                <w:lang w:bidi="ar-EG"/>
              </w:rPr>
              <w:t xml:space="preserve"> </w:t>
            </w:r>
            <w:r>
              <w:rPr>
                <w:lang w:bidi="ar-EG"/>
              </w:rPr>
              <w:t>MHz</w:t>
            </w:r>
          </w:p>
        </w:tc>
        <w:tc>
          <w:tcPr>
            <w:tcW w:w="3089"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rPr>
                <w:rtl/>
              </w:rPr>
            </w:pPr>
            <w:r>
              <w:t>0,75</w:t>
            </w:r>
          </w:p>
        </w:tc>
      </w:tr>
      <w:tr w:rsidR="00DE246B" w:rsidTr="00B61E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2,1</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0,60</w:t>
            </w:r>
          </w:p>
        </w:tc>
      </w:tr>
      <w:tr w:rsidR="00DE246B" w:rsidTr="00B61E6F">
        <w:trPr>
          <w:trHeight w:val="406"/>
          <w:jc w:val="center"/>
        </w:trPr>
        <w:tc>
          <w:tcPr>
            <w:tcW w:w="3088"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2,5</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DE246B" w:rsidRDefault="00DE246B" w:rsidP="00B61E6F">
            <w:pPr>
              <w:pStyle w:val="Tabletext"/>
              <w:bidi/>
              <w:spacing w:line="240" w:lineRule="exact"/>
              <w:jc w:val="center"/>
            </w:pPr>
            <w:r>
              <w:t>0,50</w:t>
            </w:r>
          </w:p>
        </w:tc>
      </w:tr>
      <w:tr w:rsidR="00DE246B" w:rsidTr="00DE246B">
        <w:trPr>
          <w:trHeight w:val="406"/>
          <w:jc w:val="center"/>
        </w:trPr>
        <w:tc>
          <w:tcPr>
            <w:tcW w:w="6177" w:type="dxa"/>
            <w:gridSpan w:val="2"/>
            <w:tcBorders>
              <w:top w:val="single" w:sz="4" w:space="0" w:color="auto"/>
              <w:left w:val="nil"/>
              <w:bottom w:val="nil"/>
              <w:right w:val="nil"/>
            </w:tcBorders>
            <w:hideMark/>
          </w:tcPr>
          <w:p w:rsidR="00DE246B" w:rsidRDefault="00DE246B" w:rsidP="00B61E6F">
            <w:pPr>
              <w:spacing w:before="60" w:after="60" w:line="240" w:lineRule="exact"/>
              <w:rPr>
                <w:sz w:val="20"/>
                <w:szCs w:val="26"/>
              </w:rPr>
            </w:pPr>
            <w:r>
              <w:rPr>
                <w:b/>
                <w:bCs/>
                <w:sz w:val="20"/>
                <w:szCs w:val="26"/>
                <w:rtl/>
              </w:rPr>
              <w:t xml:space="preserve">الملاحظـة </w:t>
            </w:r>
            <w:r>
              <w:rPr>
                <w:b/>
                <w:bCs/>
                <w:sz w:val="20"/>
                <w:szCs w:val="26"/>
              </w:rPr>
              <w:t>1</w:t>
            </w:r>
            <w:r>
              <w:rPr>
                <w:sz w:val="20"/>
                <w:szCs w:val="26"/>
                <w:rtl/>
              </w:rPr>
              <w:t xml:space="preserve"> - تملك الهيئة الحق الحصري لتحديد عامل التردد </w:t>
            </w:r>
            <w:r>
              <w:rPr>
                <w:sz w:val="20"/>
                <w:szCs w:val="26"/>
              </w:rPr>
              <w:t>(FF)</w:t>
            </w:r>
            <w:r>
              <w:rPr>
                <w:sz w:val="20"/>
                <w:szCs w:val="26"/>
                <w:rtl/>
              </w:rPr>
              <w:t xml:space="preserve"> لأي مدى تردد آخر غير مذكور أعلاه، يتم طلبه لخدمة أرضية متنقلة أو أية خدمات أخرى.</w:t>
            </w:r>
          </w:p>
        </w:tc>
      </w:tr>
    </w:tbl>
    <w:p w:rsidR="00DE246B" w:rsidRDefault="00DE246B" w:rsidP="00283506">
      <w:pPr>
        <w:pStyle w:val="enumlev1"/>
        <w:spacing w:before="120" w:after="120"/>
      </w:pPr>
      <w:r>
        <w:rPr>
          <w:b/>
          <w:bCs/>
        </w:rPr>
        <w:lastRenderedPageBreak/>
        <w:tab/>
        <w:t>CF</w:t>
      </w:r>
      <w:r>
        <w:rPr>
          <w:rtl/>
        </w:rPr>
        <w:t xml:space="preserve"> </w:t>
      </w:r>
      <w:r>
        <w:t>=</w:t>
      </w:r>
      <w:r>
        <w:rPr>
          <w:rtl/>
        </w:rPr>
        <w:t xml:space="preserve"> عامل التغطية والذي يعتمد على المنطقة الجغرافية ويحتسب على النحو التالي:</w:t>
      </w:r>
    </w:p>
    <w:tbl>
      <w:tblPr>
        <w:bidiVisual/>
        <w:tblW w:w="8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1484"/>
        <w:gridCol w:w="1701"/>
        <w:gridCol w:w="1843"/>
        <w:gridCol w:w="2126"/>
      </w:tblGrid>
      <w:tr w:rsidR="00DE246B" w:rsidTr="00DE246B">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Head"/>
              <w:spacing w:line="240" w:lineRule="exact"/>
              <w:rPr>
                <w:rtl/>
              </w:rPr>
            </w:pPr>
            <w:r>
              <w:rPr>
                <w:rtl/>
              </w:rPr>
              <w:t>المنطقة</w:t>
            </w:r>
          </w:p>
        </w:tc>
        <w:tc>
          <w:tcPr>
            <w:tcW w:w="1484" w:type="dxa"/>
            <w:tcBorders>
              <w:top w:val="single" w:sz="2" w:space="0" w:color="auto"/>
              <w:left w:val="single" w:sz="2" w:space="0" w:color="auto"/>
              <w:bottom w:val="single" w:sz="2" w:space="0" w:color="auto"/>
              <w:right w:val="single" w:sz="2" w:space="0" w:color="auto"/>
            </w:tcBorders>
            <w:hideMark/>
          </w:tcPr>
          <w:p w:rsidR="00DE246B" w:rsidRDefault="008021DF" w:rsidP="008021DF">
            <w:pPr>
              <w:pStyle w:val="TableHead"/>
              <w:spacing w:line="240" w:lineRule="exact"/>
            </w:pPr>
            <w:r>
              <w:rPr>
                <w:rtl/>
              </w:rPr>
              <w:t>منطقة ثانية</w:t>
            </w:r>
            <w:r w:rsidR="00DE246B">
              <w:rPr>
                <w:rtl/>
              </w:rPr>
              <w:br/>
              <w:t>أو داخل المباني</w:t>
            </w:r>
          </w:p>
        </w:tc>
        <w:tc>
          <w:tcPr>
            <w:tcW w:w="1701"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Head"/>
              <w:spacing w:line="240" w:lineRule="exact"/>
            </w:pPr>
            <w:r>
              <w:rPr>
                <w:rtl/>
              </w:rPr>
              <w:t>منطقة مدنية مأهولة داخل الإمارة</w:t>
            </w:r>
          </w:p>
        </w:tc>
        <w:tc>
          <w:tcPr>
            <w:tcW w:w="1843"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Head"/>
              <w:spacing w:line="240" w:lineRule="exact"/>
            </w:pPr>
            <w:r>
              <w:rPr>
                <w:rtl/>
              </w:rPr>
              <w:t>نطاق الإمارة</w:t>
            </w:r>
          </w:p>
        </w:tc>
        <w:tc>
          <w:tcPr>
            <w:tcW w:w="2126" w:type="dxa"/>
            <w:tcBorders>
              <w:top w:val="single" w:sz="2" w:space="0" w:color="auto"/>
              <w:left w:val="single" w:sz="2" w:space="0" w:color="auto"/>
              <w:bottom w:val="single" w:sz="2" w:space="0" w:color="auto"/>
              <w:right w:val="single" w:sz="2" w:space="0" w:color="auto"/>
            </w:tcBorders>
            <w:hideMark/>
          </w:tcPr>
          <w:p w:rsidR="00DE246B" w:rsidRDefault="008021DF" w:rsidP="008021DF">
            <w:pPr>
              <w:pStyle w:val="TableHead"/>
              <w:spacing w:line="240" w:lineRule="exact"/>
            </w:pPr>
            <w:r>
              <w:rPr>
                <w:rtl/>
              </w:rPr>
              <w:t>أكثر من ثلاث</w:t>
            </w:r>
            <w:r w:rsidR="00DE246B">
              <w:rPr>
                <w:rtl/>
              </w:rPr>
              <w:br/>
              <w:t>إمارات</w:t>
            </w:r>
          </w:p>
        </w:tc>
      </w:tr>
      <w:tr w:rsidR="00DE246B" w:rsidTr="00E35187">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text"/>
              <w:bidi/>
              <w:spacing w:line="240" w:lineRule="exact"/>
              <w:jc w:val="center"/>
            </w:pPr>
            <w:r>
              <w:t>CF</w:t>
            </w:r>
          </w:p>
        </w:tc>
        <w:tc>
          <w:tcPr>
            <w:tcW w:w="1484"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text"/>
              <w:bidi/>
              <w:spacing w:line="240" w:lineRule="exact"/>
              <w:jc w:val="center"/>
            </w:pPr>
            <w:r>
              <w:t>100</w:t>
            </w:r>
          </w:p>
        </w:tc>
        <w:tc>
          <w:tcPr>
            <w:tcW w:w="1701"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text"/>
              <w:bidi/>
              <w:spacing w:line="240" w:lineRule="exact"/>
              <w:jc w:val="center"/>
            </w:pPr>
            <w:r>
              <w:t>500</w:t>
            </w:r>
          </w:p>
        </w:tc>
        <w:tc>
          <w:tcPr>
            <w:tcW w:w="1843" w:type="dxa"/>
            <w:tcBorders>
              <w:top w:val="single" w:sz="2" w:space="0" w:color="auto"/>
              <w:left w:val="single" w:sz="2" w:space="0" w:color="auto"/>
              <w:bottom w:val="single" w:sz="2" w:space="0" w:color="auto"/>
              <w:right w:val="single" w:sz="2" w:space="0" w:color="auto"/>
            </w:tcBorders>
            <w:hideMark/>
          </w:tcPr>
          <w:p w:rsidR="00DE246B" w:rsidRDefault="00DE246B" w:rsidP="00E35187">
            <w:pPr>
              <w:pStyle w:val="Tabletext"/>
              <w:bidi/>
              <w:spacing w:line="240" w:lineRule="exact"/>
            </w:pPr>
            <w:r>
              <w:t>2 000</w:t>
            </w:r>
            <w:r>
              <w:rPr>
                <w:rtl/>
              </w:rPr>
              <w:t xml:space="preserve"> لأبو ظبي أو دبي</w:t>
            </w:r>
          </w:p>
          <w:p w:rsidR="00DE246B" w:rsidRDefault="00DE246B" w:rsidP="00E35187">
            <w:pPr>
              <w:pStyle w:val="Tabletext"/>
              <w:bidi/>
              <w:spacing w:line="240" w:lineRule="exact"/>
              <w:rPr>
                <w:rtl/>
              </w:rPr>
            </w:pPr>
            <w:r>
              <w:t>1 000</w:t>
            </w:r>
            <w:r>
              <w:rPr>
                <w:rtl/>
              </w:rPr>
              <w:t xml:space="preserve"> لباقي الإمارات</w:t>
            </w:r>
          </w:p>
        </w:tc>
        <w:tc>
          <w:tcPr>
            <w:tcW w:w="2126" w:type="dxa"/>
            <w:tcBorders>
              <w:top w:val="single" w:sz="2" w:space="0" w:color="auto"/>
              <w:left w:val="single" w:sz="2" w:space="0" w:color="auto"/>
              <w:bottom w:val="single" w:sz="2" w:space="0" w:color="auto"/>
              <w:right w:val="single" w:sz="2" w:space="0" w:color="auto"/>
            </w:tcBorders>
            <w:hideMark/>
          </w:tcPr>
          <w:p w:rsidR="00DE246B" w:rsidRDefault="00DE246B" w:rsidP="008021DF">
            <w:pPr>
              <w:pStyle w:val="Tabletext"/>
              <w:bidi/>
              <w:spacing w:line="240" w:lineRule="exact"/>
              <w:jc w:val="center"/>
            </w:pPr>
            <w:r>
              <w:t>4 000</w:t>
            </w:r>
          </w:p>
        </w:tc>
      </w:tr>
    </w:tbl>
    <w:p w:rsidR="00DE246B" w:rsidRDefault="00DE246B" w:rsidP="00B04B10">
      <w:pPr>
        <w:pStyle w:val="enumlev1"/>
      </w:pPr>
      <w:r>
        <w:rPr>
          <w:b/>
          <w:bCs/>
        </w:rPr>
        <w:tab/>
        <w:t>P</w:t>
      </w:r>
      <w:r>
        <w:rPr>
          <w:rtl/>
        </w:rPr>
        <w:t xml:space="preserve"> = سعر كل مي</w:t>
      </w:r>
      <w:r w:rsidR="00B04B10">
        <w:rPr>
          <w:rFonts w:hint="cs"/>
          <w:rtl/>
        </w:rPr>
        <w:t>غ</w:t>
      </w:r>
      <w:r>
        <w:rPr>
          <w:rtl/>
        </w:rPr>
        <w:t xml:space="preserve">اهرتز </w:t>
      </w:r>
      <w:r>
        <w:t>(MHz)</w:t>
      </w:r>
      <w:r>
        <w:rPr>
          <w:rtl/>
        </w:rPr>
        <w:t xml:space="preserve">، تم تحديده بمبلغ </w:t>
      </w:r>
      <w:r>
        <w:t>978,560</w:t>
      </w:r>
      <w:r>
        <w:rPr>
          <w:rtl/>
        </w:rPr>
        <w:t xml:space="preserve"> درهم (تسعمائة وثمان وسبعون ألفاً و خمسمائة وستون درهماً فقط) سنوياً. يمكن للهيئة عمل دراسة للسوق في فترة زمنية مناسبة لمراجعة هذا السعر.</w:t>
      </w:r>
    </w:p>
    <w:p w:rsidR="00DE246B" w:rsidRDefault="00DE246B" w:rsidP="00B04B10">
      <w:pPr>
        <w:pStyle w:val="enumlev1"/>
        <w:rPr>
          <w:b/>
          <w:bCs/>
          <w:rtl/>
        </w:rPr>
      </w:pPr>
      <w:r>
        <w:rPr>
          <w:b/>
          <w:bCs/>
          <w:rtl/>
        </w:rPr>
        <w:tab/>
      </w:r>
      <w:r>
        <w:rPr>
          <w:b/>
          <w:bCs/>
        </w:rPr>
        <w:t>BW</w:t>
      </w:r>
      <w:r>
        <w:rPr>
          <w:rtl/>
        </w:rPr>
        <w:t xml:space="preserve"> = عامل عرض النطاق المخصص (مي</w:t>
      </w:r>
      <w:r w:rsidR="00B04B10">
        <w:rPr>
          <w:rFonts w:hint="cs"/>
          <w:rtl/>
        </w:rPr>
        <w:t>غ</w:t>
      </w:r>
      <w:r>
        <w:rPr>
          <w:rtl/>
        </w:rPr>
        <w:t xml:space="preserve">اهرتز) حيث يعتبر التخصيص المزدوج </w:t>
      </w:r>
      <w:r>
        <w:t>20x2</w:t>
      </w:r>
      <w:r>
        <w:rPr>
          <w:rtl/>
        </w:rPr>
        <w:t> </w:t>
      </w:r>
      <w:r>
        <w:t>MHz</w:t>
      </w:r>
      <w:r>
        <w:rPr>
          <w:rtl/>
        </w:rPr>
        <w:t xml:space="preserve"> على أنه </w:t>
      </w:r>
      <w:r>
        <w:t>40</w:t>
      </w:r>
      <w:r>
        <w:rPr>
          <w:rtl/>
        </w:rPr>
        <w:t> </w:t>
      </w:r>
      <w:r>
        <w:t>MHz</w:t>
      </w:r>
      <w:r>
        <w:rPr>
          <w:rtl/>
        </w:rPr>
        <w:t>.</w:t>
      </w:r>
    </w:p>
    <w:p w:rsidR="00DE246B" w:rsidRPr="00283506" w:rsidRDefault="00DE246B" w:rsidP="00283506">
      <w:pPr>
        <w:pStyle w:val="enumlev1"/>
        <w:rPr>
          <w:sz w:val="20"/>
          <w:rtl/>
        </w:rPr>
      </w:pPr>
      <w:r w:rsidRPr="00283506">
        <w:rPr>
          <w:b/>
          <w:bCs/>
          <w:sz w:val="20"/>
          <w:szCs w:val="26"/>
          <w:rtl/>
        </w:rPr>
        <w:tab/>
        <w:t xml:space="preserve">الملاحظـة </w:t>
      </w:r>
      <w:r w:rsidRPr="00283506">
        <w:rPr>
          <w:b/>
          <w:bCs/>
          <w:sz w:val="20"/>
          <w:szCs w:val="26"/>
        </w:rPr>
        <w:t>1</w:t>
      </w:r>
      <w:r w:rsidRPr="00283506">
        <w:rPr>
          <w:sz w:val="20"/>
          <w:szCs w:val="26"/>
          <w:rtl/>
        </w:rPr>
        <w:t xml:space="preserve"> - تملك الهيئة الحق الحصري لتحديد عامل التغطية </w:t>
      </w:r>
      <w:r w:rsidRPr="00283506">
        <w:rPr>
          <w:sz w:val="20"/>
          <w:szCs w:val="26"/>
        </w:rPr>
        <w:t>(CF)</w:t>
      </w:r>
      <w:r w:rsidRPr="00283506">
        <w:rPr>
          <w:sz w:val="20"/>
          <w:szCs w:val="26"/>
          <w:rtl/>
        </w:rPr>
        <w:t xml:space="preserve"> لأي تطبيق.</w:t>
      </w:r>
    </w:p>
    <w:p w:rsidR="00DE246B" w:rsidRDefault="00DE246B" w:rsidP="00DE246B">
      <w:pPr>
        <w:pStyle w:val="ArticleNo"/>
        <w:rPr>
          <w:rtl/>
        </w:rPr>
      </w:pPr>
      <w:r>
        <w:rPr>
          <w:rtl/>
        </w:rPr>
        <w:t xml:space="preserve">المـادة </w:t>
      </w:r>
      <w:r>
        <w:t>(12)</w:t>
      </w:r>
    </w:p>
    <w:p w:rsidR="00DE246B" w:rsidRDefault="00DE246B" w:rsidP="005B061D">
      <w:pPr>
        <w:pStyle w:val="Articletitle"/>
        <w:rPr>
          <w:rtl/>
        </w:rPr>
      </w:pPr>
      <w:r>
        <w:rPr>
          <w:rtl/>
        </w:rPr>
        <w:t xml:space="preserve">رسوم الطيف الترددي للخدمة اللاسلكية المتنقلة الخاصة </w:t>
      </w:r>
      <w:r>
        <w:t>(PMR)</w:t>
      </w:r>
      <w:r w:rsidR="00382E7B">
        <w:rPr>
          <w:rtl/>
        </w:rPr>
        <w:t>،</w:t>
      </w:r>
      <w:r w:rsidR="005B061D">
        <w:rPr>
          <w:rtl/>
        </w:rPr>
        <w:br/>
      </w:r>
      <w:r>
        <w:rPr>
          <w:rtl/>
        </w:rPr>
        <w:t xml:space="preserve">والنداء الآلي </w:t>
      </w:r>
      <w:r>
        <w:t>(Paging)</w:t>
      </w:r>
      <w:r>
        <w:rPr>
          <w:rtl/>
        </w:rPr>
        <w:t>،</w:t>
      </w:r>
      <w:r w:rsidR="005B061D">
        <w:rPr>
          <w:rFonts w:hint="cs"/>
          <w:rtl/>
        </w:rPr>
        <w:t xml:space="preserve"> </w:t>
      </w:r>
      <w:r>
        <w:rPr>
          <w:rtl/>
        </w:rPr>
        <w:t xml:space="preserve">ودوائر خطوط إرسال الشبكة </w:t>
      </w:r>
      <w:r>
        <w:t>(Trunking)</w:t>
      </w:r>
      <w:r>
        <w:rPr>
          <w:rtl/>
        </w:rPr>
        <w:t xml:space="preserve"> و</w:t>
      </w:r>
      <w:r>
        <w:t>PAMR</w:t>
      </w:r>
    </w:p>
    <w:p w:rsidR="00DE246B" w:rsidRDefault="00DE246B" w:rsidP="00DE246B">
      <w:pPr>
        <w:pStyle w:val="enumlev1"/>
      </w:pPr>
      <w:r>
        <w:t>1.12</w:t>
      </w:r>
      <w:r>
        <w:rPr>
          <w:rtl/>
        </w:rPr>
        <w:tab/>
        <w:t xml:space="preserve">تحتسب رسوم الطيف الترددي السنوية مقابل الخدمة المتنقلة الخاصة (في مدى الترددات </w:t>
      </w:r>
      <w:r>
        <w:t>MHz 700</w:t>
      </w:r>
      <w:r>
        <w:noBreakHyphen/>
        <w:t>30</w:t>
      </w:r>
      <w:r>
        <w:rPr>
          <w:rtl/>
        </w:rPr>
        <w:t>) على النحو التالي:</w:t>
      </w:r>
    </w:p>
    <w:p w:rsidR="00DE246B" w:rsidRDefault="001C187F" w:rsidP="001C187F">
      <w:pPr>
        <w:pStyle w:val="Equation"/>
        <w:bidi/>
      </w:pPr>
      <w:r>
        <w:tab/>
      </w:r>
      <w:r>
        <w:tab/>
      </w:r>
      <w:r w:rsidR="00DE246B">
        <w:rPr>
          <w:rtl/>
        </w:rPr>
        <w:t xml:space="preserve">رسم الطيف الترددي = </w:t>
      </w:r>
      <w:r w:rsidR="00DE246B">
        <w:t xml:space="preserve">NC </w:t>
      </w:r>
      <w:r w:rsidR="00DE246B">
        <w:rPr>
          <w:rFonts w:ascii="Traditional Arabic" w:hAnsi="Traditional Arabic"/>
          <w:sz w:val="30"/>
        </w:rPr>
        <w:t>×</w:t>
      </w:r>
      <w:r w:rsidR="00DE246B">
        <w:t xml:space="preserve"> CF + SUM (WE </w:t>
      </w:r>
      <w:r w:rsidR="00DE246B">
        <w:rPr>
          <w:rFonts w:ascii="Traditional Arabic" w:hAnsi="Traditional Arabic"/>
          <w:sz w:val="30"/>
        </w:rPr>
        <w:t>×</w:t>
      </w:r>
      <w:r w:rsidR="00DE246B">
        <w:t xml:space="preserve"> 500 </w:t>
      </w:r>
      <w:r w:rsidR="00DE246B">
        <w:rPr>
          <w:rFonts w:ascii="Traditional Arabic" w:hAnsi="Traditional Arabic"/>
          <w:sz w:val="30"/>
        </w:rPr>
        <w:t>×</w:t>
      </w:r>
      <w:r w:rsidR="00DE246B">
        <w:t xml:space="preserve"> PF)</w:t>
      </w:r>
    </w:p>
    <w:p w:rsidR="00DE246B" w:rsidRDefault="00DE246B" w:rsidP="00DE246B">
      <w:pPr>
        <w:rPr>
          <w:rtl/>
        </w:rPr>
      </w:pPr>
      <w:r>
        <w:rPr>
          <w:rtl/>
        </w:rPr>
        <w:tab/>
        <w:t>حيث:</w:t>
      </w:r>
    </w:p>
    <w:p w:rsidR="00DE246B" w:rsidRDefault="00DE246B" w:rsidP="00283506">
      <w:pPr>
        <w:pStyle w:val="enumlev1"/>
        <w:rPr>
          <w:rtl/>
        </w:rPr>
      </w:pPr>
      <w:r>
        <w:rPr>
          <w:b/>
          <w:bCs/>
          <w:rtl/>
        </w:rPr>
        <w:tab/>
      </w:r>
      <w:r>
        <w:rPr>
          <w:b/>
          <w:bCs/>
        </w:rPr>
        <w:t>NC</w:t>
      </w:r>
      <w:r>
        <w:rPr>
          <w:rtl/>
        </w:rPr>
        <w:t xml:space="preserve"> = عدد القنوات (يعادل عرض الموجة الواحدة </w:t>
      </w:r>
      <w:r>
        <w:t>6,25</w:t>
      </w:r>
      <w:r>
        <w:rPr>
          <w:rtl/>
        </w:rPr>
        <w:t xml:space="preserve"> </w:t>
      </w:r>
      <w:r>
        <w:t>kHz</w:t>
      </w:r>
      <w:r>
        <w:rPr>
          <w:rtl/>
        </w:rPr>
        <w:t>) التي سيتم تخصيصها للمصرح له.</w:t>
      </w:r>
    </w:p>
    <w:p w:rsidR="00DE246B" w:rsidRDefault="00DE246B" w:rsidP="00283506">
      <w:pPr>
        <w:pStyle w:val="enumlev1"/>
        <w:rPr>
          <w:rtl/>
        </w:rPr>
      </w:pPr>
      <w:r>
        <w:rPr>
          <w:rtl/>
        </w:rPr>
        <w:tab/>
      </w:r>
      <w:r>
        <w:rPr>
          <w:b/>
          <w:bCs/>
        </w:rPr>
        <w:t>WE</w:t>
      </w:r>
      <w:r>
        <w:rPr>
          <w:rtl/>
        </w:rPr>
        <w:t xml:space="preserve"> = المعدات اللاسلكية المصرحة (بما فيها المحمولة) سيتم احتسابها.</w:t>
      </w:r>
    </w:p>
    <w:p w:rsidR="00DE246B" w:rsidRDefault="00DE246B" w:rsidP="00283506">
      <w:pPr>
        <w:pStyle w:val="enumlev1"/>
        <w:rPr>
          <w:rtl/>
        </w:rPr>
      </w:pPr>
      <w:r>
        <w:rPr>
          <w:b/>
          <w:bCs/>
          <w:rtl/>
        </w:rPr>
        <w:tab/>
      </w:r>
      <w:r>
        <w:rPr>
          <w:b/>
          <w:bCs/>
        </w:rPr>
        <w:t>SUM (WE</w:t>
      </w:r>
      <w:r>
        <w:rPr>
          <w:rFonts w:ascii="Traditional Arabic" w:hAnsi="Traditional Arabic"/>
          <w:b/>
          <w:bCs/>
          <w:sz w:val="30"/>
        </w:rPr>
        <w:t>×</w:t>
      </w:r>
      <w:r>
        <w:rPr>
          <w:b/>
          <w:bCs/>
        </w:rPr>
        <w:t>500</w:t>
      </w:r>
      <w:r>
        <w:rPr>
          <w:rFonts w:ascii="Traditional Arabic" w:hAnsi="Traditional Arabic"/>
          <w:b/>
          <w:bCs/>
          <w:sz w:val="30"/>
        </w:rPr>
        <w:t>×</w:t>
      </w:r>
      <w:r>
        <w:rPr>
          <w:b/>
          <w:bCs/>
        </w:rPr>
        <w:t>PF)</w:t>
      </w:r>
      <w:r>
        <w:rPr>
          <w:rtl/>
        </w:rPr>
        <w:t xml:space="preserve"> = إجمالي محصلة (كل معدة لاسلكية مصرحة مضروباً في </w:t>
      </w:r>
      <w:r>
        <w:t>500</w:t>
      </w:r>
      <w:r>
        <w:rPr>
          <w:rtl/>
        </w:rPr>
        <w:t xml:space="preserve"> مضروباً في عامل القوة).</w:t>
      </w:r>
    </w:p>
    <w:p w:rsidR="00DE246B" w:rsidRDefault="00DE246B" w:rsidP="00283506">
      <w:pPr>
        <w:pStyle w:val="enumlev1"/>
        <w:spacing w:after="120"/>
        <w:rPr>
          <w:rtl/>
        </w:rPr>
      </w:pPr>
      <w:r>
        <w:rPr>
          <w:rtl/>
        </w:rPr>
        <w:tab/>
      </w:r>
      <w:r>
        <w:rPr>
          <w:b/>
          <w:bCs/>
        </w:rPr>
        <w:t>PF</w:t>
      </w:r>
      <w:r>
        <w:rPr>
          <w:rtl/>
        </w:rPr>
        <w:t xml:space="preserve"> = عامل القوة بالاستناد إلى مدى قوة البث </w:t>
      </w:r>
      <w:r>
        <w:t>(e.i.r.p.)</w:t>
      </w:r>
      <w:r>
        <w:rPr>
          <w:rtl/>
        </w:rPr>
        <w:t xml:space="preserve"> المرخص بها للمعدات والذي سيتم تحديده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4"/>
        <w:gridCol w:w="1394"/>
        <w:gridCol w:w="1394"/>
        <w:gridCol w:w="1394"/>
        <w:gridCol w:w="1394"/>
        <w:gridCol w:w="1394"/>
      </w:tblGrid>
      <w:tr w:rsidR="00DE246B" w:rsidTr="00DE246B">
        <w:trPr>
          <w:trHeight w:val="330"/>
          <w:jc w:val="center"/>
        </w:trPr>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rPr>
                <w:rtl/>
              </w:rPr>
            </w:pPr>
            <w:r>
              <w:rPr>
                <w:rtl/>
              </w:rPr>
              <w:t>الطاقة</w:t>
            </w:r>
          </w:p>
        </w:tc>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pPr>
            <w:r>
              <w:rPr>
                <w:rtl/>
              </w:rPr>
              <w:t xml:space="preserve">أقل من </w:t>
            </w:r>
            <w:r>
              <w:t>W 1</w:t>
            </w:r>
          </w:p>
        </w:tc>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pPr>
            <w:r>
              <w:t>W 5-1</w:t>
            </w:r>
          </w:p>
        </w:tc>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pPr>
            <w:r>
              <w:rPr>
                <w:rtl/>
              </w:rPr>
              <w:t>أكثر من</w:t>
            </w:r>
            <w:r>
              <w:br/>
            </w:r>
            <w:r>
              <w:rPr>
                <w:lang w:bidi="ar-EG"/>
              </w:rPr>
              <w:t>W 10-5</w:t>
            </w:r>
          </w:p>
        </w:tc>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pPr>
            <w:r>
              <w:rPr>
                <w:rtl/>
              </w:rPr>
              <w:t>أكثر من</w:t>
            </w:r>
            <w:r>
              <w:br/>
            </w:r>
            <w:r>
              <w:rPr>
                <w:lang w:bidi="ar-EG"/>
              </w:rPr>
              <w:t>W 20-10</w:t>
            </w:r>
          </w:p>
        </w:tc>
        <w:tc>
          <w:tcPr>
            <w:tcW w:w="1394"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382E7B">
            <w:pPr>
              <w:pStyle w:val="TableHead"/>
              <w:spacing w:line="240" w:lineRule="exact"/>
            </w:pPr>
            <w:r>
              <w:rPr>
                <w:rtl/>
              </w:rPr>
              <w:t xml:space="preserve">أكثر من </w:t>
            </w:r>
            <w:r>
              <w:t>W 20</w:t>
            </w:r>
          </w:p>
        </w:tc>
      </w:tr>
      <w:tr w:rsidR="00DE246B" w:rsidTr="00382E7B">
        <w:trPr>
          <w:trHeight w:val="330"/>
          <w:jc w:val="center"/>
        </w:trPr>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PF</w:t>
            </w:r>
          </w:p>
        </w:tc>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0,25</w:t>
            </w:r>
          </w:p>
        </w:tc>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1</w:t>
            </w:r>
          </w:p>
        </w:tc>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2</w:t>
            </w:r>
          </w:p>
        </w:tc>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3</w:t>
            </w:r>
          </w:p>
        </w:tc>
        <w:tc>
          <w:tcPr>
            <w:tcW w:w="139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4</w:t>
            </w:r>
          </w:p>
        </w:tc>
      </w:tr>
    </w:tbl>
    <w:p w:rsidR="00DE246B" w:rsidRDefault="00DE246B" w:rsidP="00283506">
      <w:pPr>
        <w:pStyle w:val="enumlev1"/>
        <w:spacing w:before="360" w:after="120"/>
      </w:pPr>
      <w:r>
        <w:rPr>
          <w:rtl/>
        </w:rPr>
        <w:tab/>
      </w:r>
      <w:r>
        <w:rPr>
          <w:b/>
          <w:bCs/>
        </w:rPr>
        <w:t>CF</w:t>
      </w:r>
      <w:r>
        <w:rPr>
          <w:rtl/>
        </w:rPr>
        <w:t xml:space="preserve"> = عامل التغطية والذي يعتمد على المنطقة الجغرافية ويحتسب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8"/>
        <w:gridCol w:w="1736"/>
        <w:gridCol w:w="1666"/>
        <w:gridCol w:w="1984"/>
        <w:gridCol w:w="1560"/>
      </w:tblGrid>
      <w:tr w:rsidR="00DE246B" w:rsidTr="00DE246B">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Head"/>
              <w:spacing w:line="240" w:lineRule="exact"/>
              <w:rPr>
                <w:rtl/>
              </w:rPr>
            </w:pPr>
            <w:r>
              <w:rPr>
                <w:rtl/>
              </w:rPr>
              <w:t>المنطقة</w:t>
            </w:r>
          </w:p>
        </w:tc>
        <w:tc>
          <w:tcPr>
            <w:tcW w:w="1736"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Head"/>
              <w:spacing w:line="240" w:lineRule="exact"/>
            </w:pPr>
            <w:r>
              <w:rPr>
                <w:rtl/>
              </w:rPr>
              <w:t>منطقة نائية</w:t>
            </w:r>
            <w:r>
              <w:rPr>
                <w:rtl/>
              </w:rPr>
              <w:br/>
              <w:t>أو داخل المباني</w:t>
            </w:r>
          </w:p>
        </w:tc>
        <w:tc>
          <w:tcPr>
            <w:tcW w:w="1666"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Head"/>
              <w:spacing w:line="240" w:lineRule="exact"/>
            </w:pPr>
            <w:r>
              <w:rPr>
                <w:rtl/>
              </w:rPr>
              <w:t>منطقة مدنية مأهولة داخل الإمارة</w:t>
            </w:r>
          </w:p>
        </w:tc>
        <w:tc>
          <w:tcPr>
            <w:tcW w:w="1984"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Head"/>
              <w:spacing w:line="240" w:lineRule="exact"/>
            </w:pPr>
            <w:r>
              <w:rPr>
                <w:rtl/>
              </w:rPr>
              <w:t>نطاق الإمارة</w:t>
            </w:r>
          </w:p>
        </w:tc>
        <w:tc>
          <w:tcPr>
            <w:tcW w:w="1560"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Head"/>
              <w:spacing w:line="240" w:lineRule="exact"/>
            </w:pPr>
            <w:r>
              <w:rPr>
                <w:rtl/>
              </w:rPr>
              <w:t>أكثر من ثلاث</w:t>
            </w:r>
            <w:r>
              <w:rPr>
                <w:rtl/>
              </w:rPr>
              <w:br/>
              <w:t>إمارات</w:t>
            </w:r>
          </w:p>
        </w:tc>
      </w:tr>
      <w:tr w:rsidR="00DE246B" w:rsidTr="00E35187">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CF</w:t>
            </w:r>
          </w:p>
        </w:tc>
        <w:tc>
          <w:tcPr>
            <w:tcW w:w="1736"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100</w:t>
            </w:r>
          </w:p>
        </w:tc>
        <w:tc>
          <w:tcPr>
            <w:tcW w:w="1666"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500</w:t>
            </w:r>
          </w:p>
        </w:tc>
        <w:tc>
          <w:tcPr>
            <w:tcW w:w="1984" w:type="dxa"/>
            <w:tcBorders>
              <w:top w:val="single" w:sz="2" w:space="0" w:color="auto"/>
              <w:left w:val="single" w:sz="2" w:space="0" w:color="auto"/>
              <w:bottom w:val="single" w:sz="2" w:space="0" w:color="auto"/>
              <w:right w:val="single" w:sz="2" w:space="0" w:color="auto"/>
            </w:tcBorders>
            <w:hideMark/>
          </w:tcPr>
          <w:p w:rsidR="00DE246B" w:rsidRDefault="00DE246B" w:rsidP="00E35187">
            <w:pPr>
              <w:pStyle w:val="Tabletext"/>
              <w:bidi/>
              <w:spacing w:line="240" w:lineRule="exact"/>
            </w:pPr>
            <w:r>
              <w:t>2 000</w:t>
            </w:r>
            <w:r>
              <w:rPr>
                <w:rtl/>
              </w:rPr>
              <w:t xml:space="preserve"> لأبو ظبي أو دبي</w:t>
            </w:r>
          </w:p>
          <w:p w:rsidR="00DE246B" w:rsidRDefault="00DE246B" w:rsidP="00E35187">
            <w:pPr>
              <w:pStyle w:val="Tabletext"/>
              <w:bidi/>
              <w:spacing w:line="240" w:lineRule="exact"/>
              <w:rPr>
                <w:rtl/>
              </w:rPr>
            </w:pPr>
            <w:r>
              <w:t>1 000</w:t>
            </w:r>
            <w:r>
              <w:rPr>
                <w:rtl/>
              </w:rPr>
              <w:t xml:space="preserve"> لباقي الإمارات</w:t>
            </w:r>
          </w:p>
        </w:tc>
        <w:tc>
          <w:tcPr>
            <w:tcW w:w="1560" w:type="dxa"/>
            <w:tcBorders>
              <w:top w:val="single" w:sz="2" w:space="0" w:color="auto"/>
              <w:left w:val="single" w:sz="2" w:space="0" w:color="auto"/>
              <w:bottom w:val="single" w:sz="2" w:space="0" w:color="auto"/>
              <w:right w:val="single" w:sz="2" w:space="0" w:color="auto"/>
            </w:tcBorders>
            <w:hideMark/>
          </w:tcPr>
          <w:p w:rsidR="00DE246B" w:rsidRDefault="00DE246B" w:rsidP="00382E7B">
            <w:pPr>
              <w:pStyle w:val="Tabletext"/>
              <w:bidi/>
              <w:spacing w:line="240" w:lineRule="exact"/>
              <w:jc w:val="center"/>
            </w:pPr>
            <w:r>
              <w:t>4 000</w:t>
            </w:r>
          </w:p>
        </w:tc>
      </w:tr>
      <w:tr w:rsidR="00DE246B" w:rsidTr="00DE246B">
        <w:trPr>
          <w:trHeight w:val="335"/>
          <w:jc w:val="center"/>
        </w:trPr>
        <w:tc>
          <w:tcPr>
            <w:tcW w:w="8364" w:type="dxa"/>
            <w:gridSpan w:val="5"/>
            <w:tcBorders>
              <w:top w:val="single" w:sz="2" w:space="0" w:color="auto"/>
              <w:left w:val="nil"/>
              <w:bottom w:val="nil"/>
              <w:right w:val="nil"/>
            </w:tcBorders>
            <w:hideMark/>
          </w:tcPr>
          <w:p w:rsidR="00DE246B" w:rsidRPr="00473E0B" w:rsidRDefault="00DE246B" w:rsidP="00473E0B">
            <w:pPr>
              <w:pStyle w:val="Tablelegend"/>
            </w:pPr>
            <w:r w:rsidRPr="00473E0B">
              <w:rPr>
                <w:b/>
                <w:bCs/>
                <w:rtl/>
              </w:rPr>
              <w:t xml:space="preserve">الملاحظـة </w:t>
            </w:r>
            <w:r w:rsidRPr="00473E0B">
              <w:rPr>
                <w:b/>
                <w:bCs/>
              </w:rPr>
              <w:t>1</w:t>
            </w:r>
            <w:r w:rsidRPr="00473E0B">
              <w:rPr>
                <w:rtl/>
              </w:rPr>
              <w:t xml:space="preserve"> - تملك الهيئة الحق الحصري لتحديد عامل التغطية </w:t>
            </w:r>
            <w:r w:rsidRPr="00473E0B">
              <w:t>(CF)</w:t>
            </w:r>
            <w:r w:rsidRPr="00473E0B">
              <w:rPr>
                <w:rtl/>
              </w:rPr>
              <w:t xml:space="preserve"> لأي تطبيق.</w:t>
            </w:r>
          </w:p>
          <w:p w:rsidR="00DE246B" w:rsidRDefault="00DE246B" w:rsidP="00473E0B">
            <w:pPr>
              <w:pStyle w:val="Tablelegend"/>
              <w:rPr>
                <w:i/>
                <w:iCs/>
                <w:rtl/>
              </w:rPr>
            </w:pPr>
            <w:r w:rsidRPr="00473E0B">
              <w:rPr>
                <w:b/>
                <w:bCs/>
                <w:rtl/>
              </w:rPr>
              <w:t xml:space="preserve">الملاحظـة </w:t>
            </w:r>
            <w:r w:rsidRPr="00473E0B">
              <w:rPr>
                <w:b/>
                <w:bCs/>
              </w:rPr>
              <w:t>2</w:t>
            </w:r>
            <w:r w:rsidRPr="00473E0B">
              <w:rPr>
                <w:rtl/>
              </w:rPr>
              <w:t xml:space="preserve"> - يتم احتساب رسوم أجهزة تحديد المواقع المتحركة الخاصة على متن السفن بعامل تغطية </w:t>
            </w:r>
            <w:r w:rsidRPr="00473E0B">
              <w:t>100 = (CF)</w:t>
            </w:r>
          </w:p>
        </w:tc>
      </w:tr>
    </w:tbl>
    <w:p w:rsidR="00DE246B" w:rsidRDefault="00DE246B" w:rsidP="00283506">
      <w:pPr>
        <w:pStyle w:val="enumlev1"/>
        <w:spacing w:before="360"/>
      </w:pPr>
      <w:r>
        <w:lastRenderedPageBreak/>
        <w:t>2.12</w:t>
      </w:r>
      <w:r>
        <w:rPr>
          <w:rtl/>
        </w:rPr>
        <w:tab/>
      </w:r>
      <w:r>
        <w:rPr>
          <w:sz w:val="20"/>
          <w:szCs w:val="26"/>
          <w:rtl/>
        </w:rPr>
        <w:t>تحتسب</w:t>
      </w:r>
      <w:r>
        <w:rPr>
          <w:rtl/>
        </w:rPr>
        <w:t xml:space="preserve"> رسوم الطيف الترددي السنوية مقابل الخدمة المتنقلة الخاصة (للمركبات فقط) والتي تكون غير متمركزة (غير متصلة بمحطة قاعدة) على النحو التالي:</w:t>
      </w:r>
    </w:p>
    <w:p w:rsidR="00DE246B" w:rsidRDefault="008377D6" w:rsidP="008377D6">
      <w:pPr>
        <w:pStyle w:val="Equation"/>
        <w:bidi/>
        <w:rPr>
          <w:rtl/>
        </w:rPr>
      </w:pPr>
      <w:r>
        <w:rPr>
          <w:rtl/>
        </w:rPr>
        <w:tab/>
      </w:r>
      <w:r>
        <w:rPr>
          <w:rtl/>
        </w:rPr>
        <w:tab/>
      </w:r>
      <w:r w:rsidR="00DE246B">
        <w:rPr>
          <w:rtl/>
        </w:rPr>
        <w:t xml:space="preserve">رسم الطيف الترددي = </w:t>
      </w:r>
      <w:r w:rsidR="00DE246B">
        <w:t>NC × CF</w:t>
      </w:r>
    </w:p>
    <w:p w:rsidR="00DE246B" w:rsidRDefault="00DE246B" w:rsidP="00DE246B">
      <w:pPr>
        <w:rPr>
          <w:rtl/>
        </w:rPr>
      </w:pPr>
      <w:r>
        <w:rPr>
          <w:rtl/>
        </w:rPr>
        <w:tab/>
        <w:t>حيث:</w:t>
      </w:r>
    </w:p>
    <w:p w:rsidR="00DE246B" w:rsidRDefault="00DE246B" w:rsidP="00283506">
      <w:pPr>
        <w:pStyle w:val="enumlev1"/>
        <w:rPr>
          <w:rtl/>
        </w:rPr>
      </w:pPr>
      <w:r>
        <w:rPr>
          <w:b/>
          <w:bCs/>
        </w:rPr>
        <w:tab/>
        <w:t>NC</w:t>
      </w:r>
      <w:r>
        <w:rPr>
          <w:rtl/>
        </w:rPr>
        <w:t xml:space="preserve"> = عدد القنوات (يعادل عرض الموجة الواحدة </w:t>
      </w:r>
      <w:r>
        <w:t>12,5</w:t>
      </w:r>
      <w:r>
        <w:rPr>
          <w:rtl/>
        </w:rPr>
        <w:t xml:space="preserve"> </w:t>
      </w:r>
      <w:r>
        <w:t>kHz</w:t>
      </w:r>
      <w:r>
        <w:rPr>
          <w:rtl/>
        </w:rPr>
        <w:t>) التي سيتم تخصيصها للمصرح له.</w:t>
      </w:r>
    </w:p>
    <w:p w:rsidR="00DE246B" w:rsidRDefault="00DE246B" w:rsidP="00283506">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07"/>
        <w:gridCol w:w="1749"/>
        <w:gridCol w:w="1652"/>
        <w:gridCol w:w="1988"/>
        <w:gridCol w:w="1596"/>
      </w:tblGrid>
      <w:tr w:rsidR="00DE246B" w:rsidTr="00DE246B">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Head"/>
              <w:spacing w:line="240" w:lineRule="exact"/>
              <w:rPr>
                <w:rtl/>
              </w:rPr>
            </w:pPr>
            <w:r>
              <w:rPr>
                <w:rtl/>
              </w:rPr>
              <w:t>المنطقة</w:t>
            </w:r>
          </w:p>
        </w:tc>
        <w:tc>
          <w:tcPr>
            <w:tcW w:w="1749"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Head"/>
              <w:spacing w:line="240" w:lineRule="exact"/>
            </w:pPr>
            <w:r>
              <w:rPr>
                <w:rtl/>
              </w:rPr>
              <w:t>منطقة نائية</w:t>
            </w:r>
            <w:r>
              <w:br/>
            </w:r>
            <w:r>
              <w:rPr>
                <w:rtl/>
              </w:rPr>
              <w:t>أو داخل المباني</w:t>
            </w:r>
          </w:p>
        </w:tc>
        <w:tc>
          <w:tcPr>
            <w:tcW w:w="1652"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Head"/>
              <w:spacing w:line="240" w:lineRule="exact"/>
            </w:pPr>
            <w:r>
              <w:rPr>
                <w:rtl/>
              </w:rPr>
              <w:t>منطقة مدنية مأهولة داخل الإمارة</w:t>
            </w:r>
          </w:p>
        </w:tc>
        <w:tc>
          <w:tcPr>
            <w:tcW w:w="1988"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Head"/>
              <w:spacing w:line="240" w:lineRule="exact"/>
            </w:pPr>
            <w:r>
              <w:rPr>
                <w:rtl/>
              </w:rPr>
              <w:t>نطاق الإمارة</w:t>
            </w:r>
          </w:p>
        </w:tc>
        <w:tc>
          <w:tcPr>
            <w:tcW w:w="1596"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Head"/>
              <w:spacing w:line="240" w:lineRule="exact"/>
            </w:pPr>
            <w:r>
              <w:rPr>
                <w:rtl/>
              </w:rPr>
              <w:t>أكثر من ثلاث</w:t>
            </w:r>
            <w:r>
              <w:rPr>
                <w:rtl/>
              </w:rPr>
              <w:br/>
              <w:t>إمارات</w:t>
            </w:r>
          </w:p>
        </w:tc>
      </w:tr>
      <w:tr w:rsidR="00DE246B" w:rsidTr="00E35187">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text"/>
              <w:bidi/>
              <w:spacing w:line="240" w:lineRule="exact"/>
              <w:jc w:val="center"/>
            </w:pPr>
            <w:r>
              <w:t>CF</w:t>
            </w:r>
          </w:p>
        </w:tc>
        <w:tc>
          <w:tcPr>
            <w:tcW w:w="1749"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text"/>
              <w:bidi/>
              <w:spacing w:line="240" w:lineRule="exact"/>
              <w:jc w:val="center"/>
            </w:pPr>
            <w:r>
              <w:t>100</w:t>
            </w:r>
          </w:p>
        </w:tc>
        <w:tc>
          <w:tcPr>
            <w:tcW w:w="1652"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text"/>
              <w:bidi/>
              <w:spacing w:line="240" w:lineRule="exact"/>
              <w:jc w:val="center"/>
            </w:pPr>
            <w:r>
              <w:t>500</w:t>
            </w:r>
          </w:p>
        </w:tc>
        <w:tc>
          <w:tcPr>
            <w:tcW w:w="1988" w:type="dxa"/>
            <w:tcBorders>
              <w:top w:val="single" w:sz="2" w:space="0" w:color="auto"/>
              <w:left w:val="single" w:sz="2" w:space="0" w:color="auto"/>
              <w:bottom w:val="single" w:sz="2" w:space="0" w:color="auto"/>
              <w:right w:val="single" w:sz="2" w:space="0" w:color="auto"/>
            </w:tcBorders>
            <w:hideMark/>
          </w:tcPr>
          <w:p w:rsidR="00DE246B" w:rsidRDefault="00DE246B" w:rsidP="00E35187">
            <w:pPr>
              <w:pStyle w:val="Tabletext"/>
              <w:bidi/>
              <w:spacing w:line="240" w:lineRule="exact"/>
            </w:pPr>
            <w:r>
              <w:t>2 000</w:t>
            </w:r>
            <w:r>
              <w:rPr>
                <w:rtl/>
              </w:rPr>
              <w:t xml:space="preserve"> لأبو ظبي أو دبي</w:t>
            </w:r>
          </w:p>
          <w:p w:rsidR="00DE246B" w:rsidRDefault="00DE246B" w:rsidP="00E35187">
            <w:pPr>
              <w:pStyle w:val="Tabletext"/>
              <w:bidi/>
              <w:spacing w:line="240" w:lineRule="exact"/>
              <w:rPr>
                <w:rtl/>
              </w:rPr>
            </w:pPr>
            <w:r>
              <w:t>1 000</w:t>
            </w:r>
            <w:r>
              <w:rPr>
                <w:rtl/>
              </w:rPr>
              <w:t xml:space="preserve"> لباقي الإمارات</w:t>
            </w:r>
          </w:p>
        </w:tc>
        <w:tc>
          <w:tcPr>
            <w:tcW w:w="1596" w:type="dxa"/>
            <w:tcBorders>
              <w:top w:val="single" w:sz="2" w:space="0" w:color="auto"/>
              <w:left w:val="single" w:sz="2" w:space="0" w:color="auto"/>
              <w:bottom w:val="single" w:sz="2" w:space="0" w:color="auto"/>
              <w:right w:val="single" w:sz="2" w:space="0" w:color="auto"/>
            </w:tcBorders>
            <w:hideMark/>
          </w:tcPr>
          <w:p w:rsidR="00DE246B" w:rsidRDefault="00DE246B" w:rsidP="006F0B06">
            <w:pPr>
              <w:pStyle w:val="Tabletext"/>
              <w:bidi/>
              <w:spacing w:line="240" w:lineRule="exact"/>
              <w:jc w:val="center"/>
            </w:pPr>
            <w:r>
              <w:t>4 000</w:t>
            </w:r>
          </w:p>
        </w:tc>
      </w:tr>
      <w:tr w:rsidR="00DE246B" w:rsidTr="00DE246B">
        <w:trPr>
          <w:trHeight w:val="335"/>
          <w:jc w:val="center"/>
        </w:trPr>
        <w:tc>
          <w:tcPr>
            <w:tcW w:w="8392" w:type="dxa"/>
            <w:gridSpan w:val="5"/>
            <w:tcBorders>
              <w:top w:val="single" w:sz="2" w:space="0" w:color="auto"/>
              <w:left w:val="nil"/>
              <w:bottom w:val="nil"/>
              <w:right w:val="nil"/>
            </w:tcBorders>
            <w:hideMark/>
          </w:tcPr>
          <w:p w:rsidR="00DE246B" w:rsidRPr="006F0B06" w:rsidRDefault="00DE246B" w:rsidP="006F0B06">
            <w:pPr>
              <w:pStyle w:val="Tablelegend"/>
            </w:pPr>
            <w:r w:rsidRPr="006F0B06">
              <w:rPr>
                <w:b/>
                <w:bCs/>
                <w:rtl/>
                <w:lang w:bidi="ar-EG"/>
              </w:rPr>
              <w:t>ال</w:t>
            </w:r>
            <w:r w:rsidRPr="006F0B06">
              <w:rPr>
                <w:b/>
                <w:bCs/>
                <w:rtl/>
              </w:rPr>
              <w:t xml:space="preserve">ملاحظـة </w:t>
            </w:r>
            <w:r w:rsidRPr="006F0B06">
              <w:rPr>
                <w:b/>
                <w:bCs/>
              </w:rPr>
              <w:t>1</w:t>
            </w:r>
            <w:r w:rsidRPr="006F0B06">
              <w:rPr>
                <w:rtl/>
              </w:rPr>
              <w:t xml:space="preserve"> - تملك الهيئة الحق الحصري لتحديد عامل التغطية </w:t>
            </w:r>
            <w:r w:rsidRPr="006F0B06">
              <w:t>(CF)</w:t>
            </w:r>
            <w:r w:rsidRPr="006F0B06">
              <w:rPr>
                <w:rtl/>
              </w:rPr>
              <w:t xml:space="preserve"> لأي تطبيق.</w:t>
            </w:r>
          </w:p>
        </w:tc>
      </w:tr>
    </w:tbl>
    <w:p w:rsidR="00DE246B" w:rsidRDefault="00DE246B" w:rsidP="005B061D">
      <w:pPr>
        <w:pStyle w:val="enumlev1"/>
        <w:spacing w:before="240"/>
      </w:pPr>
      <w:r>
        <w:t>3.12</w:t>
      </w:r>
      <w:r>
        <w:rPr>
          <w:rtl/>
        </w:rPr>
        <w:tab/>
        <w:t xml:space="preserve">تحتسب رسوم الطيف الترددي السنوية مقابل الخدمة المتنقلة الخاصة التي تستعمل من قبل شركات سيارات الأجرة بناءً على محطة القاعدة وفقاً للمادة </w:t>
      </w:r>
      <w:r>
        <w:t>2.12</w:t>
      </w:r>
      <w:r>
        <w:rPr>
          <w:rtl/>
        </w:rPr>
        <w:t xml:space="preserve"> مع ثلاثمائة </w:t>
      </w:r>
      <w:r>
        <w:t>(300)</w:t>
      </w:r>
      <w:r>
        <w:rPr>
          <w:rtl/>
        </w:rPr>
        <w:t xml:space="preserve"> درهم كرسوم أخرى لكل سيارة أجرة يركب فيها جهاز راديو.</w:t>
      </w:r>
    </w:p>
    <w:p w:rsidR="00DE246B" w:rsidRDefault="00DE246B" w:rsidP="00DE246B">
      <w:pPr>
        <w:pStyle w:val="enumlev1"/>
        <w:rPr>
          <w:rtl/>
        </w:rPr>
      </w:pPr>
      <w:r>
        <w:t>4.12</w:t>
      </w:r>
      <w:r>
        <w:rPr>
          <w:rtl/>
        </w:rPr>
        <w:tab/>
        <w:t xml:space="preserve">تحتسب رسوم الطيف الترددي السنوية مقابل الخدمة المتنقلة الخاصة </w:t>
      </w:r>
      <w:r>
        <w:t>(PMR)</w:t>
      </w:r>
      <w:r>
        <w:rPr>
          <w:rtl/>
        </w:rPr>
        <w:t xml:space="preserve"> والتي تستعمل في مسارات سباق الهجن على النحو التالي:</w:t>
      </w:r>
    </w:p>
    <w:p w:rsidR="00DE246B" w:rsidRDefault="00C43004" w:rsidP="00C43004">
      <w:pPr>
        <w:pStyle w:val="Equation"/>
        <w:bidi/>
        <w:rPr>
          <w:rtl/>
        </w:rPr>
      </w:pPr>
      <w:r>
        <w:rPr>
          <w:rtl/>
        </w:rPr>
        <w:tab/>
      </w:r>
      <w:r>
        <w:rPr>
          <w:rtl/>
        </w:rPr>
        <w:tab/>
      </w:r>
      <w:r w:rsidR="00DE246B">
        <w:rPr>
          <w:rtl/>
        </w:rPr>
        <w:t>رسم الطيف الترددي =</w:t>
      </w:r>
      <w:r w:rsidR="00DE246B">
        <w:rPr>
          <w:rFonts w:ascii="Traditional Arabic" w:hAnsi="Traditional Arabic"/>
          <w:sz w:val="30"/>
        </w:rPr>
        <w:t>×</w:t>
      </w:r>
      <w:r w:rsidR="00DE246B">
        <w:rPr>
          <w:rFonts w:asciiTheme="minorHAnsi" w:hAnsiTheme="minorHAnsi"/>
          <w:sz w:val="30"/>
        </w:rPr>
        <w:t xml:space="preserve"> </w:t>
      </w:r>
      <w:r w:rsidR="00DE246B">
        <w:t xml:space="preserve">100 </w:t>
      </w:r>
      <w:r w:rsidR="00DE246B">
        <w:rPr>
          <w:rtl/>
        </w:rPr>
        <w:t xml:space="preserve"> </w:t>
      </w:r>
      <w:r w:rsidR="00DE246B">
        <w:t xml:space="preserve">NC </w:t>
      </w:r>
      <w:r w:rsidR="00DE246B">
        <w:rPr>
          <w:rFonts w:ascii="Traditional Arabic" w:hAnsi="Traditional Arabic"/>
          <w:sz w:val="30"/>
        </w:rPr>
        <w:t>×</w:t>
      </w:r>
      <w:r w:rsidR="00DE246B">
        <w:t xml:space="preserve"> 50 + WE</w:t>
      </w:r>
    </w:p>
    <w:p w:rsidR="00DE246B" w:rsidRDefault="00DE246B" w:rsidP="00DE246B">
      <w:pPr>
        <w:rPr>
          <w:rtl/>
        </w:rPr>
      </w:pPr>
      <w:r>
        <w:rPr>
          <w:rtl/>
        </w:rPr>
        <w:tab/>
        <w:t>حيث:</w:t>
      </w:r>
    </w:p>
    <w:p w:rsidR="00DE246B" w:rsidRDefault="00DE246B" w:rsidP="00283506">
      <w:pPr>
        <w:pStyle w:val="enumlev1"/>
        <w:rPr>
          <w:rtl/>
        </w:rPr>
      </w:pPr>
      <w:r>
        <w:rPr>
          <w:b/>
          <w:bCs/>
          <w:rtl/>
        </w:rPr>
        <w:tab/>
      </w:r>
      <w:r>
        <w:rPr>
          <w:b/>
          <w:bCs/>
        </w:rPr>
        <w:t>NC</w:t>
      </w:r>
      <w:r>
        <w:rPr>
          <w:b/>
          <w:bCs/>
          <w:rtl/>
        </w:rPr>
        <w:t xml:space="preserve"> </w:t>
      </w:r>
      <w:r w:rsidRPr="00283506">
        <w:rPr>
          <w:rtl/>
        </w:rPr>
        <w:t>=</w:t>
      </w:r>
      <w:r>
        <w:rPr>
          <w:b/>
          <w:bCs/>
          <w:rtl/>
        </w:rPr>
        <w:t xml:space="preserve"> </w:t>
      </w:r>
      <w:r>
        <w:rPr>
          <w:rtl/>
        </w:rPr>
        <w:t xml:space="preserve">عدد القنوات (يعادل عرض الموجة الواحدة </w:t>
      </w:r>
      <w:r>
        <w:t>6,25</w:t>
      </w:r>
      <w:r>
        <w:rPr>
          <w:rtl/>
        </w:rPr>
        <w:t xml:space="preserve"> </w:t>
      </w:r>
      <w:r>
        <w:t>kHz</w:t>
      </w:r>
      <w:r>
        <w:rPr>
          <w:rtl/>
        </w:rPr>
        <w:t>) التي سيتم تخصيصها للمصرح له.</w:t>
      </w:r>
    </w:p>
    <w:p w:rsidR="00DE246B" w:rsidRDefault="00DE246B" w:rsidP="00283506">
      <w:pPr>
        <w:pStyle w:val="enumlev1"/>
        <w:rPr>
          <w:rtl/>
        </w:rPr>
      </w:pPr>
      <w:r>
        <w:rPr>
          <w:b/>
          <w:bCs/>
          <w:rtl/>
        </w:rPr>
        <w:tab/>
      </w:r>
      <w:r>
        <w:rPr>
          <w:b/>
          <w:bCs/>
        </w:rPr>
        <w:t>WE</w:t>
      </w:r>
      <w:r>
        <w:rPr>
          <w:b/>
          <w:bCs/>
          <w:rtl/>
        </w:rPr>
        <w:t xml:space="preserve"> </w:t>
      </w:r>
      <w:r w:rsidRPr="00283506">
        <w:rPr>
          <w:rtl/>
        </w:rPr>
        <w:t>=</w:t>
      </w:r>
      <w:r>
        <w:rPr>
          <w:b/>
          <w:bCs/>
          <w:rtl/>
        </w:rPr>
        <w:t xml:space="preserve"> </w:t>
      </w:r>
      <w:r>
        <w:rPr>
          <w:rtl/>
        </w:rPr>
        <w:t>المعدات اللاسلكية المصرحة (بما فيها المحمولة يدوياً) سيتم احتسابها.</w:t>
      </w:r>
    </w:p>
    <w:p w:rsidR="00DE246B" w:rsidRDefault="00DE246B" w:rsidP="00DE246B">
      <w:pPr>
        <w:pStyle w:val="enumlev1"/>
        <w:rPr>
          <w:rtl/>
        </w:rPr>
      </w:pPr>
      <w:r>
        <w:t>5.12</w:t>
      </w:r>
      <w:r>
        <w:rPr>
          <w:rtl/>
        </w:rPr>
        <w:tab/>
        <w:t xml:space="preserve">تحتسب رسوم الطيف الترددي السنوية مقابل خدمة النداء الآلي العام وفقاً للمادة </w:t>
      </w:r>
      <w:r>
        <w:t>12.1</w:t>
      </w:r>
      <w:r>
        <w:rPr>
          <w:rtl/>
        </w:rPr>
        <w:t xml:space="preserve"> أعلاه بدون رسوم إضافية للنداء الآلي اليدوي.</w:t>
      </w:r>
    </w:p>
    <w:p w:rsidR="00DE246B" w:rsidRDefault="00DE246B" w:rsidP="00DE246B">
      <w:pPr>
        <w:pStyle w:val="enumlev1"/>
        <w:rPr>
          <w:rtl/>
        </w:rPr>
      </w:pPr>
      <w:r>
        <w:t>6.12</w:t>
      </w:r>
      <w:r>
        <w:rPr>
          <w:rtl/>
        </w:rPr>
        <w:tab/>
        <w:t xml:space="preserve">تحتسب رسوم الطيف الترددي السنوية مقابل خدمة دوائر خطوط إرسال الشبكة التماثلي (مثل </w:t>
      </w:r>
      <w:r>
        <w:t>MPT 1 327</w:t>
      </w:r>
      <w:r>
        <w:rPr>
          <w:rtl/>
        </w:rPr>
        <w:t>) وفقاً للمادة </w:t>
      </w:r>
      <w:r>
        <w:t>12.1</w:t>
      </w:r>
      <w:r>
        <w:rPr>
          <w:rtl/>
        </w:rPr>
        <w:t xml:space="preserve"> أعلاه.</w:t>
      </w:r>
    </w:p>
    <w:p w:rsidR="00DE246B" w:rsidRDefault="00DE246B" w:rsidP="00DE246B">
      <w:pPr>
        <w:pStyle w:val="enumlev1"/>
        <w:rPr>
          <w:rtl/>
        </w:rPr>
      </w:pPr>
      <w:r>
        <w:t>7.12</w:t>
      </w:r>
      <w:r>
        <w:rPr>
          <w:rtl/>
        </w:rPr>
        <w:tab/>
      </w:r>
      <w:r w:rsidRPr="005B061D">
        <w:rPr>
          <w:spacing w:val="-2"/>
          <w:rtl/>
        </w:rPr>
        <w:t>تحتسب رسوم الطيف الترددي السنوية مقابل خدمة دوائر خطوط إرسال الشبكة الرقمي (مثل </w:t>
      </w:r>
      <w:r w:rsidRPr="005B061D">
        <w:rPr>
          <w:spacing w:val="-2"/>
        </w:rPr>
        <w:t>TETRA, TETRAPOL, EDACS, APCO, etc.</w:t>
      </w:r>
      <w:r w:rsidRPr="005B061D">
        <w:rPr>
          <w:spacing w:val="-2"/>
          <w:rtl/>
        </w:rPr>
        <w:t>) على النحو التالي:</w:t>
      </w:r>
    </w:p>
    <w:p w:rsidR="00DE246B" w:rsidRDefault="006857AD" w:rsidP="006857AD">
      <w:pPr>
        <w:pStyle w:val="Equation"/>
        <w:bidi/>
        <w:rPr>
          <w:rtl/>
        </w:rPr>
      </w:pPr>
      <w:r>
        <w:rPr>
          <w:rtl/>
        </w:rPr>
        <w:tab/>
      </w:r>
      <w:r>
        <w:rPr>
          <w:rtl/>
        </w:rPr>
        <w:tab/>
      </w:r>
      <w:r w:rsidR="00DE246B">
        <w:rPr>
          <w:rtl/>
        </w:rPr>
        <w:t xml:space="preserve">رسم الطيف الترددي = </w:t>
      </w:r>
      <w:r w:rsidR="00DE246B">
        <w:t xml:space="preserve">NC </w:t>
      </w:r>
      <w:r w:rsidR="00DE246B">
        <w:rPr>
          <w:rFonts w:ascii="Traditional Arabic" w:hAnsi="Traditional Arabic"/>
          <w:sz w:val="30"/>
        </w:rPr>
        <w:t>×</w:t>
      </w:r>
      <w:r w:rsidR="00DE246B">
        <w:t xml:space="preserve"> CF</w:t>
      </w:r>
    </w:p>
    <w:p w:rsidR="00DE246B" w:rsidRDefault="00DE246B" w:rsidP="00CB0D6B">
      <w:pPr>
        <w:keepNext/>
        <w:rPr>
          <w:rtl/>
        </w:rPr>
      </w:pPr>
      <w:r>
        <w:rPr>
          <w:rtl/>
        </w:rPr>
        <w:tab/>
        <w:t>حيث:</w:t>
      </w:r>
    </w:p>
    <w:p w:rsidR="00DE246B" w:rsidRDefault="00DE246B" w:rsidP="00283506">
      <w:pPr>
        <w:pStyle w:val="enumlev1"/>
        <w:rPr>
          <w:rtl/>
        </w:rPr>
      </w:pPr>
      <w:r>
        <w:rPr>
          <w:b/>
          <w:bCs/>
        </w:rPr>
        <w:tab/>
        <w:t>NC</w:t>
      </w:r>
      <w:r>
        <w:rPr>
          <w:rtl/>
        </w:rPr>
        <w:t xml:space="preserve"> = عدد القنوات (يعادل عرض الموجة الواحدة </w:t>
      </w:r>
      <w:r>
        <w:t>kHz 25</w:t>
      </w:r>
      <w:r>
        <w:rPr>
          <w:rtl/>
        </w:rPr>
        <w:t>) التي سيتم تخصيصها للمصرح له.</w:t>
      </w:r>
    </w:p>
    <w:p w:rsidR="00DE246B" w:rsidRDefault="00DE246B" w:rsidP="00283506">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5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4"/>
        <w:gridCol w:w="1763"/>
        <w:gridCol w:w="1638"/>
        <w:gridCol w:w="2016"/>
        <w:gridCol w:w="1680"/>
      </w:tblGrid>
      <w:tr w:rsidR="00DE246B" w:rsidTr="00DE246B">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Head"/>
              <w:spacing w:line="240" w:lineRule="exact"/>
              <w:rPr>
                <w:rtl/>
              </w:rPr>
            </w:pPr>
            <w:r>
              <w:rPr>
                <w:rtl/>
              </w:rPr>
              <w:t>المنطقة</w:t>
            </w:r>
          </w:p>
        </w:tc>
        <w:tc>
          <w:tcPr>
            <w:tcW w:w="1763"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Head"/>
              <w:spacing w:line="240" w:lineRule="exact"/>
            </w:pPr>
            <w:r>
              <w:rPr>
                <w:rtl/>
              </w:rPr>
              <w:t>منطقة نائية</w:t>
            </w:r>
            <w:r>
              <w:rPr>
                <w:rtl/>
              </w:rPr>
              <w:br/>
              <w:t>أو داخل المباني</w:t>
            </w:r>
          </w:p>
        </w:tc>
        <w:tc>
          <w:tcPr>
            <w:tcW w:w="1638"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Head"/>
              <w:spacing w:line="240" w:lineRule="exact"/>
            </w:pPr>
            <w:r>
              <w:rPr>
                <w:rtl/>
              </w:rPr>
              <w:t>منطقة مدنية مأهولة داخل الإمارة</w:t>
            </w:r>
          </w:p>
        </w:tc>
        <w:tc>
          <w:tcPr>
            <w:tcW w:w="2016"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Head"/>
              <w:spacing w:line="240" w:lineRule="exact"/>
            </w:pPr>
            <w:r>
              <w:rPr>
                <w:rtl/>
              </w:rPr>
              <w:t>نطاق الإمارة</w:t>
            </w:r>
          </w:p>
        </w:tc>
        <w:tc>
          <w:tcPr>
            <w:tcW w:w="1680" w:type="dxa"/>
            <w:tcBorders>
              <w:top w:val="single" w:sz="2" w:space="0" w:color="auto"/>
              <w:left w:val="single" w:sz="2" w:space="0" w:color="auto"/>
              <w:bottom w:val="single" w:sz="2" w:space="0" w:color="auto"/>
              <w:right w:val="single" w:sz="2" w:space="0" w:color="auto"/>
            </w:tcBorders>
            <w:hideMark/>
          </w:tcPr>
          <w:p w:rsidR="00DE246B" w:rsidRDefault="00F15BC2" w:rsidP="00F15BC2">
            <w:pPr>
              <w:pStyle w:val="TableHead"/>
              <w:spacing w:line="240" w:lineRule="exact"/>
            </w:pPr>
            <w:r>
              <w:rPr>
                <w:rtl/>
              </w:rPr>
              <w:t>أكثر من ثلاث</w:t>
            </w:r>
            <w:r w:rsidR="00DE246B">
              <w:rPr>
                <w:rtl/>
              </w:rPr>
              <w:br/>
              <w:t>إمارات</w:t>
            </w:r>
          </w:p>
        </w:tc>
      </w:tr>
      <w:tr w:rsidR="00DE246B" w:rsidTr="00E35187">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text"/>
              <w:bidi/>
              <w:spacing w:line="240" w:lineRule="exact"/>
              <w:jc w:val="center"/>
            </w:pPr>
            <w:r>
              <w:t>CF</w:t>
            </w:r>
          </w:p>
        </w:tc>
        <w:tc>
          <w:tcPr>
            <w:tcW w:w="1763"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text"/>
              <w:bidi/>
              <w:spacing w:line="240" w:lineRule="exact"/>
              <w:jc w:val="center"/>
            </w:pPr>
            <w:r>
              <w:t>100</w:t>
            </w:r>
          </w:p>
        </w:tc>
        <w:tc>
          <w:tcPr>
            <w:tcW w:w="1638"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text"/>
              <w:bidi/>
              <w:spacing w:line="240" w:lineRule="exact"/>
              <w:jc w:val="center"/>
            </w:pPr>
            <w:r>
              <w:t>500</w:t>
            </w:r>
          </w:p>
        </w:tc>
        <w:tc>
          <w:tcPr>
            <w:tcW w:w="2016" w:type="dxa"/>
            <w:tcBorders>
              <w:top w:val="single" w:sz="2" w:space="0" w:color="auto"/>
              <w:left w:val="single" w:sz="2" w:space="0" w:color="auto"/>
              <w:bottom w:val="single" w:sz="2" w:space="0" w:color="auto"/>
              <w:right w:val="single" w:sz="2" w:space="0" w:color="auto"/>
            </w:tcBorders>
            <w:hideMark/>
          </w:tcPr>
          <w:p w:rsidR="00DE246B" w:rsidRDefault="00DE246B" w:rsidP="00E35187">
            <w:pPr>
              <w:pStyle w:val="Tabletext"/>
              <w:bidi/>
              <w:spacing w:line="240" w:lineRule="exact"/>
            </w:pPr>
            <w:r>
              <w:t>2 000</w:t>
            </w:r>
            <w:r>
              <w:rPr>
                <w:rtl/>
              </w:rPr>
              <w:t xml:space="preserve"> لأبو ظبي أو دبي</w:t>
            </w:r>
          </w:p>
          <w:p w:rsidR="00DE246B" w:rsidRDefault="00DE246B" w:rsidP="00E35187">
            <w:pPr>
              <w:pStyle w:val="Tabletext"/>
              <w:bidi/>
              <w:spacing w:line="240" w:lineRule="exact"/>
              <w:rPr>
                <w:rtl/>
              </w:rPr>
            </w:pPr>
            <w:r>
              <w:t>1 000</w:t>
            </w:r>
            <w:r>
              <w:rPr>
                <w:rtl/>
              </w:rPr>
              <w:t xml:space="preserve"> لباقي الإمارات</w:t>
            </w:r>
          </w:p>
        </w:tc>
        <w:tc>
          <w:tcPr>
            <w:tcW w:w="1680" w:type="dxa"/>
            <w:tcBorders>
              <w:top w:val="single" w:sz="2" w:space="0" w:color="auto"/>
              <w:left w:val="single" w:sz="2" w:space="0" w:color="auto"/>
              <w:bottom w:val="single" w:sz="2" w:space="0" w:color="auto"/>
              <w:right w:val="single" w:sz="2" w:space="0" w:color="auto"/>
            </w:tcBorders>
            <w:hideMark/>
          </w:tcPr>
          <w:p w:rsidR="00DE246B" w:rsidRDefault="00DE246B" w:rsidP="00F15BC2">
            <w:pPr>
              <w:pStyle w:val="Tabletext"/>
              <w:bidi/>
              <w:spacing w:line="240" w:lineRule="exact"/>
              <w:jc w:val="center"/>
            </w:pPr>
            <w:r>
              <w:t>4 000</w:t>
            </w:r>
          </w:p>
        </w:tc>
      </w:tr>
      <w:tr w:rsidR="00DE246B" w:rsidTr="00DE246B">
        <w:trPr>
          <w:trHeight w:val="335"/>
          <w:jc w:val="center"/>
        </w:trPr>
        <w:tc>
          <w:tcPr>
            <w:tcW w:w="8511" w:type="dxa"/>
            <w:gridSpan w:val="5"/>
            <w:tcBorders>
              <w:top w:val="single" w:sz="2" w:space="0" w:color="auto"/>
              <w:left w:val="nil"/>
              <w:bottom w:val="nil"/>
              <w:right w:val="nil"/>
            </w:tcBorders>
            <w:hideMark/>
          </w:tcPr>
          <w:p w:rsidR="00DE246B" w:rsidRPr="006F3D4C" w:rsidRDefault="00DE246B" w:rsidP="006F3D4C">
            <w:pPr>
              <w:pStyle w:val="Tablelegend"/>
            </w:pPr>
            <w:r w:rsidRPr="006F3D4C">
              <w:rPr>
                <w:b/>
                <w:bCs/>
                <w:rtl/>
                <w:lang w:bidi="ar-EG"/>
              </w:rPr>
              <w:t>ال</w:t>
            </w:r>
            <w:r w:rsidRPr="006F3D4C">
              <w:rPr>
                <w:b/>
                <w:bCs/>
                <w:rtl/>
              </w:rPr>
              <w:t xml:space="preserve">ملاحظـة </w:t>
            </w:r>
            <w:r w:rsidRPr="006F3D4C">
              <w:rPr>
                <w:b/>
                <w:bCs/>
              </w:rPr>
              <w:t>1</w:t>
            </w:r>
            <w:r w:rsidRPr="006F3D4C">
              <w:rPr>
                <w:rtl/>
                <w:lang w:bidi="ar-EG"/>
              </w:rPr>
              <w:t xml:space="preserve"> - </w:t>
            </w:r>
            <w:r w:rsidRPr="006F3D4C">
              <w:rPr>
                <w:rtl/>
              </w:rPr>
              <w:t xml:space="preserve">تملك الهيئة الحق الحصري لتحديد عامل التغطية </w:t>
            </w:r>
            <w:r w:rsidRPr="006F3D4C">
              <w:t>(CF)</w:t>
            </w:r>
            <w:r w:rsidRPr="006F3D4C">
              <w:rPr>
                <w:rtl/>
              </w:rPr>
              <w:t xml:space="preserve"> لأي تطبيق.</w:t>
            </w:r>
          </w:p>
        </w:tc>
      </w:tr>
    </w:tbl>
    <w:p w:rsidR="00DE246B" w:rsidRDefault="00DE246B" w:rsidP="00DE246B">
      <w:pPr>
        <w:pStyle w:val="ArticleNo"/>
      </w:pPr>
      <w:r>
        <w:rPr>
          <w:rtl/>
        </w:rPr>
        <w:lastRenderedPageBreak/>
        <w:t xml:space="preserve">المـادة </w:t>
      </w:r>
      <w:r>
        <w:t>(13)</w:t>
      </w:r>
    </w:p>
    <w:p w:rsidR="00DE246B" w:rsidRDefault="00DE246B" w:rsidP="00DE246B">
      <w:pPr>
        <w:pStyle w:val="Articletitle"/>
        <w:rPr>
          <w:rtl/>
        </w:rPr>
      </w:pPr>
      <w:r>
        <w:rPr>
          <w:rtl/>
        </w:rPr>
        <w:t>رسوم الطيف الترددي للتوصيلات الثابتة (من نقطة إلى نقطة)</w:t>
      </w:r>
    </w:p>
    <w:p w:rsidR="00DE246B" w:rsidRDefault="00DE246B" w:rsidP="00DE246B">
      <w:pPr>
        <w:pStyle w:val="enumlev1"/>
      </w:pPr>
      <w:r>
        <w:t>1.13</w:t>
      </w:r>
      <w:r>
        <w:rPr>
          <w:rtl/>
        </w:rPr>
        <w:tab/>
        <w:t xml:space="preserve">تحتسب رسوم الطيف الترددي السنوية لكل توصيلة ثابتة (من نقطة إلى نقطة) فوق </w:t>
      </w:r>
      <w:r>
        <w:t>2</w:t>
      </w:r>
      <w:r>
        <w:rPr>
          <w:rtl/>
        </w:rPr>
        <w:t> </w:t>
      </w:r>
      <w:r>
        <w:t>GHz</w:t>
      </w:r>
      <w:r>
        <w:rPr>
          <w:rtl/>
        </w:rPr>
        <w:t xml:space="preserve"> على النحو التالي:</w:t>
      </w:r>
    </w:p>
    <w:p w:rsidR="00DE246B" w:rsidRDefault="00F9319B" w:rsidP="00F9319B">
      <w:pPr>
        <w:pStyle w:val="Equation"/>
        <w:bidi/>
        <w:rPr>
          <w:rtl/>
        </w:rPr>
      </w:pPr>
      <w:r>
        <w:rPr>
          <w:rtl/>
        </w:rPr>
        <w:tab/>
      </w:r>
      <w:r>
        <w:rPr>
          <w:rtl/>
        </w:rPr>
        <w:tab/>
      </w:r>
      <w:r w:rsidR="00DE246B">
        <w:rPr>
          <w:rtl/>
        </w:rPr>
        <w:t xml:space="preserve">رسم الطيف الترددي = </w:t>
      </w:r>
      <w:r w:rsidR="00DE246B">
        <w:t xml:space="preserve">F </w:t>
      </w:r>
      <w:r w:rsidR="00DE246B">
        <w:rPr>
          <w:rFonts w:ascii="Traditional Arabic" w:hAnsi="Traditional Arabic"/>
          <w:sz w:val="30"/>
        </w:rPr>
        <w:t>×</w:t>
      </w:r>
      <w:r w:rsidR="00DE246B">
        <w:t xml:space="preserve"> 2000 + BW </w:t>
      </w:r>
      <w:r w:rsidR="00DE246B">
        <w:rPr>
          <w:rFonts w:ascii="Traditional Arabic" w:hAnsi="Traditional Arabic"/>
          <w:sz w:val="30"/>
        </w:rPr>
        <w:t>×</w:t>
      </w:r>
      <w:r w:rsidR="00DE246B">
        <w:t xml:space="preserve"> 1000</w:t>
      </w:r>
    </w:p>
    <w:p w:rsidR="00DE246B" w:rsidRDefault="00DE246B" w:rsidP="00DE246B">
      <w:pPr>
        <w:rPr>
          <w:rtl/>
        </w:rPr>
      </w:pPr>
      <w:r>
        <w:rPr>
          <w:rtl/>
        </w:rPr>
        <w:tab/>
        <w:t>حيث:</w:t>
      </w:r>
    </w:p>
    <w:p w:rsidR="00DE246B" w:rsidRDefault="00DE246B" w:rsidP="00A73DF1">
      <w:pPr>
        <w:pStyle w:val="enumlev1"/>
        <w:tabs>
          <w:tab w:val="left" w:pos="5244"/>
        </w:tabs>
        <w:spacing w:after="120"/>
        <w:rPr>
          <w:rtl/>
        </w:rPr>
      </w:pPr>
      <w:r>
        <w:rPr>
          <w:b/>
          <w:bCs/>
          <w:rtl/>
        </w:rPr>
        <w:tab/>
      </w:r>
      <w:r>
        <w:rPr>
          <w:b/>
          <w:bCs/>
        </w:rPr>
        <w:t>F</w:t>
      </w:r>
      <w:r>
        <w:rPr>
          <w:rtl/>
        </w:rPr>
        <w:t xml:space="preserve"> = عامل نطاق الترددات كما يلي:</w:t>
      </w:r>
      <w:r>
        <w:rPr>
          <w:rtl/>
        </w:rPr>
        <w:tab/>
      </w:r>
      <w:r>
        <w:rPr>
          <w:b/>
          <w:bCs/>
        </w:rPr>
        <w:t>BW</w:t>
      </w:r>
      <w:r>
        <w:rPr>
          <w:rtl/>
        </w:rPr>
        <w:t xml:space="preserve"> = عامل عرض النطاق كما يلي: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75"/>
        <w:gridCol w:w="850"/>
        <w:gridCol w:w="851"/>
        <w:gridCol w:w="2676"/>
        <w:gridCol w:w="847"/>
      </w:tblGrid>
      <w:tr w:rsidR="00DE246B" w:rsidTr="00DE246B">
        <w:trPr>
          <w:trHeight w:val="608"/>
          <w:jc w:val="center"/>
        </w:trPr>
        <w:tc>
          <w:tcPr>
            <w:tcW w:w="2675"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Head"/>
              <w:spacing w:line="240" w:lineRule="exact"/>
              <w:rPr>
                <w:rtl/>
                <w:lang w:bidi="ar-EG"/>
              </w:rPr>
            </w:pPr>
            <w:r>
              <w:rPr>
                <w:rtl/>
              </w:rPr>
              <w:t>نطاق الترددات</w:t>
            </w:r>
          </w:p>
        </w:tc>
        <w:tc>
          <w:tcPr>
            <w:tcW w:w="850"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Head"/>
              <w:spacing w:line="240" w:lineRule="exact"/>
              <w:rPr>
                <w:rtl/>
              </w:rPr>
            </w:pPr>
            <w:r>
              <w:rPr>
                <w:rtl/>
              </w:rPr>
              <w:t>عامل</w:t>
            </w:r>
            <w:r>
              <w:rPr>
                <w:rtl/>
              </w:rPr>
              <w:br/>
            </w:r>
            <w:r>
              <w:t>F</w:t>
            </w:r>
          </w:p>
        </w:tc>
        <w:tc>
          <w:tcPr>
            <w:tcW w:w="851" w:type="dxa"/>
            <w:tcBorders>
              <w:top w:val="nil"/>
              <w:left w:val="single" w:sz="2" w:space="0" w:color="auto"/>
              <w:bottom w:val="nil"/>
              <w:right w:val="single" w:sz="2" w:space="0" w:color="auto"/>
            </w:tcBorders>
          </w:tcPr>
          <w:p w:rsidR="00DE246B" w:rsidRDefault="00DE246B" w:rsidP="003F538E">
            <w:pPr>
              <w:spacing w:before="60" w:after="60" w:line="240" w:lineRule="exact"/>
              <w:jc w:val="center"/>
              <w:rPr>
                <w:b/>
                <w:bCs/>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Head"/>
              <w:spacing w:line="240" w:lineRule="exact"/>
            </w:pPr>
            <w:r>
              <w:rPr>
                <w:rtl/>
              </w:rPr>
              <w:t>عرض نطاق القناة</w:t>
            </w:r>
          </w:p>
        </w:tc>
        <w:tc>
          <w:tcPr>
            <w:tcW w:w="847"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Head"/>
              <w:spacing w:line="240" w:lineRule="exact"/>
            </w:pPr>
            <w:r>
              <w:rPr>
                <w:rtl/>
              </w:rPr>
              <w:t>عامل</w:t>
            </w:r>
            <w:r>
              <w:rPr>
                <w:rtl/>
              </w:rPr>
              <w:br/>
            </w:r>
            <w:r>
              <w:t>BW</w:t>
            </w:r>
          </w:p>
        </w:tc>
      </w:tr>
      <w:tr w:rsidR="00DE246B" w:rsidTr="003F538E">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lang w:bidi="ar-EG"/>
              </w:rPr>
            </w:pPr>
            <w:r>
              <w:t>GHz 3</w:t>
            </w:r>
            <w:r>
              <w:noBreakHyphen/>
              <w:t>2</w:t>
            </w:r>
          </w:p>
        </w:tc>
        <w:tc>
          <w:tcPr>
            <w:tcW w:w="850"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rtl/>
              </w:rPr>
            </w:pPr>
            <w:r>
              <w:t>4</w:t>
            </w:r>
          </w:p>
        </w:tc>
        <w:tc>
          <w:tcPr>
            <w:tcW w:w="851" w:type="dxa"/>
            <w:tcBorders>
              <w:top w:val="nil"/>
              <w:left w:val="single" w:sz="2" w:space="0" w:color="auto"/>
              <w:bottom w:val="nil"/>
              <w:right w:val="single" w:sz="2" w:space="0" w:color="auto"/>
            </w:tcBorders>
          </w:tcPr>
          <w:p w:rsidR="00DE246B" w:rsidRDefault="00DE246B" w:rsidP="003F538E">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rPr>
                <w:lang w:bidi="ar-EG"/>
              </w:rPr>
              <w:t>7</w:t>
            </w:r>
            <w:r>
              <w:rPr>
                <w:rtl/>
                <w:lang w:bidi="ar-EG"/>
              </w:rPr>
              <w:t xml:space="preserve"> </w:t>
            </w:r>
            <w:r>
              <w:rPr>
                <w:lang w:bidi="ar-EG"/>
              </w:rPr>
              <w:t>MHz</w:t>
            </w:r>
            <w:r>
              <w:rPr>
                <w:rtl/>
                <w:lang w:bidi="ar-EG"/>
              </w:rPr>
              <w:t xml:space="preserve"> </w:t>
            </w:r>
            <w:r>
              <w:rPr>
                <w:rtl/>
              </w:rPr>
              <w:t>أو أقل</w:t>
            </w:r>
          </w:p>
        </w:tc>
        <w:tc>
          <w:tcPr>
            <w:tcW w:w="847"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1</w:t>
            </w:r>
          </w:p>
        </w:tc>
      </w:tr>
      <w:tr w:rsidR="00DE246B" w:rsidTr="003F538E">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lang w:bidi="ar-EG"/>
              </w:rPr>
            </w:pPr>
            <w:r>
              <w:t>&lt;</w:t>
            </w:r>
            <w:r>
              <w:rPr>
                <w:rtl/>
                <w:lang w:bidi="ar-EG"/>
              </w:rPr>
              <w:t xml:space="preserve"> </w:t>
            </w:r>
            <w:r>
              <w:rPr>
                <w:lang w:bidi="ar-EG"/>
              </w:rPr>
              <w:t>GHz 14</w:t>
            </w:r>
            <w:r>
              <w:rPr>
                <w:lang w:bidi="ar-EG"/>
              </w:rPr>
              <w:noBreakHyphen/>
              <w:t>3</w:t>
            </w:r>
          </w:p>
        </w:tc>
        <w:tc>
          <w:tcPr>
            <w:tcW w:w="850"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3</w:t>
            </w:r>
          </w:p>
        </w:tc>
        <w:tc>
          <w:tcPr>
            <w:tcW w:w="851" w:type="dxa"/>
            <w:tcBorders>
              <w:top w:val="nil"/>
              <w:left w:val="single" w:sz="2" w:space="0" w:color="auto"/>
              <w:bottom w:val="nil"/>
              <w:right w:val="single" w:sz="2" w:space="0" w:color="auto"/>
            </w:tcBorders>
          </w:tcPr>
          <w:p w:rsidR="00DE246B" w:rsidRDefault="00DE246B" w:rsidP="003F538E">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lang w:bidi="ar-EG"/>
              </w:rPr>
            </w:pPr>
            <w:r>
              <w:t>7 &lt;</w:t>
            </w:r>
            <w:r>
              <w:rPr>
                <w:rtl/>
              </w:rPr>
              <w:t xml:space="preserve"> </w:t>
            </w:r>
            <w:r>
              <w:rPr>
                <w:lang w:bidi="ar-EG"/>
              </w:rPr>
              <w:t>MHz</w:t>
            </w:r>
            <w:r>
              <w:rPr>
                <w:rtl/>
                <w:lang w:bidi="ar-EG"/>
              </w:rPr>
              <w:t xml:space="preserve"> - </w:t>
            </w:r>
            <w:r>
              <w:t>28</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rtl/>
              </w:rPr>
            </w:pPr>
            <w:r>
              <w:t>2</w:t>
            </w:r>
          </w:p>
        </w:tc>
      </w:tr>
      <w:tr w:rsidR="00DE246B" w:rsidTr="003F538E">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lang w:bidi="ar-EG"/>
              </w:rPr>
            </w:pPr>
            <w:r>
              <w:t>&lt;</w:t>
            </w:r>
            <w:r>
              <w:rPr>
                <w:rtl/>
                <w:lang w:bidi="ar-EG"/>
              </w:rPr>
              <w:t xml:space="preserve"> </w:t>
            </w:r>
            <w:r>
              <w:rPr>
                <w:lang w:bidi="ar-EG"/>
              </w:rPr>
              <w:t>GHz 40</w:t>
            </w:r>
            <w:r>
              <w:rPr>
                <w:lang w:bidi="ar-EG"/>
              </w:rPr>
              <w:noBreakHyphen/>
              <w:t>14</w:t>
            </w:r>
          </w:p>
        </w:tc>
        <w:tc>
          <w:tcPr>
            <w:tcW w:w="850"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2</w:t>
            </w:r>
          </w:p>
        </w:tc>
        <w:tc>
          <w:tcPr>
            <w:tcW w:w="851" w:type="dxa"/>
            <w:tcBorders>
              <w:top w:val="nil"/>
              <w:left w:val="single" w:sz="2" w:space="0" w:color="auto"/>
              <w:bottom w:val="nil"/>
              <w:right w:val="single" w:sz="2" w:space="0" w:color="auto"/>
            </w:tcBorders>
          </w:tcPr>
          <w:p w:rsidR="00DE246B" w:rsidRDefault="00DE246B" w:rsidP="003F538E">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lang w:bidi="ar-EG"/>
              </w:rPr>
            </w:pPr>
            <w:r>
              <w:t>28 &lt;</w:t>
            </w:r>
            <w:r>
              <w:rPr>
                <w:rtl/>
              </w:rPr>
              <w:t xml:space="preserve"> </w:t>
            </w:r>
            <w:r>
              <w:rPr>
                <w:lang w:bidi="ar-EG"/>
              </w:rPr>
              <w:t>MHz</w:t>
            </w:r>
            <w:r>
              <w:rPr>
                <w:rtl/>
                <w:lang w:bidi="ar-EG"/>
              </w:rPr>
              <w:t xml:space="preserve"> - </w:t>
            </w:r>
            <w:r>
              <w:t>56</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rtl/>
              </w:rPr>
            </w:pPr>
            <w:r>
              <w:t>3</w:t>
            </w:r>
          </w:p>
        </w:tc>
      </w:tr>
      <w:tr w:rsidR="00DE246B" w:rsidTr="003F538E">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&lt;</w:t>
            </w:r>
            <w:r>
              <w:rPr>
                <w:rtl/>
              </w:rPr>
              <w:t xml:space="preserve"> </w:t>
            </w:r>
            <w:r>
              <w:rPr>
                <w:lang w:bidi="ar-EG"/>
              </w:rPr>
              <w:t>40</w:t>
            </w:r>
            <w:r>
              <w:rPr>
                <w:rtl/>
                <w:lang w:bidi="ar-EG"/>
              </w:rPr>
              <w:t> </w:t>
            </w:r>
            <w:r>
              <w:rPr>
                <w:lang w:bidi="ar-EG"/>
              </w:rPr>
              <w:t>GHz</w:t>
            </w:r>
          </w:p>
        </w:tc>
        <w:tc>
          <w:tcPr>
            <w:tcW w:w="850"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rPr>
                <w:rtl/>
              </w:rPr>
            </w:pPr>
            <w:r>
              <w:t>1</w:t>
            </w:r>
          </w:p>
        </w:tc>
        <w:tc>
          <w:tcPr>
            <w:tcW w:w="851" w:type="dxa"/>
            <w:tcBorders>
              <w:top w:val="nil"/>
              <w:left w:val="single" w:sz="2" w:space="0" w:color="auto"/>
              <w:bottom w:val="nil"/>
              <w:right w:val="single" w:sz="2" w:space="0" w:color="auto"/>
            </w:tcBorders>
          </w:tcPr>
          <w:p w:rsidR="00DE246B" w:rsidRDefault="00DE246B" w:rsidP="003F538E">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&lt;</w:t>
            </w:r>
            <w:r>
              <w:rPr>
                <w:rtl/>
              </w:rPr>
              <w:t xml:space="preserve"> </w:t>
            </w:r>
            <w:r>
              <w:rPr>
                <w:lang w:bidi="ar-EG"/>
              </w:rPr>
              <w:t>56</w:t>
            </w:r>
            <w:r>
              <w:rPr>
                <w:rtl/>
                <w:lang w:bidi="ar-EG"/>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DE246B" w:rsidRDefault="00DE246B" w:rsidP="003F538E">
            <w:pPr>
              <w:pStyle w:val="Tabletext"/>
              <w:bidi/>
              <w:spacing w:line="240" w:lineRule="exact"/>
              <w:jc w:val="center"/>
            </w:pPr>
            <w:r>
              <w:t>4</w:t>
            </w:r>
          </w:p>
        </w:tc>
      </w:tr>
    </w:tbl>
    <w:p w:rsidR="00DE246B" w:rsidRDefault="00DE246B" w:rsidP="00283506">
      <w:pPr>
        <w:pStyle w:val="enumlev1"/>
        <w:spacing w:before="360"/>
      </w:pPr>
      <w:r>
        <w:t>2.13</w:t>
      </w:r>
      <w:r>
        <w:rPr>
          <w:rtl/>
        </w:rPr>
        <w:tab/>
        <w:t>يحتسب عرض الحيز لكل توصيلة نقطة إلى نقطة في النطاق </w:t>
      </w:r>
      <w:r>
        <w:t>2</w:t>
      </w:r>
      <w:r>
        <w:rPr>
          <w:rtl/>
        </w:rPr>
        <w:t> </w:t>
      </w:r>
      <w:r>
        <w:t>GHz</w:t>
      </w:r>
      <w:r>
        <w:rPr>
          <w:rtl/>
        </w:rPr>
        <w:t xml:space="preserve"> وما فوق على أساس عرض الحيز للقناعة (مثال: زوج ترددات مع كل تردد سعة </w:t>
      </w:r>
      <w:r>
        <w:t xml:space="preserve"> MHz 3,5 + MHz 3,5</w:t>
      </w:r>
      <w:r>
        <w:rPr>
          <w:rtl/>
        </w:rPr>
        <w:t>=</w:t>
      </w:r>
      <w:r>
        <w:t xml:space="preserve">MHz 7 </w:t>
      </w:r>
      <w:r>
        <w:rPr>
          <w:rtl/>
        </w:rPr>
        <w:t xml:space="preserve"> يكون لها عامل عرض نطاق </w:t>
      </w:r>
      <w:r>
        <w:t>1</w:t>
      </w:r>
      <w:r>
        <w:rPr>
          <w:rtl/>
        </w:rPr>
        <w:t>). في حال اختلاف التردد، ستحتسب توصيلة أخرى، ولكن اختلاف الفضاء وعمليات البديل الجاهز لم تضاف إلى الرسوم.</w:t>
      </w:r>
    </w:p>
    <w:p w:rsidR="00DE246B" w:rsidRDefault="00DE246B" w:rsidP="00DE246B">
      <w:pPr>
        <w:pStyle w:val="enumlev1"/>
        <w:rPr>
          <w:rtl/>
        </w:rPr>
      </w:pPr>
      <w:r>
        <w:t>3.13</w:t>
      </w:r>
      <w:r>
        <w:rPr>
          <w:rtl/>
        </w:rPr>
        <w:tab/>
        <w:t>للتوصيلات أحادية الاتجاه والتوصيلات التي تستعمل نفس تردد الموجة الحاملة في الإرسال أو الاستقبال، يكون عامل عرض الحيز هو عرض الحيز المخصص نفسه.</w:t>
      </w:r>
    </w:p>
    <w:p w:rsidR="00DE246B" w:rsidRDefault="00DE246B" w:rsidP="00DE246B">
      <w:pPr>
        <w:pStyle w:val="enumlev1"/>
        <w:rPr>
          <w:rtl/>
        </w:rPr>
      </w:pPr>
      <w:r>
        <w:t>4.13</w:t>
      </w:r>
      <w:r>
        <w:rPr>
          <w:rtl/>
        </w:rPr>
        <w:tab/>
        <w:t xml:space="preserve">في الحالات الاستثنائية؛ والتي تقررها الهيئة؛ التي تكون فيها الترددات المزدوجة مخصصة لجميع مناطق الدولة لتوصيلات نقطة إلى نقطة في النطاق أعلى من </w:t>
      </w:r>
      <w:r>
        <w:t>2</w:t>
      </w:r>
      <w:r>
        <w:rPr>
          <w:rtl/>
        </w:rPr>
        <w:t> </w:t>
      </w:r>
      <w:r>
        <w:t>GHz</w:t>
      </w:r>
      <w:r>
        <w:rPr>
          <w:rtl/>
        </w:rPr>
        <w:t>، تحتسب رسوم الطيف الترددي عبر ضربها حسابياً بمعامل حسابي يساوي عشرة </w:t>
      </w:r>
      <w:r>
        <w:t>(10)</w:t>
      </w:r>
      <w:r>
        <w:rPr>
          <w:rtl/>
        </w:rPr>
        <w:t xml:space="preserve"> وذلك للرسم السنوي للتوصيلة الواحدة (بنفس المعاي‍ير) وفقاً لعامل إعادة الاستعمال </w:t>
      </w:r>
      <w:r>
        <w:t>10</w:t>
      </w:r>
      <w:r>
        <w:rPr>
          <w:rtl/>
        </w:rPr>
        <w:t>.</w:t>
      </w:r>
    </w:p>
    <w:p w:rsidR="00DE246B" w:rsidRDefault="00DE246B" w:rsidP="00CB0D6B">
      <w:pPr>
        <w:pStyle w:val="enumlev1"/>
        <w:keepNext/>
        <w:rPr>
          <w:rtl/>
        </w:rPr>
      </w:pPr>
      <w:r>
        <w:t>5.13</w:t>
      </w:r>
      <w:r>
        <w:rPr>
          <w:rtl/>
        </w:rPr>
        <w:tab/>
        <w:t>تحتسب رسوم الطيف الترددي</w:t>
      </w:r>
      <w:r w:rsidR="00A73DF1">
        <w:rPr>
          <w:rtl/>
        </w:rPr>
        <w:t xml:space="preserve"> السنوية لكل توصيلة ثابتة نقطة </w:t>
      </w:r>
      <w:r w:rsidR="00A73DF1">
        <w:rPr>
          <w:rFonts w:hint="cs"/>
          <w:rtl/>
        </w:rPr>
        <w:t>إ</w:t>
      </w:r>
      <w:r>
        <w:rPr>
          <w:rtl/>
        </w:rPr>
        <w:t xml:space="preserve">لى نقطة في النطاق أقل من </w:t>
      </w:r>
      <w:r>
        <w:t>2</w:t>
      </w:r>
      <w:r>
        <w:rPr>
          <w:rtl/>
        </w:rPr>
        <w:t> </w:t>
      </w:r>
      <w:r>
        <w:t>GHz</w:t>
      </w:r>
      <w:r>
        <w:rPr>
          <w:rtl/>
        </w:rPr>
        <w:t xml:space="preserve"> مع سعة أقل من </w:t>
      </w:r>
      <w:r>
        <w:t>64</w:t>
      </w:r>
      <w:r>
        <w:rPr>
          <w:rtl/>
        </w:rPr>
        <w:t> </w:t>
      </w:r>
      <w:r>
        <w:t>kbps</w:t>
      </w:r>
      <w:r>
        <w:rPr>
          <w:rtl/>
        </w:rPr>
        <w:t xml:space="preserve"> على النحو التالي:</w:t>
      </w:r>
    </w:p>
    <w:p w:rsidR="00DE246B" w:rsidRDefault="00D92C36" w:rsidP="00D92C36">
      <w:pPr>
        <w:pStyle w:val="Equation"/>
        <w:bidi/>
        <w:rPr>
          <w:rtl/>
        </w:rPr>
      </w:pPr>
      <w:r>
        <w:rPr>
          <w:rtl/>
        </w:rPr>
        <w:tab/>
      </w:r>
      <w:r>
        <w:rPr>
          <w:rtl/>
        </w:rPr>
        <w:tab/>
      </w:r>
      <w:r w:rsidR="00DE246B">
        <w:rPr>
          <w:rtl/>
        </w:rPr>
        <w:t xml:space="preserve">رسم الطيف الترددي = </w:t>
      </w:r>
      <w:r w:rsidR="00DE246B">
        <w:t xml:space="preserve">BW </w:t>
      </w:r>
      <w:r w:rsidR="00DE246B">
        <w:rPr>
          <w:rFonts w:ascii="Traditional Arabic" w:hAnsi="Traditional Arabic"/>
          <w:sz w:val="30"/>
        </w:rPr>
        <w:t>×</w:t>
      </w:r>
      <w:r w:rsidR="00DE246B">
        <w:t xml:space="preserve"> 1000</w:t>
      </w:r>
    </w:p>
    <w:p w:rsidR="00DE246B" w:rsidRDefault="00DE246B" w:rsidP="00A73DF1">
      <w:pPr>
        <w:keepNext/>
        <w:keepLines/>
        <w:rPr>
          <w:rtl/>
        </w:rPr>
      </w:pPr>
      <w:r>
        <w:rPr>
          <w:rtl/>
        </w:rPr>
        <w:tab/>
        <w:t>حيث:</w:t>
      </w:r>
    </w:p>
    <w:p w:rsidR="00DE246B" w:rsidRDefault="00DE246B" w:rsidP="00283506">
      <w:pPr>
        <w:pStyle w:val="enumlev1"/>
        <w:rPr>
          <w:rtl/>
        </w:rPr>
      </w:pPr>
      <w:r>
        <w:rPr>
          <w:b/>
          <w:bCs/>
          <w:rtl/>
        </w:rPr>
        <w:tab/>
      </w:r>
      <w:r>
        <w:rPr>
          <w:b/>
          <w:bCs/>
        </w:rPr>
        <w:t>BW</w:t>
      </w:r>
      <w:r>
        <w:rPr>
          <w:rtl/>
        </w:rPr>
        <w:t xml:space="preserve"> = عرض الحيز الكلي </w:t>
      </w:r>
      <w:r>
        <w:t>kHz</w:t>
      </w:r>
      <w:r>
        <w:rPr>
          <w:rtl/>
        </w:rPr>
        <w:t xml:space="preserve"> ويحتسب لكل القنوات الخاصة بتلك التوصيلة.</w:t>
      </w:r>
    </w:p>
    <w:p w:rsidR="00DE246B" w:rsidRDefault="00DE246B" w:rsidP="00A73DF1">
      <w:pPr>
        <w:pStyle w:val="enumlev1"/>
        <w:rPr>
          <w:rtl/>
        </w:rPr>
      </w:pPr>
      <w:r>
        <w:t>6.13</w:t>
      </w:r>
      <w:r>
        <w:rPr>
          <w:rtl/>
        </w:rPr>
        <w:tab/>
        <w:t xml:space="preserve">تحتسب رسوم الطيف الترددي السنوية لكل توصيلة ثابتة نقطة </w:t>
      </w:r>
      <w:r w:rsidR="00A73DF1">
        <w:rPr>
          <w:rFonts w:hint="cs"/>
          <w:rtl/>
        </w:rPr>
        <w:t>إ</w:t>
      </w:r>
      <w:r>
        <w:rPr>
          <w:rtl/>
        </w:rPr>
        <w:t xml:space="preserve">لى نقطة في النطاق أقل من </w:t>
      </w:r>
      <w:r>
        <w:t>2</w:t>
      </w:r>
      <w:r>
        <w:rPr>
          <w:rtl/>
        </w:rPr>
        <w:t> </w:t>
      </w:r>
      <w:r>
        <w:t>GHz</w:t>
      </w:r>
      <w:r>
        <w:rPr>
          <w:rtl/>
        </w:rPr>
        <w:t xml:space="preserve"> مع سعة عالية تساوي </w:t>
      </w:r>
      <w:r>
        <w:t>64</w:t>
      </w:r>
      <w:r>
        <w:rPr>
          <w:rtl/>
        </w:rPr>
        <w:t> </w:t>
      </w:r>
      <w:r>
        <w:t>kbps</w:t>
      </w:r>
      <w:r>
        <w:rPr>
          <w:rtl/>
        </w:rPr>
        <w:t xml:space="preserve"> لكل ثانية أو أكبر على النحو التالي:</w:t>
      </w:r>
    </w:p>
    <w:p w:rsidR="00DE246B" w:rsidRDefault="00D92C36" w:rsidP="00D92C36">
      <w:pPr>
        <w:pStyle w:val="Equation"/>
        <w:bidi/>
        <w:rPr>
          <w:rtl/>
        </w:rPr>
      </w:pPr>
      <w:r>
        <w:rPr>
          <w:rtl/>
        </w:rPr>
        <w:tab/>
      </w:r>
      <w:r>
        <w:rPr>
          <w:rtl/>
        </w:rPr>
        <w:tab/>
      </w:r>
      <w:r w:rsidR="00DE246B">
        <w:rPr>
          <w:rtl/>
        </w:rPr>
        <w:t xml:space="preserve">رسم الطيف الترددي = </w:t>
      </w:r>
      <w:r w:rsidR="00DE246B">
        <w:t xml:space="preserve">BW </w:t>
      </w:r>
      <w:r w:rsidR="00DE246B">
        <w:rPr>
          <w:rFonts w:ascii="Traditional Arabic" w:hAnsi="Traditional Arabic"/>
          <w:sz w:val="30"/>
        </w:rPr>
        <w:t>×</w:t>
      </w:r>
      <w:r w:rsidR="00DE246B">
        <w:t xml:space="preserve"> 2000</w:t>
      </w:r>
    </w:p>
    <w:p w:rsidR="00DE246B" w:rsidRDefault="00DE246B" w:rsidP="00DE246B">
      <w:pPr>
        <w:rPr>
          <w:rtl/>
        </w:rPr>
      </w:pPr>
      <w:r>
        <w:rPr>
          <w:rtl/>
        </w:rPr>
        <w:tab/>
        <w:t>حيث:</w:t>
      </w:r>
    </w:p>
    <w:p w:rsidR="00DE246B" w:rsidRDefault="00DE246B" w:rsidP="00283506">
      <w:pPr>
        <w:pStyle w:val="enumlev1"/>
        <w:rPr>
          <w:rtl/>
        </w:rPr>
      </w:pPr>
      <w:r>
        <w:rPr>
          <w:b/>
          <w:bCs/>
        </w:rPr>
        <w:tab/>
        <w:t>BW</w:t>
      </w:r>
      <w:r>
        <w:rPr>
          <w:rtl/>
        </w:rPr>
        <w:t xml:space="preserve"> = عرض الحيز الكلي </w:t>
      </w:r>
      <w:r>
        <w:t>MHz</w:t>
      </w:r>
      <w:r>
        <w:rPr>
          <w:rtl/>
        </w:rPr>
        <w:t xml:space="preserve"> ويحتسب لكل القنوات الخاصة بتلك التوصيلة.</w:t>
      </w:r>
    </w:p>
    <w:p w:rsidR="00DE246B" w:rsidRDefault="00DE246B" w:rsidP="00DE246B">
      <w:pPr>
        <w:pStyle w:val="ArticleNo"/>
        <w:rPr>
          <w:rtl/>
        </w:rPr>
      </w:pPr>
      <w:r>
        <w:rPr>
          <w:rtl/>
        </w:rPr>
        <w:lastRenderedPageBreak/>
        <w:t xml:space="preserve">المـادة </w:t>
      </w:r>
      <w:r>
        <w:t>(14)</w:t>
      </w:r>
    </w:p>
    <w:p w:rsidR="00DE246B" w:rsidRDefault="00DE246B" w:rsidP="00DE246B">
      <w:pPr>
        <w:pStyle w:val="Articletitle"/>
        <w:rPr>
          <w:rtl/>
        </w:rPr>
      </w:pPr>
      <w:r>
        <w:rPr>
          <w:rtl/>
        </w:rPr>
        <w:t>رسوم الطيف الترددي من أجل خدمة نفاذ اللاسلكي الثابت </w:t>
      </w:r>
      <w:r>
        <w:t>(FWA)</w:t>
      </w:r>
      <w:r>
        <w:rPr>
          <w:rtl/>
        </w:rPr>
        <w:t xml:space="preserve"> </w:t>
      </w:r>
      <w:r>
        <w:t>(PMP, WLL)</w:t>
      </w:r>
      <w:r>
        <w:rPr>
          <w:rtl/>
        </w:rPr>
        <w:t>،</w:t>
      </w:r>
      <w:r>
        <w:br/>
      </w:r>
      <w:r>
        <w:rPr>
          <w:rtl/>
        </w:rPr>
        <w:t>التحكم الإشرافي والحصول على البيانات </w:t>
      </w:r>
      <w:r>
        <w:t>(SCADA)</w:t>
      </w:r>
      <w:r>
        <w:rPr>
          <w:rtl/>
        </w:rPr>
        <w:t>، القياس عن بُعد </w:t>
      </w:r>
      <w:r>
        <w:t>(Telemetry)</w:t>
      </w:r>
      <w:r>
        <w:rPr>
          <w:rtl/>
        </w:rPr>
        <w:t>،</w:t>
      </w:r>
      <w:r>
        <w:rPr>
          <w:rtl/>
        </w:rPr>
        <w:br/>
        <w:t>الشبكة المتشابكة</w:t>
      </w:r>
      <w:r>
        <w:rPr>
          <w:rtl/>
          <w:lang w:bidi="ar-EG"/>
        </w:rPr>
        <w:t xml:space="preserve"> </w:t>
      </w:r>
      <w:r>
        <w:t>(Mesh Networks)</w:t>
      </w:r>
    </w:p>
    <w:p w:rsidR="00DE246B" w:rsidRDefault="00DE246B" w:rsidP="00DE246B">
      <w:pPr>
        <w:pStyle w:val="enumlev1"/>
        <w:rPr>
          <w:rtl/>
        </w:rPr>
      </w:pPr>
      <w:r>
        <w:t>1.14</w:t>
      </w:r>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xml:space="preserve"> و</w:t>
      </w:r>
      <w:r>
        <w:t>SCADA</w:t>
      </w:r>
      <w:r>
        <w:rPr>
          <w:rtl/>
        </w:rPr>
        <w:t xml:space="preserve"> و</w:t>
      </w:r>
      <w:r>
        <w:t>Telemetry</w:t>
      </w:r>
      <w:r>
        <w:rPr>
          <w:rtl/>
        </w:rPr>
        <w:t xml:space="preserve"> و</w:t>
      </w:r>
      <w:r>
        <w:t>Mesh</w:t>
      </w:r>
      <w:r>
        <w:rPr>
          <w:rtl/>
        </w:rPr>
        <w:t xml:space="preserve"> </w:t>
      </w:r>
      <w:r>
        <w:t>Networks</w:t>
      </w:r>
      <w:r>
        <w:rPr>
          <w:rtl/>
        </w:rPr>
        <w:t xml:space="preserve"> في النطاق أقل من </w:t>
      </w:r>
      <w:r>
        <w:t>2</w:t>
      </w:r>
      <w:r>
        <w:rPr>
          <w:rtl/>
        </w:rPr>
        <w:t> </w:t>
      </w:r>
      <w:r>
        <w:t>GHz</w:t>
      </w:r>
      <w:r>
        <w:rPr>
          <w:rtl/>
        </w:rPr>
        <w:t xml:space="preserve"> على النحو التالي:</w:t>
      </w:r>
    </w:p>
    <w:p w:rsidR="00DE246B" w:rsidRDefault="00D92C36" w:rsidP="00D92C36">
      <w:pPr>
        <w:pStyle w:val="Equation"/>
        <w:bidi/>
      </w:pPr>
      <w:r>
        <w:rPr>
          <w:rtl/>
        </w:rPr>
        <w:tab/>
      </w:r>
      <w:r>
        <w:rPr>
          <w:rtl/>
        </w:rPr>
        <w:tab/>
      </w:r>
      <w:r w:rsidR="00DE246B">
        <w:rPr>
          <w:rtl/>
        </w:rPr>
        <w:t xml:space="preserve">رسم الطيف الترددي = </w:t>
      </w:r>
      <w:r w:rsidR="00DE246B">
        <w:t xml:space="preserve">BW </w:t>
      </w:r>
      <w:r w:rsidR="00DE246B">
        <w:rPr>
          <w:rFonts w:ascii="Traditional Arabic" w:hAnsi="Traditional Arabic"/>
          <w:sz w:val="30"/>
        </w:rPr>
        <w:t>×</w:t>
      </w:r>
      <w:r w:rsidR="00DE246B">
        <w:t xml:space="preserve"> CF </w:t>
      </w:r>
      <w:r w:rsidR="00DE246B">
        <w:rPr>
          <w:rFonts w:ascii="Traditional Arabic" w:hAnsi="Traditional Arabic"/>
          <w:sz w:val="30"/>
        </w:rPr>
        <w:t>×</w:t>
      </w:r>
      <w:r w:rsidR="00DE246B">
        <w:t xml:space="preserve"> 10</w:t>
      </w:r>
    </w:p>
    <w:p w:rsidR="00DE246B" w:rsidRDefault="00DE246B" w:rsidP="00DE246B">
      <w:pPr>
        <w:rPr>
          <w:rtl/>
        </w:rPr>
      </w:pPr>
      <w:r>
        <w:rPr>
          <w:rtl/>
        </w:rPr>
        <w:tab/>
        <w:t>حيث:</w:t>
      </w:r>
    </w:p>
    <w:p w:rsidR="00DE246B" w:rsidRDefault="00DE246B" w:rsidP="00283506">
      <w:pPr>
        <w:pStyle w:val="enumlev1"/>
        <w:rPr>
          <w:rtl/>
        </w:rPr>
      </w:pPr>
      <w:r>
        <w:rPr>
          <w:b/>
          <w:bCs/>
        </w:rPr>
        <w:tab/>
        <w:t>BW</w:t>
      </w:r>
      <w:r>
        <w:rPr>
          <w:rtl/>
        </w:rPr>
        <w:t xml:space="preserve"> = عرض الحيز الكلي </w:t>
      </w:r>
      <w:r>
        <w:t>kHz</w:t>
      </w:r>
      <w:r>
        <w:rPr>
          <w:rtl/>
        </w:rPr>
        <w:t>.</w:t>
      </w:r>
    </w:p>
    <w:p w:rsidR="00DE246B" w:rsidRDefault="00DE246B" w:rsidP="00283506">
      <w:pPr>
        <w:pStyle w:val="enumlev1"/>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595"/>
        <w:gridCol w:w="1820"/>
        <w:gridCol w:w="2296"/>
        <w:gridCol w:w="1554"/>
      </w:tblGrid>
      <w:tr w:rsidR="00DE246B" w:rsidTr="00DE246B">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Head"/>
              <w:spacing w:line="240" w:lineRule="exact"/>
              <w:rPr>
                <w:rtl/>
              </w:rPr>
            </w:pPr>
            <w:r w:rsidRPr="00F9567F">
              <w:rPr>
                <w:rtl/>
              </w:rPr>
              <w:t>المنطقة</w:t>
            </w:r>
          </w:p>
        </w:tc>
        <w:tc>
          <w:tcPr>
            <w:tcW w:w="1595"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Head"/>
              <w:spacing w:line="240" w:lineRule="exact"/>
            </w:pPr>
            <w:r w:rsidRPr="00F9567F">
              <w:rPr>
                <w:rtl/>
              </w:rPr>
              <w:t>منطقة نائية</w:t>
            </w:r>
            <w:r w:rsidRPr="00F9567F">
              <w:rPr>
                <w:rtl/>
              </w:rPr>
              <w:br/>
              <w:t>أو داخل المباني</w:t>
            </w:r>
          </w:p>
        </w:tc>
        <w:tc>
          <w:tcPr>
            <w:tcW w:w="1820"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Head"/>
              <w:spacing w:line="240" w:lineRule="exact"/>
              <w:rPr>
                <w:rtl/>
              </w:rPr>
            </w:pPr>
            <w:r w:rsidRPr="00F9567F">
              <w:rPr>
                <w:rtl/>
              </w:rPr>
              <w:t>منطقة مدنية مأهولة داخل الإمارة</w:t>
            </w:r>
          </w:p>
        </w:tc>
        <w:tc>
          <w:tcPr>
            <w:tcW w:w="2296"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Head"/>
              <w:spacing w:line="240" w:lineRule="exact"/>
            </w:pPr>
            <w:r w:rsidRPr="00F9567F">
              <w:rPr>
                <w:rtl/>
              </w:rPr>
              <w:t>نطاق الإمارة</w:t>
            </w:r>
          </w:p>
        </w:tc>
        <w:tc>
          <w:tcPr>
            <w:tcW w:w="1554"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Head"/>
              <w:spacing w:line="240" w:lineRule="exact"/>
            </w:pPr>
            <w:r w:rsidRPr="00F9567F">
              <w:rPr>
                <w:rtl/>
              </w:rPr>
              <w:t>أكثر من ثلاث</w:t>
            </w:r>
            <w:r w:rsidRPr="00F9567F">
              <w:rPr>
                <w:rtl/>
              </w:rPr>
              <w:br/>
              <w:t>إمارات</w:t>
            </w:r>
          </w:p>
        </w:tc>
      </w:tr>
      <w:tr w:rsidR="00DE246B" w:rsidTr="003463DD">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text"/>
              <w:bidi/>
              <w:spacing w:line="240" w:lineRule="exact"/>
              <w:jc w:val="center"/>
            </w:pPr>
            <w:r w:rsidRPr="00F9567F">
              <w:t>CF</w:t>
            </w:r>
          </w:p>
        </w:tc>
        <w:tc>
          <w:tcPr>
            <w:tcW w:w="1595"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text"/>
              <w:bidi/>
              <w:spacing w:line="240" w:lineRule="exact"/>
              <w:jc w:val="center"/>
            </w:pPr>
            <w:r w:rsidRPr="00F9567F">
              <w:t>100</w:t>
            </w:r>
          </w:p>
        </w:tc>
        <w:tc>
          <w:tcPr>
            <w:tcW w:w="1820"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text"/>
              <w:bidi/>
              <w:spacing w:line="240" w:lineRule="exact"/>
              <w:jc w:val="center"/>
            </w:pPr>
            <w:r w:rsidRPr="00F9567F">
              <w:t>500</w:t>
            </w:r>
          </w:p>
        </w:tc>
        <w:tc>
          <w:tcPr>
            <w:tcW w:w="2296"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text"/>
              <w:bidi/>
              <w:spacing w:line="240" w:lineRule="exact"/>
              <w:jc w:val="center"/>
            </w:pPr>
            <w:r w:rsidRPr="00F9567F">
              <w:t>2 000</w:t>
            </w:r>
            <w:r w:rsidRPr="00F9567F">
              <w:rPr>
                <w:rtl/>
              </w:rPr>
              <w:t xml:space="preserve"> لأبو ظبي أو دبي</w:t>
            </w:r>
            <w:r w:rsidRPr="00F9567F">
              <w:br/>
              <w:t>1 000</w:t>
            </w:r>
            <w:r w:rsidRPr="00F9567F">
              <w:rPr>
                <w:rtl/>
              </w:rPr>
              <w:t xml:space="preserve"> لباقي الإمارات</w:t>
            </w:r>
          </w:p>
        </w:tc>
        <w:tc>
          <w:tcPr>
            <w:tcW w:w="1554" w:type="dxa"/>
            <w:tcBorders>
              <w:top w:val="single" w:sz="2" w:space="0" w:color="auto"/>
              <w:left w:val="single" w:sz="2" w:space="0" w:color="auto"/>
              <w:bottom w:val="single" w:sz="2" w:space="0" w:color="auto"/>
              <w:right w:val="single" w:sz="2" w:space="0" w:color="auto"/>
            </w:tcBorders>
            <w:hideMark/>
          </w:tcPr>
          <w:p w:rsidR="00DE246B" w:rsidRPr="00F9567F" w:rsidRDefault="00DE246B" w:rsidP="003463DD">
            <w:pPr>
              <w:pStyle w:val="Tabletext"/>
              <w:bidi/>
              <w:spacing w:line="240" w:lineRule="exact"/>
              <w:jc w:val="center"/>
            </w:pPr>
            <w:r w:rsidRPr="00F9567F">
              <w:t>4 000</w:t>
            </w:r>
          </w:p>
        </w:tc>
      </w:tr>
      <w:tr w:rsidR="00DE246B" w:rsidTr="00DE246B">
        <w:trPr>
          <w:trHeight w:val="335"/>
          <w:jc w:val="center"/>
        </w:trPr>
        <w:tc>
          <w:tcPr>
            <w:tcW w:w="8161" w:type="dxa"/>
            <w:gridSpan w:val="5"/>
            <w:tcBorders>
              <w:top w:val="single" w:sz="2" w:space="0" w:color="auto"/>
              <w:left w:val="nil"/>
              <w:bottom w:val="nil"/>
              <w:right w:val="nil"/>
            </w:tcBorders>
            <w:hideMark/>
          </w:tcPr>
          <w:p w:rsidR="00DE246B" w:rsidRPr="003463DD" w:rsidRDefault="00DE246B" w:rsidP="003463DD">
            <w:pPr>
              <w:pStyle w:val="Tablelegend"/>
            </w:pPr>
            <w:r w:rsidRPr="003463DD">
              <w:rPr>
                <w:b/>
                <w:bCs/>
                <w:rtl/>
                <w:lang w:bidi="ar-EG"/>
              </w:rPr>
              <w:t>ال</w:t>
            </w:r>
            <w:r w:rsidRPr="003463DD">
              <w:rPr>
                <w:b/>
                <w:bCs/>
                <w:rtl/>
              </w:rPr>
              <w:t xml:space="preserve">ملاحظـة </w:t>
            </w:r>
            <w:r w:rsidRPr="003463DD">
              <w:rPr>
                <w:b/>
                <w:bCs/>
              </w:rPr>
              <w:t>1</w:t>
            </w:r>
            <w:r w:rsidRPr="003463DD">
              <w:rPr>
                <w:rtl/>
              </w:rPr>
              <w:t xml:space="preserve"> - تملك الهيئة الحق الحصري لتحديد عامل التغطية </w:t>
            </w:r>
            <w:r w:rsidRPr="003463DD">
              <w:t>(CF)</w:t>
            </w:r>
            <w:r w:rsidRPr="003463DD">
              <w:rPr>
                <w:rtl/>
              </w:rPr>
              <w:t xml:space="preserve"> لأي تطبيق.</w:t>
            </w:r>
          </w:p>
        </w:tc>
      </w:tr>
    </w:tbl>
    <w:p w:rsidR="00DE246B" w:rsidRDefault="00DE246B" w:rsidP="00F9567F">
      <w:pPr>
        <w:pStyle w:val="enumlev1"/>
        <w:spacing w:before="360"/>
      </w:pPr>
      <w:r>
        <w:t>2.14</w:t>
      </w:r>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و</w:t>
      </w:r>
      <w:r>
        <w:t>SCADA</w:t>
      </w:r>
      <w:r>
        <w:rPr>
          <w:rtl/>
        </w:rPr>
        <w:t xml:space="preserve"> </w:t>
      </w:r>
      <w:r w:rsidR="00E52B29">
        <w:rPr>
          <w:rFonts w:hint="cs"/>
          <w:rtl/>
        </w:rPr>
        <w:t xml:space="preserve">والنطاق العريض الثابت والشبكات المتشابكة </w:t>
      </w:r>
      <w:r>
        <w:rPr>
          <w:rtl/>
        </w:rPr>
        <w:t>في النطاق</w:t>
      </w:r>
      <w:r w:rsidR="00F9567F">
        <w:rPr>
          <w:rFonts w:hint="cs"/>
          <w:rtl/>
        </w:rPr>
        <w:t xml:space="preserve"> </w:t>
      </w:r>
      <w:r>
        <w:t>2</w:t>
      </w:r>
      <w:r>
        <w:rPr>
          <w:rtl/>
        </w:rPr>
        <w:t> </w:t>
      </w:r>
      <w:r>
        <w:t>GHz</w:t>
      </w:r>
      <w:r>
        <w:rPr>
          <w:rtl/>
        </w:rPr>
        <w:t xml:space="preserve"> وما فوق على النحو التالي:</w:t>
      </w:r>
    </w:p>
    <w:p w:rsidR="00DE246B" w:rsidRDefault="00156128" w:rsidP="00156128">
      <w:pPr>
        <w:pStyle w:val="Equation"/>
        <w:bidi/>
        <w:rPr>
          <w:rtl/>
        </w:rPr>
      </w:pPr>
      <w:r>
        <w:rPr>
          <w:rtl/>
        </w:rPr>
        <w:tab/>
      </w:r>
      <w:r>
        <w:rPr>
          <w:rtl/>
        </w:rPr>
        <w:tab/>
      </w:r>
      <w:r w:rsidR="00DE246B">
        <w:rPr>
          <w:rtl/>
        </w:rPr>
        <w:t xml:space="preserve">رسم الطيف الترددي = </w:t>
      </w:r>
      <w:r w:rsidR="00DE246B">
        <w:t xml:space="preserve">BW </w:t>
      </w:r>
      <w:r w:rsidR="00DE246B">
        <w:rPr>
          <w:rFonts w:ascii="Traditional Arabic" w:hAnsi="Traditional Arabic"/>
          <w:sz w:val="30"/>
        </w:rPr>
        <w:t>×</w:t>
      </w:r>
      <w:r w:rsidR="00DE246B">
        <w:t xml:space="preserve"> CF </w:t>
      </w:r>
      <w:r w:rsidR="00DE246B">
        <w:rPr>
          <w:rFonts w:ascii="Traditional Arabic" w:hAnsi="Traditional Arabic"/>
          <w:sz w:val="30"/>
        </w:rPr>
        <w:t>×</w:t>
      </w:r>
      <w:r w:rsidR="00DE246B">
        <w:t xml:space="preserve"> FF</w:t>
      </w:r>
    </w:p>
    <w:p w:rsidR="00DE246B" w:rsidRDefault="00DE246B" w:rsidP="00DE246B">
      <w:pPr>
        <w:rPr>
          <w:rtl/>
        </w:rPr>
      </w:pPr>
      <w:r>
        <w:rPr>
          <w:rtl/>
        </w:rPr>
        <w:t>حيث:</w:t>
      </w:r>
    </w:p>
    <w:p w:rsidR="00DE246B" w:rsidRDefault="00DE246B" w:rsidP="00283506">
      <w:pPr>
        <w:pStyle w:val="enumlev1"/>
        <w:rPr>
          <w:rtl/>
        </w:rPr>
      </w:pPr>
      <w:r>
        <w:rPr>
          <w:b/>
          <w:bCs/>
          <w:rtl/>
        </w:rPr>
        <w:tab/>
      </w:r>
      <w:r>
        <w:rPr>
          <w:b/>
          <w:bCs/>
        </w:rPr>
        <w:t>BW</w:t>
      </w:r>
      <w:r>
        <w:rPr>
          <w:rtl/>
        </w:rPr>
        <w:t xml:space="preserve"> = إجمالي عرض الحيز ويحتسب </w:t>
      </w:r>
      <w:r>
        <w:t>MHz</w:t>
      </w:r>
      <w:r>
        <w:rPr>
          <w:rtl/>
        </w:rPr>
        <w:t>.</w:t>
      </w:r>
    </w:p>
    <w:p w:rsidR="00DE246B" w:rsidRPr="00283506" w:rsidRDefault="00DE246B" w:rsidP="00283506">
      <w:pPr>
        <w:pStyle w:val="enumlev1"/>
        <w:rPr>
          <w:i/>
          <w:iCs/>
          <w:sz w:val="20"/>
          <w:szCs w:val="26"/>
          <w:u w:val="single"/>
          <w:rtl/>
        </w:rPr>
      </w:pPr>
      <w:r w:rsidRPr="00283506">
        <w:rPr>
          <w:b/>
          <w:bCs/>
          <w:i/>
          <w:iCs/>
          <w:sz w:val="20"/>
          <w:szCs w:val="26"/>
          <w:rtl/>
        </w:rPr>
        <w:tab/>
        <w:t xml:space="preserve">الملاحظـة </w:t>
      </w:r>
      <w:r w:rsidRPr="00283506">
        <w:rPr>
          <w:b/>
          <w:bCs/>
          <w:i/>
          <w:iCs/>
          <w:sz w:val="20"/>
          <w:szCs w:val="26"/>
        </w:rPr>
        <w:t>1</w:t>
      </w:r>
      <w:r w:rsidRPr="00283506">
        <w:rPr>
          <w:i/>
          <w:iCs/>
          <w:sz w:val="20"/>
          <w:szCs w:val="26"/>
          <w:rtl/>
        </w:rPr>
        <w:t xml:space="preserve"> - للشبكات (تشمل المركبات) التي تستعمل كل من </w:t>
      </w:r>
      <w:r w:rsidRPr="00283506">
        <w:rPr>
          <w:i/>
          <w:iCs/>
          <w:sz w:val="20"/>
          <w:szCs w:val="26"/>
        </w:rPr>
        <w:t>2,4</w:t>
      </w:r>
      <w:r w:rsidRPr="00283506">
        <w:rPr>
          <w:i/>
          <w:iCs/>
          <w:sz w:val="20"/>
          <w:szCs w:val="26"/>
          <w:rtl/>
        </w:rPr>
        <w:t xml:space="preserve"> و</w:t>
      </w:r>
      <w:r w:rsidRPr="00283506">
        <w:rPr>
          <w:i/>
          <w:iCs/>
          <w:sz w:val="20"/>
          <w:szCs w:val="26"/>
        </w:rPr>
        <w:t>GHz 5,8</w:t>
      </w:r>
      <w:r w:rsidRPr="00283506">
        <w:rPr>
          <w:i/>
          <w:iCs/>
          <w:sz w:val="20"/>
          <w:szCs w:val="26"/>
          <w:rtl/>
        </w:rPr>
        <w:t>، يتم إضافة إجمالي عامل عرض النطاق لكلا النطاقين.</w:t>
      </w:r>
    </w:p>
    <w:p w:rsidR="00DE246B" w:rsidRDefault="00DE246B" w:rsidP="00283506">
      <w:pPr>
        <w:pStyle w:val="enumlev1"/>
        <w:spacing w:after="120"/>
        <w:rPr>
          <w:rtl/>
        </w:rPr>
      </w:pPr>
      <w:r>
        <w:rPr>
          <w:b/>
          <w:bCs/>
          <w:rtl/>
        </w:rPr>
        <w:tab/>
      </w:r>
      <w:r>
        <w:rPr>
          <w:b/>
          <w:bCs/>
        </w:rPr>
        <w:t>CF</w:t>
      </w:r>
      <w:r>
        <w:rPr>
          <w:rtl/>
        </w:rPr>
        <w:t xml:space="preserve"> = عامل التغطية والذي يعتمد على المنطقة الجغرافية ويحتسب على النحو التالي:</w:t>
      </w:r>
    </w:p>
    <w:tbl>
      <w:tblPr>
        <w:bidiVisual/>
        <w:tblW w:w="81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606"/>
        <w:gridCol w:w="1847"/>
        <w:gridCol w:w="2076"/>
        <w:gridCol w:w="1788"/>
      </w:tblGrid>
      <w:tr w:rsidR="00DE246B" w:rsidTr="00DE246B">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Head"/>
              <w:spacing w:line="240" w:lineRule="exact"/>
              <w:rPr>
                <w:rtl/>
              </w:rPr>
            </w:pPr>
            <w:r>
              <w:rPr>
                <w:rtl/>
              </w:rPr>
              <w:t>المنطقة</w:t>
            </w:r>
          </w:p>
        </w:tc>
        <w:tc>
          <w:tcPr>
            <w:tcW w:w="1606"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Head"/>
              <w:spacing w:line="240" w:lineRule="exact"/>
            </w:pPr>
            <w:r>
              <w:rPr>
                <w:rtl/>
              </w:rPr>
              <w:t>منطقة نائية</w:t>
            </w:r>
            <w:r>
              <w:br/>
            </w:r>
            <w:r>
              <w:rPr>
                <w:rtl/>
              </w:rPr>
              <w:t>أو داخل المباني</w:t>
            </w:r>
          </w:p>
        </w:tc>
        <w:tc>
          <w:tcPr>
            <w:tcW w:w="1847" w:type="dxa"/>
            <w:tcBorders>
              <w:top w:val="single" w:sz="2" w:space="0" w:color="auto"/>
              <w:left w:val="single" w:sz="2" w:space="0" w:color="auto"/>
              <w:bottom w:val="single" w:sz="2" w:space="0" w:color="auto"/>
              <w:right w:val="single" w:sz="2" w:space="0" w:color="auto"/>
            </w:tcBorders>
            <w:hideMark/>
          </w:tcPr>
          <w:p w:rsidR="00DE246B" w:rsidRDefault="0046630F" w:rsidP="0046630F">
            <w:pPr>
              <w:pStyle w:val="TableHead"/>
              <w:spacing w:line="240" w:lineRule="exact"/>
            </w:pPr>
            <w:r>
              <w:rPr>
                <w:rtl/>
              </w:rPr>
              <w:t>منطقة مدنية مأهولة</w:t>
            </w:r>
            <w:r w:rsidR="00DE246B">
              <w:br/>
            </w:r>
            <w:r w:rsidR="00DE246B">
              <w:rPr>
                <w:rtl/>
              </w:rPr>
              <w:t>داخل الإمارة</w:t>
            </w:r>
          </w:p>
        </w:tc>
        <w:tc>
          <w:tcPr>
            <w:tcW w:w="2076"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Head"/>
              <w:spacing w:line="240" w:lineRule="exact"/>
            </w:pPr>
            <w:r>
              <w:rPr>
                <w:rtl/>
              </w:rPr>
              <w:t>نطاق الإمارة</w:t>
            </w:r>
          </w:p>
        </w:tc>
        <w:tc>
          <w:tcPr>
            <w:tcW w:w="1788"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Head"/>
              <w:spacing w:line="240" w:lineRule="exact"/>
            </w:pPr>
            <w:r>
              <w:rPr>
                <w:rtl/>
              </w:rPr>
              <w:t>أكثر من ثلاث</w:t>
            </w:r>
            <w:r>
              <w:rPr>
                <w:rtl/>
              </w:rPr>
              <w:br/>
              <w:t>إمارات</w:t>
            </w:r>
          </w:p>
        </w:tc>
      </w:tr>
      <w:tr w:rsidR="00DE246B" w:rsidTr="0046630F">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text"/>
              <w:bidi/>
              <w:spacing w:line="240" w:lineRule="exact"/>
              <w:jc w:val="center"/>
            </w:pPr>
            <w:r>
              <w:t>CF</w:t>
            </w:r>
          </w:p>
        </w:tc>
        <w:tc>
          <w:tcPr>
            <w:tcW w:w="1606"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text"/>
              <w:bidi/>
              <w:spacing w:line="240" w:lineRule="exact"/>
              <w:jc w:val="center"/>
            </w:pPr>
            <w:r>
              <w:t>100</w:t>
            </w:r>
          </w:p>
        </w:tc>
        <w:tc>
          <w:tcPr>
            <w:tcW w:w="1847"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text"/>
              <w:bidi/>
              <w:spacing w:line="240" w:lineRule="exact"/>
              <w:jc w:val="center"/>
            </w:pPr>
            <w:r>
              <w:t>500</w:t>
            </w:r>
          </w:p>
        </w:tc>
        <w:tc>
          <w:tcPr>
            <w:tcW w:w="2076"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text"/>
              <w:bidi/>
              <w:spacing w:line="240" w:lineRule="exact"/>
            </w:pPr>
            <w:r>
              <w:t>2 000</w:t>
            </w:r>
            <w:r>
              <w:rPr>
                <w:rtl/>
              </w:rPr>
              <w:t xml:space="preserve"> لأبو ظبي أو دبي</w:t>
            </w:r>
          </w:p>
          <w:p w:rsidR="00DE246B" w:rsidRDefault="00DE246B" w:rsidP="0046630F">
            <w:pPr>
              <w:pStyle w:val="Tabletext"/>
              <w:bidi/>
              <w:spacing w:line="240" w:lineRule="exact"/>
              <w:rPr>
                <w:rtl/>
              </w:rPr>
            </w:pPr>
            <w:r>
              <w:t>1 000</w:t>
            </w:r>
            <w:r>
              <w:rPr>
                <w:rtl/>
              </w:rPr>
              <w:t xml:space="preserve"> لباقي الإمارات</w:t>
            </w:r>
          </w:p>
        </w:tc>
        <w:tc>
          <w:tcPr>
            <w:tcW w:w="1788" w:type="dxa"/>
            <w:tcBorders>
              <w:top w:val="single" w:sz="2" w:space="0" w:color="auto"/>
              <w:left w:val="single" w:sz="2" w:space="0" w:color="auto"/>
              <w:bottom w:val="single" w:sz="2" w:space="0" w:color="auto"/>
              <w:right w:val="single" w:sz="2" w:space="0" w:color="auto"/>
            </w:tcBorders>
            <w:hideMark/>
          </w:tcPr>
          <w:p w:rsidR="00DE246B" w:rsidRDefault="00DE246B" w:rsidP="0046630F">
            <w:pPr>
              <w:pStyle w:val="Tabletext"/>
              <w:bidi/>
              <w:spacing w:line="240" w:lineRule="exact"/>
              <w:jc w:val="center"/>
            </w:pPr>
            <w:r>
              <w:t>4 000</w:t>
            </w:r>
          </w:p>
        </w:tc>
      </w:tr>
    </w:tbl>
    <w:p w:rsidR="00DE246B" w:rsidRDefault="00DE246B" w:rsidP="00875800">
      <w:pPr>
        <w:pStyle w:val="enumlev1"/>
        <w:keepNext/>
        <w:keepLines/>
        <w:widowControl w:val="0"/>
        <w:spacing w:before="360" w:after="120"/>
      </w:pPr>
      <w:r>
        <w:lastRenderedPageBreak/>
        <w:tab/>
        <w:t>FF</w:t>
      </w:r>
      <w:r>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tblGrid>
      <w:tr w:rsidR="00DE246B" w:rsidTr="00DE246B">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Head"/>
              <w:keepLines/>
              <w:widowControl w:val="0"/>
              <w:spacing w:line="240" w:lineRule="exact"/>
              <w:rPr>
                <w:rtl/>
              </w:rPr>
            </w:pPr>
            <w:r>
              <w:rPr>
                <w:rtl/>
              </w:rPr>
              <w:t>مدى التردد</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Head"/>
              <w:keepLines/>
              <w:widowControl w:val="0"/>
              <w:spacing w:line="240" w:lineRule="exact"/>
            </w:pPr>
            <w:r>
              <w:rPr>
                <w:rtl/>
              </w:rPr>
              <w:t xml:space="preserve">عامل التردد </w:t>
            </w:r>
            <w:r>
              <w:t>(FF)</w:t>
            </w:r>
          </w:p>
        </w:tc>
      </w:tr>
      <w:tr w:rsidR="00DE246B" w:rsidTr="00875800">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keepNext/>
              <w:keepLines/>
              <w:widowControl w:val="0"/>
              <w:bidi/>
              <w:spacing w:line="240" w:lineRule="exact"/>
              <w:jc w:val="center"/>
              <w:rPr>
                <w:lang w:bidi="ar-EG"/>
              </w:rPr>
            </w:pPr>
            <w:r>
              <w:rPr>
                <w:lang w:bidi="ar-EG"/>
              </w:rPr>
              <w:t>2</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sidR="00980D9E">
              <w:rPr>
                <w:i/>
                <w:iCs/>
              </w:rPr>
              <w:sym w:font="Symbol" w:char="F0B3"/>
            </w:r>
            <w:r>
              <w:rPr>
                <w:rtl/>
                <w:lang w:bidi="ar-EG"/>
              </w:rPr>
              <w:t xml:space="preserve"> </w:t>
            </w:r>
            <w:r>
              <w:t>6</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keepNext/>
              <w:keepLines/>
              <w:widowControl w:val="0"/>
              <w:bidi/>
              <w:spacing w:line="240" w:lineRule="exact"/>
              <w:jc w:val="center"/>
              <w:rPr>
                <w:rtl/>
              </w:rPr>
            </w:pPr>
            <w:r>
              <w:t>5</w:t>
            </w:r>
          </w:p>
        </w:tc>
      </w:tr>
      <w:tr w:rsidR="00DE246B" w:rsidTr="00875800">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lang w:bidi="ar-EG"/>
              </w:rPr>
            </w:pPr>
            <w:r>
              <w:rPr>
                <w:lang w:bidi="ar-EG"/>
              </w:rPr>
              <w:t>6</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sidR="00980D9E">
              <w:rPr>
                <w:i/>
                <w:iCs/>
              </w:rPr>
              <w:sym w:font="Symbol" w:char="F0B3"/>
            </w:r>
            <w:r>
              <w:rPr>
                <w:rtl/>
                <w:lang w:bidi="ar-EG"/>
              </w:rPr>
              <w:t xml:space="preserve"> </w:t>
            </w:r>
            <w:r>
              <w:t>11</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rtl/>
                <w:lang w:bidi="ar-EG"/>
              </w:rPr>
            </w:pPr>
            <w:r>
              <w:t>4</w:t>
            </w:r>
          </w:p>
        </w:tc>
      </w:tr>
      <w:tr w:rsidR="00DE246B" w:rsidTr="00875800">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rtl/>
                <w:lang w:bidi="ar-EG"/>
              </w:rPr>
            </w:pPr>
            <w:r>
              <w:rPr>
                <w:lang w:bidi="ar-EG"/>
              </w:rPr>
              <w:t>11</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sidR="00980D9E">
              <w:rPr>
                <w:i/>
                <w:iCs/>
              </w:rPr>
              <w:sym w:font="Symbol" w:char="F0B3"/>
            </w:r>
            <w:r>
              <w:rPr>
                <w:rtl/>
                <w:lang w:bidi="ar-EG"/>
              </w:rPr>
              <w:t xml:space="preserve"> </w:t>
            </w:r>
            <w:r>
              <w:t>14</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rtl/>
              </w:rPr>
            </w:pPr>
            <w:r>
              <w:t>3</w:t>
            </w:r>
          </w:p>
        </w:tc>
      </w:tr>
      <w:tr w:rsidR="00DE246B" w:rsidTr="00875800">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lang w:bidi="ar-EG"/>
              </w:rPr>
            </w:pPr>
            <w:r>
              <w:rPr>
                <w:lang w:bidi="ar-EG"/>
              </w:rPr>
              <w:t>14</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sidR="00980D9E">
              <w:rPr>
                <w:i/>
                <w:iCs/>
              </w:rPr>
              <w:sym w:font="Symbol" w:char="F0B3"/>
            </w:r>
            <w:r>
              <w:rPr>
                <w:rtl/>
                <w:lang w:bidi="ar-EG"/>
              </w:rPr>
              <w:t xml:space="preserve"> </w:t>
            </w:r>
            <w:r>
              <w:t>40</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rtl/>
              </w:rPr>
            </w:pPr>
            <w:r>
              <w:t>2</w:t>
            </w:r>
          </w:p>
        </w:tc>
      </w:tr>
      <w:tr w:rsidR="00DE246B" w:rsidTr="00875800">
        <w:trPr>
          <w:trHeight w:val="406"/>
          <w:jc w:val="center"/>
        </w:trPr>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lang w:bidi="ar-EG"/>
              </w:rPr>
            </w:pPr>
            <w:r>
              <w:rPr>
                <w:lang w:bidi="ar-EG"/>
              </w:rPr>
              <w:t>40</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p>
        </w:tc>
        <w:tc>
          <w:tcPr>
            <w:tcW w:w="2922" w:type="dxa"/>
            <w:tcBorders>
              <w:top w:val="single" w:sz="4" w:space="0" w:color="auto"/>
              <w:left w:val="single" w:sz="4" w:space="0" w:color="auto"/>
              <w:bottom w:val="single" w:sz="4" w:space="0" w:color="auto"/>
              <w:right w:val="single" w:sz="4" w:space="0" w:color="auto"/>
            </w:tcBorders>
            <w:hideMark/>
          </w:tcPr>
          <w:p w:rsidR="00DE246B" w:rsidRDefault="00DE246B" w:rsidP="00875800">
            <w:pPr>
              <w:pStyle w:val="Tabletext"/>
              <w:bidi/>
              <w:spacing w:line="240" w:lineRule="exact"/>
              <w:jc w:val="center"/>
              <w:rPr>
                <w:rtl/>
              </w:rPr>
            </w:pPr>
            <w:r>
              <w:t>1</w:t>
            </w:r>
          </w:p>
        </w:tc>
      </w:tr>
      <w:tr w:rsidR="00DE246B" w:rsidTr="00DE246B">
        <w:trPr>
          <w:trHeight w:val="406"/>
          <w:jc w:val="center"/>
        </w:trPr>
        <w:tc>
          <w:tcPr>
            <w:tcW w:w="5844" w:type="dxa"/>
            <w:gridSpan w:val="2"/>
            <w:tcBorders>
              <w:top w:val="single" w:sz="4" w:space="0" w:color="auto"/>
              <w:left w:val="nil"/>
              <w:bottom w:val="nil"/>
              <w:right w:val="nil"/>
            </w:tcBorders>
            <w:hideMark/>
          </w:tcPr>
          <w:p w:rsidR="00DE246B" w:rsidRDefault="00DE246B" w:rsidP="00875800">
            <w:pPr>
              <w:spacing w:before="60" w:after="60" w:line="240" w:lineRule="exact"/>
              <w:rPr>
                <w:sz w:val="20"/>
                <w:szCs w:val="26"/>
              </w:rPr>
            </w:pPr>
            <w:r>
              <w:rPr>
                <w:b/>
                <w:bCs/>
                <w:sz w:val="20"/>
                <w:szCs w:val="26"/>
              </w:rPr>
              <w:t xml:space="preserve">= </w:t>
            </w:r>
            <w:r>
              <w:rPr>
                <w:i/>
                <w:iCs/>
                <w:sz w:val="20"/>
                <w:szCs w:val="26"/>
              </w:rPr>
              <w:t>f</w:t>
            </w:r>
            <w:r>
              <w:rPr>
                <w:sz w:val="20"/>
                <w:szCs w:val="26"/>
                <w:rtl/>
              </w:rPr>
              <w:t xml:space="preserve"> التردد المخصص</w:t>
            </w:r>
          </w:p>
          <w:p w:rsidR="00DE246B" w:rsidRDefault="00DE246B" w:rsidP="00875800">
            <w:pPr>
              <w:spacing w:before="60" w:after="60" w:line="240" w:lineRule="exact"/>
              <w:rPr>
                <w:sz w:val="20"/>
                <w:szCs w:val="26"/>
                <w:rtl/>
                <w:lang w:bidi="ar-EG"/>
              </w:rPr>
            </w:pPr>
            <w:r>
              <w:rPr>
                <w:b/>
                <w:bCs/>
                <w:sz w:val="20"/>
                <w:szCs w:val="26"/>
                <w:rtl/>
                <w:lang w:bidi="ar-EG"/>
              </w:rPr>
              <w:t xml:space="preserve">الملاحظـة </w:t>
            </w:r>
            <w:r>
              <w:rPr>
                <w:b/>
                <w:bCs/>
                <w:sz w:val="20"/>
                <w:szCs w:val="26"/>
                <w:lang w:bidi="ar-EG"/>
              </w:rPr>
              <w:t>1</w:t>
            </w:r>
            <w:r>
              <w:rPr>
                <w:b/>
                <w:bCs/>
                <w:sz w:val="20"/>
                <w:szCs w:val="26"/>
                <w:rtl/>
                <w:lang w:bidi="ar-EG"/>
              </w:rPr>
              <w:t xml:space="preserve"> </w:t>
            </w:r>
            <w:r>
              <w:rPr>
                <w:sz w:val="20"/>
                <w:szCs w:val="26"/>
                <w:rtl/>
                <w:lang w:bidi="ar-EG"/>
              </w:rPr>
              <w:t xml:space="preserve">- تمتلك الهيئة الحق الحصري لتحديد عامل التغطية </w:t>
            </w:r>
            <w:r>
              <w:rPr>
                <w:sz w:val="20"/>
                <w:szCs w:val="26"/>
                <w:lang w:bidi="ar-EG"/>
              </w:rPr>
              <w:t>(CF)</w:t>
            </w:r>
            <w:r>
              <w:rPr>
                <w:sz w:val="20"/>
                <w:szCs w:val="26"/>
                <w:rtl/>
                <w:lang w:bidi="ar-EG"/>
              </w:rPr>
              <w:t xml:space="preserve"> لأي تطبيق.</w:t>
            </w:r>
          </w:p>
        </w:tc>
      </w:tr>
    </w:tbl>
    <w:p w:rsidR="00DE246B" w:rsidRDefault="00DE246B" w:rsidP="00DE246B">
      <w:pPr>
        <w:pStyle w:val="ArticleNo"/>
        <w:rPr>
          <w:rtl/>
        </w:rPr>
      </w:pPr>
      <w:r>
        <w:rPr>
          <w:rtl/>
        </w:rPr>
        <w:t xml:space="preserve">المـادة </w:t>
      </w:r>
      <w:r>
        <w:t>(15)</w:t>
      </w:r>
    </w:p>
    <w:p w:rsidR="00DE246B" w:rsidRDefault="00DE246B" w:rsidP="00DE246B">
      <w:pPr>
        <w:pStyle w:val="Articletitle"/>
        <w:rPr>
          <w:rtl/>
        </w:rPr>
      </w:pPr>
      <w:r>
        <w:rPr>
          <w:rtl/>
        </w:rPr>
        <w:t>رسوم الطيف الترددي للتوصيلات البصرية والليزرية</w:t>
      </w:r>
    </w:p>
    <w:p w:rsidR="00DE246B" w:rsidRDefault="00DE246B" w:rsidP="00DE246B">
      <w:pPr>
        <w:pStyle w:val="enumlev1"/>
      </w:pPr>
      <w:r>
        <w:t>1.15</w:t>
      </w:r>
      <w:r>
        <w:rPr>
          <w:rtl/>
        </w:rPr>
        <w:tab/>
        <w:t>تحتسب رسوم الطيف الترددي السنوية للتوصيلات البصرية والليزرية في الفضاء الحر مبلغ وقدره</w:t>
      </w:r>
      <w:r>
        <w:t> </w:t>
      </w:r>
      <w:r>
        <w:rPr>
          <w:rtl/>
        </w:rPr>
        <w:t>خمسون </w:t>
      </w:r>
      <w:r>
        <w:t>(50)</w:t>
      </w:r>
      <w:r>
        <w:rPr>
          <w:rtl/>
        </w:rPr>
        <w:t> درهماً.</w:t>
      </w:r>
    </w:p>
    <w:p w:rsidR="00DE246B" w:rsidRDefault="00DE246B" w:rsidP="00DE246B">
      <w:pPr>
        <w:pStyle w:val="ArticleNo"/>
        <w:rPr>
          <w:b/>
          <w:bCs/>
          <w:rtl/>
        </w:rPr>
      </w:pPr>
      <w:r>
        <w:rPr>
          <w:rtl/>
        </w:rPr>
        <w:t xml:space="preserve">المـادة </w:t>
      </w:r>
      <w:r>
        <w:rPr>
          <w:bCs/>
        </w:rPr>
        <w:t>(</w:t>
      </w:r>
      <w:r>
        <w:t>16</w:t>
      </w:r>
      <w:r>
        <w:rPr>
          <w:bCs/>
        </w:rPr>
        <w:t>)</w:t>
      </w:r>
    </w:p>
    <w:p w:rsidR="00DE246B" w:rsidRDefault="00DE246B" w:rsidP="00DE246B">
      <w:pPr>
        <w:pStyle w:val="Articletitle"/>
        <w:rPr>
          <w:rtl/>
          <w:lang w:bidi="ar-EG"/>
        </w:rPr>
      </w:pPr>
      <w:r>
        <w:rPr>
          <w:rtl/>
        </w:rPr>
        <w:t xml:space="preserve">رسوم الطيف الترددي لشبكات الدوائر المحلية اللاسلكية </w:t>
      </w:r>
      <w:r>
        <w:t>(WLAN)</w:t>
      </w:r>
      <w:r>
        <w:rPr>
          <w:rtl/>
        </w:rPr>
        <w:br/>
        <w:t xml:space="preserve">والمهاتفة اللاسلكية </w:t>
      </w:r>
      <w:r>
        <w:t>(Cordless Telephony)</w:t>
      </w:r>
    </w:p>
    <w:p w:rsidR="00DE246B" w:rsidRDefault="00DE246B" w:rsidP="00DE246B">
      <w:pPr>
        <w:pStyle w:val="enumlev1"/>
        <w:rPr>
          <w:rtl/>
        </w:rPr>
      </w:pPr>
      <w:r>
        <w:t>1.16</w:t>
      </w:r>
      <w:r>
        <w:rPr>
          <w:rtl/>
        </w:rPr>
        <w:tab/>
        <w:t>لا يتم احتساب رسوم على الاستعمال الداخلي لشبكة الدوائر المحلية اللاسلكية </w:t>
      </w:r>
      <w:r>
        <w:t>(WLAN)</w:t>
      </w:r>
      <w:r>
        <w:rPr>
          <w:rtl/>
        </w:rPr>
        <w:t xml:space="preserve"> وخدمة المهاتفة اللاسلكية المعتمدة على نظام الـ ‍</w:t>
      </w:r>
      <w:r>
        <w:t>DECT</w:t>
      </w:r>
      <w:r>
        <w:rPr>
          <w:rtl/>
        </w:rPr>
        <w:t xml:space="preserve"> إذا تم تشغيلها وفق أنظمة الهيئة.</w:t>
      </w:r>
    </w:p>
    <w:p w:rsidR="00DE246B" w:rsidRDefault="00DE246B" w:rsidP="00DE246B">
      <w:pPr>
        <w:pStyle w:val="ArticleNo"/>
        <w:rPr>
          <w:b/>
          <w:bCs/>
        </w:rPr>
      </w:pPr>
      <w:r>
        <w:rPr>
          <w:rtl/>
        </w:rPr>
        <w:t xml:space="preserve">المـادة </w:t>
      </w:r>
      <w:r>
        <w:t>(17)</w:t>
      </w:r>
    </w:p>
    <w:p w:rsidR="00DE246B" w:rsidRDefault="00DE246B" w:rsidP="00DE246B">
      <w:pPr>
        <w:pStyle w:val="Articletitle"/>
        <w:rPr>
          <w:rtl/>
        </w:rPr>
      </w:pPr>
      <w:r>
        <w:rPr>
          <w:rtl/>
        </w:rPr>
        <w:t>رسوم الطيف الترددي لخدمات الاتصالات الشخصية المتنقلة العالمية الساتلية</w:t>
      </w:r>
    </w:p>
    <w:p w:rsidR="00DE246B" w:rsidRDefault="00DE246B" w:rsidP="00DE246B">
      <w:pPr>
        <w:pStyle w:val="enumlev1"/>
      </w:pPr>
      <w:r>
        <w:t>1.17</w:t>
      </w:r>
      <w:r>
        <w:rPr>
          <w:rtl/>
        </w:rPr>
        <w:tab/>
        <w:t>تحتسب رسوم الطيف الترددي السنوية لخدمات الاتصالات الشخصية المتنقلة العالمية الساتلية </w:t>
      </w:r>
      <w:r>
        <w:t>(GMPCS)</w:t>
      </w:r>
      <w:r>
        <w:rPr>
          <w:rtl/>
        </w:rPr>
        <w:t xml:space="preserve"> (ويشمل كل من الاستعمال القائم على الأرض والملاحة الجوية والبحرية) كما يلي:</w:t>
      </w:r>
    </w:p>
    <w:p w:rsidR="00DE246B" w:rsidRDefault="00DE246B" w:rsidP="00DE246B">
      <w:pPr>
        <w:tabs>
          <w:tab w:val="left" w:pos="0"/>
          <w:tab w:val="left" w:pos="794"/>
          <w:tab w:val="center" w:pos="4819"/>
          <w:tab w:val="right" w:pos="9638"/>
        </w:tabs>
        <w:spacing w:before="100" w:beforeAutospacing="1" w:after="100" w:afterAutospacing="1" w:line="240" w:lineRule="auto"/>
        <w:jc w:val="center"/>
      </w:pPr>
      <w:r>
        <w:rPr>
          <w:rtl/>
        </w:rPr>
        <w:t xml:space="preserve">رسم الطيف الترددي = </w:t>
      </w:r>
      <w:r>
        <w:t xml:space="preserve">BW </w:t>
      </w:r>
      <w:r>
        <w:rPr>
          <w:rFonts w:ascii="Traditional Arabic" w:hAnsi="Traditional Arabic"/>
          <w:sz w:val="30"/>
        </w:rPr>
        <w:t>×</w:t>
      </w:r>
      <w:r>
        <w:t xml:space="preserve"> 5 000</w:t>
      </w:r>
    </w:p>
    <w:p w:rsidR="00DE246B" w:rsidRDefault="00DE246B" w:rsidP="00863B61">
      <w:pPr>
        <w:keepNext/>
        <w:keepLines/>
        <w:widowControl w:val="0"/>
        <w:rPr>
          <w:rtl/>
        </w:rPr>
      </w:pPr>
      <w:r>
        <w:rPr>
          <w:rtl/>
        </w:rPr>
        <w:lastRenderedPageBreak/>
        <w:t>حيث:</w:t>
      </w:r>
    </w:p>
    <w:p w:rsidR="00DE246B" w:rsidRDefault="00DE246B" w:rsidP="00863B61">
      <w:pPr>
        <w:pStyle w:val="enumlev1"/>
        <w:keepNext/>
        <w:keepLines/>
        <w:widowControl w:val="0"/>
        <w:spacing w:after="120"/>
        <w:rPr>
          <w:rtl/>
        </w:rPr>
      </w:pPr>
      <w:r>
        <w:rPr>
          <w:b/>
          <w:bCs/>
        </w:rPr>
        <w:tab/>
        <w:t>BW</w:t>
      </w:r>
      <w:r>
        <w:rPr>
          <w:rtl/>
        </w:rPr>
        <w:t xml:space="preserve"> = عامل عرض الحيز المستعمل المستند إلى نطاق العرض </w:t>
      </w:r>
      <w:r>
        <w:t>1 </w:t>
      </w:r>
      <w:r>
        <w:rPr>
          <w:rFonts w:ascii="Traditional Arabic" w:hAnsi="Traditional Arabic"/>
          <w:sz w:val="30"/>
        </w:rPr>
        <w:t>×</w:t>
      </w:r>
      <w:r>
        <w:t> 2</w:t>
      </w:r>
      <w:r>
        <w:rPr>
          <w:rtl/>
        </w:rPr>
        <w:t> </w:t>
      </w:r>
      <w:r>
        <w:t>MHz</w:t>
      </w:r>
      <w:r>
        <w:rPr>
          <w:rtl/>
        </w:rPr>
        <w:t xml:space="preserve"> ويحدد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787"/>
      </w:tblGrid>
      <w:tr w:rsidR="00DE246B" w:rsidTr="00DE246B">
        <w:trPr>
          <w:trHeight w:val="310"/>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Head"/>
              <w:spacing w:line="240" w:lineRule="exact"/>
              <w:rPr>
                <w:rtl/>
              </w:rPr>
            </w:pPr>
            <w:r>
              <w:rPr>
                <w:rtl/>
              </w:rPr>
              <w:t>عرض النطاق</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Head"/>
              <w:spacing w:line="240" w:lineRule="exact"/>
            </w:pPr>
            <w:r>
              <w:rPr>
                <w:rtl/>
              </w:rPr>
              <w:t xml:space="preserve">عامل التردد </w:t>
            </w:r>
            <w:r>
              <w:t>(BW)</w:t>
            </w:r>
          </w:p>
        </w:tc>
      </w:tr>
      <w:tr w:rsidR="00DE246B" w:rsidTr="008E3CFE">
        <w:trPr>
          <w:trHeight w:val="202"/>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rPr>
                <w:rtl/>
              </w:rPr>
              <w:t xml:space="preserve">أقل من </w:t>
            </w:r>
            <w:r>
              <w:t>1 × 2</w:t>
            </w:r>
            <w:r>
              <w:rPr>
                <w:rtl/>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3</w:t>
            </w:r>
          </w:p>
        </w:tc>
      </w:tr>
      <w:tr w:rsidR="00DE246B" w:rsidTr="008E3CFE">
        <w:trPr>
          <w:trHeight w:val="221"/>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t>1 × 2</w:t>
            </w:r>
            <w:r>
              <w:rPr>
                <w:rtl/>
              </w:rPr>
              <w:t> </w:t>
            </w:r>
            <w:r>
              <w:rPr>
                <w:lang w:bidi="ar-EG"/>
              </w:rPr>
              <w:t>MHz</w:t>
            </w:r>
            <w:r>
              <w:rPr>
                <w:rtl/>
                <w:lang w:bidi="ar-EG"/>
              </w:rPr>
              <w:t xml:space="preserve"> - أقل من </w:t>
            </w:r>
            <w:r>
              <w:t>1 × 4</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6</w:t>
            </w:r>
          </w:p>
        </w:tc>
      </w:tr>
      <w:tr w:rsidR="00DE246B" w:rsidTr="008E3CFE">
        <w:trPr>
          <w:trHeight w:val="99"/>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t>1 × 4</w:t>
            </w:r>
            <w:r>
              <w:rPr>
                <w:rtl/>
              </w:rPr>
              <w:t> </w:t>
            </w:r>
            <w:r>
              <w:rPr>
                <w:lang w:bidi="ar-EG"/>
              </w:rPr>
              <w:t>MHz</w:t>
            </w:r>
            <w:r>
              <w:rPr>
                <w:rtl/>
                <w:lang w:bidi="ar-EG"/>
              </w:rPr>
              <w:t xml:space="preserve"> - أقل من </w:t>
            </w:r>
            <w:r>
              <w:t>1 × 6</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9</w:t>
            </w:r>
          </w:p>
        </w:tc>
      </w:tr>
      <w:tr w:rsidR="00DE246B" w:rsidTr="008E3CFE">
        <w:trPr>
          <w:trHeight w:val="120"/>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t>1 × 6</w:t>
            </w:r>
            <w:r>
              <w:rPr>
                <w:rtl/>
              </w:rPr>
              <w:t> </w:t>
            </w:r>
            <w:r>
              <w:rPr>
                <w:lang w:bidi="ar-EG"/>
              </w:rPr>
              <w:t>MHz</w:t>
            </w:r>
            <w:r>
              <w:rPr>
                <w:rtl/>
                <w:lang w:bidi="ar-EG"/>
              </w:rPr>
              <w:t xml:space="preserve"> - أقل من </w:t>
            </w:r>
            <w:r>
              <w:t>1 × 8</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12</w:t>
            </w:r>
          </w:p>
        </w:tc>
      </w:tr>
      <w:tr w:rsidR="00DE246B" w:rsidTr="008E3CFE">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t>1 × 8</w:t>
            </w:r>
            <w:r>
              <w:rPr>
                <w:rtl/>
              </w:rPr>
              <w:t> </w:t>
            </w:r>
            <w:r>
              <w:rPr>
                <w:lang w:bidi="ar-EG"/>
              </w:rPr>
              <w:t>MHz</w:t>
            </w:r>
            <w:r>
              <w:rPr>
                <w:rtl/>
                <w:lang w:bidi="ar-EG"/>
              </w:rPr>
              <w:t xml:space="preserve"> - أقل من </w:t>
            </w:r>
            <w:r>
              <w:t>1 × 10</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15</w:t>
            </w:r>
          </w:p>
        </w:tc>
      </w:tr>
      <w:tr w:rsidR="00DE246B" w:rsidTr="008E3CFE">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t>1 × 10</w:t>
            </w:r>
            <w:r>
              <w:rPr>
                <w:rtl/>
                <w:lang w:bidi="ar-EG"/>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18</w:t>
            </w:r>
          </w:p>
        </w:tc>
      </w:tr>
      <w:tr w:rsidR="00DE246B" w:rsidTr="008E3CFE">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rPr>
                <w:lang w:bidi="ar-EG"/>
              </w:rPr>
            </w:pPr>
            <w:r>
              <w:rPr>
                <w:rtl/>
              </w:rPr>
              <w:t>لكل </w:t>
            </w:r>
            <w:r>
              <w:t>1 × 2</w:t>
            </w:r>
            <w:r>
              <w:rPr>
                <w:rtl/>
              </w:rPr>
              <w:t xml:space="preserve"> </w:t>
            </w:r>
            <w:r>
              <w:rPr>
                <w:lang w:bidi="ar-EG"/>
              </w:rPr>
              <w:t>MHz</w:t>
            </w:r>
            <w:r>
              <w:rPr>
                <w:rtl/>
                <w:lang w:bidi="ar-EG"/>
              </w:rPr>
              <w:t xml:space="preserve"> إضافي</w:t>
            </w:r>
          </w:p>
        </w:tc>
        <w:tc>
          <w:tcPr>
            <w:tcW w:w="1787" w:type="dxa"/>
            <w:tcBorders>
              <w:top w:val="single" w:sz="4" w:space="0" w:color="auto"/>
              <w:left w:val="single" w:sz="4" w:space="0" w:color="auto"/>
              <w:bottom w:val="single" w:sz="4" w:space="0" w:color="auto"/>
              <w:right w:val="single" w:sz="4" w:space="0" w:color="auto"/>
            </w:tcBorders>
            <w:hideMark/>
          </w:tcPr>
          <w:p w:rsidR="00DE246B" w:rsidRDefault="00DE246B" w:rsidP="008E3CFE">
            <w:pPr>
              <w:pStyle w:val="Tabletext"/>
              <w:bidi/>
              <w:spacing w:line="240" w:lineRule="exact"/>
              <w:jc w:val="center"/>
              <w:rPr>
                <w:rtl/>
              </w:rPr>
            </w:pPr>
            <w:r>
              <w:t>3</w:t>
            </w:r>
          </w:p>
        </w:tc>
      </w:tr>
    </w:tbl>
    <w:p w:rsidR="00DE246B" w:rsidRDefault="00DE246B" w:rsidP="00DE246B">
      <w:pPr>
        <w:pStyle w:val="ArticleNo"/>
      </w:pPr>
      <w:r>
        <w:rPr>
          <w:rtl/>
        </w:rPr>
        <w:t xml:space="preserve">المـادة </w:t>
      </w:r>
      <w:r>
        <w:t>(18)</w:t>
      </w:r>
    </w:p>
    <w:p w:rsidR="00DE246B" w:rsidRDefault="00DE246B" w:rsidP="00DE246B">
      <w:pPr>
        <w:pStyle w:val="Articletitle"/>
        <w:rPr>
          <w:rtl/>
        </w:rPr>
      </w:pPr>
      <w:r>
        <w:rPr>
          <w:rtl/>
        </w:rPr>
        <w:t>رسوم الطيف لخدمة الهواة</w:t>
      </w:r>
    </w:p>
    <w:p w:rsidR="00DE246B" w:rsidRDefault="00DE246B" w:rsidP="00DE246B">
      <w:pPr>
        <w:pStyle w:val="enumlev1"/>
      </w:pPr>
      <w:r>
        <w:t>1.18</w:t>
      </w:r>
      <w:r>
        <w:rPr>
          <w:rtl/>
        </w:rPr>
        <w:tab/>
        <w:t>تحتسب الرسوم السنوية لتصريح خدمة الهواة مبلغ وقدره مائتا </w:t>
      </w:r>
      <w:r>
        <w:t>(200)</w:t>
      </w:r>
      <w:r>
        <w:rPr>
          <w:rtl/>
        </w:rPr>
        <w:t xml:space="preserve"> درهم تدفع مقدماً.</w:t>
      </w:r>
    </w:p>
    <w:p w:rsidR="00DE246B" w:rsidRDefault="00DE246B" w:rsidP="00DE246B">
      <w:pPr>
        <w:pStyle w:val="ArticleNo"/>
      </w:pPr>
      <w:r>
        <w:rPr>
          <w:rtl/>
        </w:rPr>
        <w:t xml:space="preserve">المـادة </w:t>
      </w:r>
      <w:r>
        <w:t>(19)</w:t>
      </w:r>
    </w:p>
    <w:p w:rsidR="00DE246B" w:rsidRDefault="00DE246B" w:rsidP="00DE246B">
      <w:pPr>
        <w:pStyle w:val="Articletitle"/>
        <w:rPr>
          <w:rtl/>
        </w:rPr>
      </w:pPr>
      <w:r>
        <w:rPr>
          <w:rtl/>
        </w:rPr>
        <w:t>رسوم الطيف الترددي لمحطات راديو الطيران</w:t>
      </w:r>
    </w:p>
    <w:p w:rsidR="00DE246B" w:rsidRDefault="00DE246B" w:rsidP="00DE246B">
      <w:pPr>
        <w:pStyle w:val="enumlev1"/>
      </w:pPr>
      <w:r>
        <w:t>1.19</w:t>
      </w:r>
      <w:r>
        <w:rPr>
          <w:rtl/>
        </w:rPr>
        <w:tab/>
        <w:t>تحتسب الرسوم السنوية لتصريح الطائرات والطائرات العمودية مقابل مبلغ وقدره ألف </w:t>
      </w:r>
      <w:r>
        <w:t>(1 000)</w:t>
      </w:r>
      <w:r>
        <w:rPr>
          <w:rtl/>
        </w:rPr>
        <w:t xml:space="preserve"> درهم. ويشمل هذا جميع المعدات اللاسلكية في الطائرة.</w:t>
      </w:r>
    </w:p>
    <w:p w:rsidR="00DE246B" w:rsidRDefault="00DE246B" w:rsidP="00DE246B">
      <w:pPr>
        <w:pStyle w:val="enumlev1"/>
      </w:pPr>
      <w:r>
        <w:t>2.19</w:t>
      </w:r>
      <w:r>
        <w:rPr>
          <w:rtl/>
        </w:rPr>
        <w:tab/>
        <w:t>تحتسب الرسوم السنوية لتصريح الطائرات الشراعية والمناطيد مبلغ وقدره ثلاثمائة </w:t>
      </w:r>
      <w:r>
        <w:t>(300)</w:t>
      </w:r>
      <w:r>
        <w:rPr>
          <w:rtl/>
        </w:rPr>
        <w:t xml:space="preserve"> درهم.</w:t>
      </w:r>
    </w:p>
    <w:p w:rsidR="00DE246B" w:rsidRDefault="00DE246B" w:rsidP="00DE246B">
      <w:pPr>
        <w:pStyle w:val="enumlev1"/>
        <w:rPr>
          <w:rtl/>
        </w:rPr>
      </w:pPr>
      <w:r>
        <w:t>3.19</w:t>
      </w:r>
      <w:r>
        <w:rPr>
          <w:rtl/>
        </w:rPr>
        <w:tab/>
        <w:t>تحتسب الرسوم السنوية لتصريح الوصلات من الأرض إلى الجو وفق المادة </w:t>
      </w:r>
      <w:r>
        <w:t>(12)</w:t>
      </w:r>
      <w:r>
        <w:rPr>
          <w:rtl/>
        </w:rPr>
        <w:t xml:space="preserve"> أعلاه.</w:t>
      </w:r>
    </w:p>
    <w:p w:rsidR="00DE246B" w:rsidRDefault="00DE246B" w:rsidP="00DE246B">
      <w:pPr>
        <w:pStyle w:val="enumlev1"/>
        <w:rPr>
          <w:rtl/>
        </w:rPr>
      </w:pPr>
      <w:r>
        <w:t>4.19</w:t>
      </w:r>
      <w:r>
        <w:rPr>
          <w:rtl/>
        </w:rPr>
        <w:tab/>
        <w:t>تحتسب الرسوم السنوية لتصريح الوصلات من الأرض إلى الجو في النطاق الـ ‍</w:t>
      </w:r>
      <w:r>
        <w:t>HF</w:t>
      </w:r>
      <w:r>
        <w:rPr>
          <w:rtl/>
        </w:rPr>
        <w:t xml:space="preserve"> وفق المادة </w:t>
      </w:r>
      <w:r>
        <w:t>(13)</w:t>
      </w:r>
      <w:r>
        <w:rPr>
          <w:rtl/>
        </w:rPr>
        <w:t>.</w:t>
      </w:r>
    </w:p>
    <w:p w:rsidR="00DE246B" w:rsidRDefault="00DE246B" w:rsidP="00DE246B">
      <w:pPr>
        <w:pStyle w:val="ArticleNo"/>
        <w:rPr>
          <w:rtl/>
        </w:rPr>
      </w:pPr>
      <w:r>
        <w:rPr>
          <w:rtl/>
        </w:rPr>
        <w:t xml:space="preserve">المـادة </w:t>
      </w:r>
      <w:r>
        <w:t>(20)</w:t>
      </w:r>
    </w:p>
    <w:p w:rsidR="00DE246B" w:rsidRDefault="00DE246B" w:rsidP="00DE246B">
      <w:pPr>
        <w:pStyle w:val="Articletitle"/>
        <w:rPr>
          <w:rtl/>
        </w:rPr>
      </w:pPr>
      <w:r>
        <w:rPr>
          <w:rtl/>
        </w:rPr>
        <w:t>رسوم الطيف الترددي للخدمات اللاسلكية البحرية</w:t>
      </w:r>
    </w:p>
    <w:p w:rsidR="00DE246B" w:rsidRDefault="00DE246B" w:rsidP="00DE246B">
      <w:pPr>
        <w:pStyle w:val="enumlev1"/>
      </w:pPr>
      <w:r>
        <w:t>1.20</w:t>
      </w:r>
      <w:r>
        <w:rPr>
          <w:rtl/>
        </w:rPr>
        <w:tab/>
        <w:t>تحتسب رسوم الطيف الترددي لتصريح قوارب الصيد الصغيرة مبلغ وقدره مائتا </w:t>
      </w:r>
      <w:r>
        <w:t>(200)</w:t>
      </w:r>
      <w:r>
        <w:rPr>
          <w:rtl/>
        </w:rPr>
        <w:t xml:space="preserve"> درهم لمدة سنتين.</w:t>
      </w:r>
    </w:p>
    <w:p w:rsidR="00DE246B" w:rsidRDefault="00DE246B" w:rsidP="00DE246B">
      <w:pPr>
        <w:pStyle w:val="enumlev1"/>
      </w:pPr>
      <w:r>
        <w:t>2.20</w:t>
      </w:r>
      <w:r>
        <w:rPr>
          <w:rtl/>
        </w:rPr>
        <w:tab/>
        <w:t>تحتسب رسوم الطيف الترددي السنوية لتصريح قوارب الن‍زهة مبلغ وقدره خمسمائة </w:t>
      </w:r>
      <w:r>
        <w:t>(500)</w:t>
      </w:r>
      <w:r>
        <w:rPr>
          <w:rtl/>
        </w:rPr>
        <w:t xml:space="preserve"> درهم.</w:t>
      </w:r>
    </w:p>
    <w:p w:rsidR="00DE246B" w:rsidRDefault="00DE246B" w:rsidP="00DE246B">
      <w:pPr>
        <w:pStyle w:val="enumlev1"/>
        <w:rPr>
          <w:rtl/>
        </w:rPr>
      </w:pPr>
      <w:r>
        <w:t>3.20</w:t>
      </w:r>
      <w:r>
        <w:rPr>
          <w:rtl/>
        </w:rPr>
        <w:tab/>
        <w:t>تحتسب رسوم الطيف الترددي السنوية لتصريح السفن الساحلية (العاملة ضمن المياه الإقليمية وبدون هوية الخدمة المتنقلة البحرية </w:t>
      </w:r>
      <w:r>
        <w:t>MMSI</w:t>
      </w:r>
      <w:r>
        <w:rPr>
          <w:rtl/>
        </w:rPr>
        <w:t>) مبلغ وقدره خمسمائة </w:t>
      </w:r>
      <w:r>
        <w:t>(500)</w:t>
      </w:r>
      <w:r>
        <w:rPr>
          <w:rtl/>
        </w:rPr>
        <w:t xml:space="preserve"> درهم.</w:t>
      </w:r>
    </w:p>
    <w:p w:rsidR="00DE246B" w:rsidRDefault="00DE246B" w:rsidP="00DE246B">
      <w:pPr>
        <w:pStyle w:val="enumlev1"/>
        <w:rPr>
          <w:rtl/>
        </w:rPr>
      </w:pPr>
      <w:r>
        <w:lastRenderedPageBreak/>
        <w:t>4.20</w:t>
      </w:r>
      <w:r>
        <w:rPr>
          <w:rtl/>
        </w:rPr>
        <w:tab/>
        <w:t>تحتسب رسوم الطيف الترددي السنوية لتصريح السفن (العاملة خارج نطاق المياه الإقليمية مع هوية الخدمة المتنقلة البحرية </w:t>
      </w:r>
      <w:r>
        <w:t>MMSI</w:t>
      </w:r>
      <w:r>
        <w:rPr>
          <w:rtl/>
        </w:rPr>
        <w:t>) مبلغ وقدره ألف </w:t>
      </w:r>
      <w:r>
        <w:t>(1 000)</w:t>
      </w:r>
      <w:r>
        <w:rPr>
          <w:rtl/>
        </w:rPr>
        <w:t> درهم.</w:t>
      </w:r>
    </w:p>
    <w:p w:rsidR="00DE246B" w:rsidRDefault="00DE246B" w:rsidP="00DE246B">
      <w:pPr>
        <w:pStyle w:val="enumlev1"/>
        <w:rPr>
          <w:i/>
          <w:iCs/>
          <w:sz w:val="18"/>
          <w:szCs w:val="26"/>
          <w:rtl/>
        </w:rPr>
      </w:pPr>
      <w:r>
        <w:rPr>
          <w:i/>
          <w:iCs/>
          <w:sz w:val="18"/>
          <w:szCs w:val="26"/>
          <w:rtl/>
        </w:rPr>
        <w:tab/>
      </w:r>
      <w:r>
        <w:rPr>
          <w:b/>
          <w:bCs/>
          <w:i/>
          <w:iCs/>
          <w:sz w:val="18"/>
          <w:szCs w:val="26"/>
          <w:rtl/>
        </w:rPr>
        <w:t xml:space="preserve">الملاحظـة </w:t>
      </w:r>
      <w:r>
        <w:rPr>
          <w:b/>
          <w:bCs/>
          <w:i/>
          <w:iCs/>
          <w:sz w:val="18"/>
          <w:szCs w:val="26"/>
        </w:rPr>
        <w:t>1</w:t>
      </w:r>
      <w:r>
        <w:rPr>
          <w:i/>
          <w:iCs/>
          <w:sz w:val="18"/>
          <w:szCs w:val="26"/>
          <w:rtl/>
        </w:rPr>
        <w:t xml:space="preserve"> - المواد </w:t>
      </w:r>
      <w:r>
        <w:rPr>
          <w:i/>
          <w:iCs/>
          <w:sz w:val="18"/>
          <w:szCs w:val="26"/>
        </w:rPr>
        <w:t>3.21</w:t>
      </w:r>
      <w:r>
        <w:rPr>
          <w:i/>
          <w:iCs/>
          <w:sz w:val="18"/>
          <w:szCs w:val="26"/>
          <w:rtl/>
        </w:rPr>
        <w:t xml:space="preserve"> و</w:t>
      </w:r>
      <w:r>
        <w:rPr>
          <w:i/>
          <w:iCs/>
          <w:sz w:val="18"/>
          <w:szCs w:val="26"/>
        </w:rPr>
        <w:t>4.21</w:t>
      </w:r>
      <w:r>
        <w:rPr>
          <w:i/>
          <w:iCs/>
          <w:sz w:val="18"/>
          <w:szCs w:val="26"/>
          <w:rtl/>
        </w:rPr>
        <w:t xml:space="preserve"> تخضع لاستعمال قناة التردد البحرية الدولية حسب أنظمة الراديو الخاصة بمنظمة الاتصالات العالمية وإلا سيتم التعامل مع الطلب كخدمة متنقلة خاصة </w:t>
      </w:r>
      <w:r>
        <w:rPr>
          <w:i/>
          <w:iCs/>
          <w:sz w:val="18"/>
          <w:szCs w:val="26"/>
        </w:rPr>
        <w:t>(PMR)</w:t>
      </w:r>
      <w:r>
        <w:rPr>
          <w:i/>
          <w:iCs/>
          <w:sz w:val="18"/>
          <w:szCs w:val="26"/>
          <w:rtl/>
        </w:rPr>
        <w:t>.</w:t>
      </w:r>
    </w:p>
    <w:p w:rsidR="00DE246B" w:rsidRDefault="00DE246B" w:rsidP="00DE246B">
      <w:pPr>
        <w:pStyle w:val="ArticleNo"/>
        <w:rPr>
          <w:rtl/>
        </w:rPr>
      </w:pPr>
      <w:r>
        <w:rPr>
          <w:rtl/>
        </w:rPr>
        <w:t xml:space="preserve">المـادة </w:t>
      </w:r>
      <w:r>
        <w:t>(21)</w:t>
      </w:r>
    </w:p>
    <w:p w:rsidR="00DE246B" w:rsidRDefault="00DE246B" w:rsidP="00DE246B">
      <w:pPr>
        <w:pStyle w:val="Articletitle"/>
        <w:rPr>
          <w:rtl/>
        </w:rPr>
      </w:pPr>
      <w:r>
        <w:rPr>
          <w:rtl/>
        </w:rPr>
        <w:t>رسوم الطيف الترددي لخدمات الفضاء والمساعدة</w:t>
      </w:r>
    </w:p>
    <w:p w:rsidR="00DE246B" w:rsidRDefault="00DE246B" w:rsidP="00DE246B">
      <w:pPr>
        <w:pStyle w:val="enumlev1"/>
      </w:pPr>
      <w:r>
        <w:t>1.21</w:t>
      </w:r>
      <w:r>
        <w:rPr>
          <w:rtl/>
        </w:rPr>
        <w:tab/>
        <w:t>تحتسب رسوم الطيف الترددي السنوية لتصريح كل محطة طرفية متناهية الصغر </w:t>
      </w:r>
      <w:r>
        <w:t>(VSAT)</w:t>
      </w:r>
      <w:r>
        <w:rPr>
          <w:rtl/>
        </w:rPr>
        <w:t xml:space="preserve"> مبلغ وقدره خمسة آلاف </w:t>
      </w:r>
      <w:r>
        <w:t>(5 000)</w:t>
      </w:r>
      <w:r>
        <w:rPr>
          <w:rtl/>
        </w:rPr>
        <w:t> درهم.</w:t>
      </w:r>
    </w:p>
    <w:p w:rsidR="00DE246B" w:rsidRDefault="00DE246B" w:rsidP="00DE246B">
      <w:pPr>
        <w:pStyle w:val="enumlev1"/>
      </w:pPr>
      <w:r>
        <w:t>2.21</w:t>
      </w:r>
      <w:r>
        <w:rPr>
          <w:rtl/>
        </w:rPr>
        <w:tab/>
        <w:t>تحتسب رسوم الطيف الترددي السنوية لتصريح كل هوائي محطة أرضية مبلغ وقدره خمسون ألف </w:t>
      </w:r>
      <w:r>
        <w:t>(50 000)</w:t>
      </w:r>
      <w:r>
        <w:rPr>
          <w:rtl/>
        </w:rPr>
        <w:t> درهم.</w:t>
      </w:r>
    </w:p>
    <w:p w:rsidR="00DE246B" w:rsidRDefault="00DE246B" w:rsidP="00DE246B">
      <w:pPr>
        <w:pStyle w:val="enumlev1"/>
        <w:rPr>
          <w:rtl/>
        </w:rPr>
      </w:pPr>
      <w:r>
        <w:t>3.21</w:t>
      </w:r>
      <w:r>
        <w:rPr>
          <w:rtl/>
        </w:rPr>
        <w:tab/>
        <w:t>لا تحتسب رسوم الطيف الترددي السنوية على تصريح الهوائيات (استقبال التلفزيون فقط).</w:t>
      </w:r>
    </w:p>
    <w:p w:rsidR="00DE246B" w:rsidRDefault="00DE246B" w:rsidP="00DE246B">
      <w:pPr>
        <w:pStyle w:val="enumlev1"/>
        <w:rPr>
          <w:rtl/>
        </w:rPr>
      </w:pPr>
      <w:r>
        <w:t>4.21</w:t>
      </w:r>
      <w:r>
        <w:rPr>
          <w:rtl/>
        </w:rPr>
        <w:tab/>
        <w:t xml:space="preserve">تحتسب رسوم الطيف الترددي السنوية لتصريح كل </w:t>
      </w:r>
      <w:r>
        <w:t>DSNG</w:t>
      </w:r>
      <w:r>
        <w:rPr>
          <w:rtl/>
        </w:rPr>
        <w:t xml:space="preserve"> مبلغ وقدره خمسة آلاف </w:t>
      </w:r>
      <w:r>
        <w:t>(5 000)</w:t>
      </w:r>
      <w:r>
        <w:rPr>
          <w:rtl/>
        </w:rPr>
        <w:t> درهم.</w:t>
      </w:r>
    </w:p>
    <w:p w:rsidR="00DE246B" w:rsidRDefault="00DE246B" w:rsidP="00DE246B">
      <w:pPr>
        <w:pStyle w:val="enumlev1"/>
        <w:rPr>
          <w:rtl/>
        </w:rPr>
      </w:pPr>
      <w:r>
        <w:t>5.21</w:t>
      </w:r>
      <w:r>
        <w:rPr>
          <w:rtl/>
        </w:rPr>
        <w:tab/>
        <w:t>تحتسب رسوم الطيف الترددي السنوية لتصريح الخدمة المتنقلة الساتلية للطيران مبلغ وقدره عشرة آلاف </w:t>
      </w:r>
      <w:r>
        <w:t>(10 000)</w:t>
      </w:r>
      <w:r>
        <w:rPr>
          <w:rtl/>
        </w:rPr>
        <w:t> درهم.</w:t>
      </w:r>
    </w:p>
    <w:p w:rsidR="00DE246B" w:rsidRDefault="00DE246B" w:rsidP="00DE246B">
      <w:pPr>
        <w:pStyle w:val="enumlev1"/>
        <w:rPr>
          <w:rtl/>
        </w:rPr>
      </w:pPr>
      <w:r>
        <w:t>6.21</w:t>
      </w:r>
      <w:r>
        <w:rPr>
          <w:rtl/>
        </w:rPr>
        <w:tab/>
        <w:t>تحتسب رسوم الطيف الترددي السنوية لتصريح الخدمة المتنقلة البحرية الساتلية مبلغ وقدره عشرة آلاف </w:t>
      </w:r>
      <w:r>
        <w:t>(10 000)</w:t>
      </w:r>
      <w:r>
        <w:rPr>
          <w:rtl/>
        </w:rPr>
        <w:t> درهم.</w:t>
      </w:r>
    </w:p>
    <w:p w:rsidR="00DE246B" w:rsidRDefault="00DE246B" w:rsidP="00DE246B">
      <w:pPr>
        <w:pStyle w:val="enumlev1"/>
        <w:rPr>
          <w:rtl/>
        </w:rPr>
      </w:pPr>
      <w:r>
        <w:t>7.21</w:t>
      </w:r>
      <w:r>
        <w:rPr>
          <w:rtl/>
        </w:rPr>
        <w:tab/>
        <w:t>تحتسب رسوم الطيف الترددي السنوية لتصريح خدمة استكشاف الأرض الساتلية مبلغ وقدره عشرة آلاف </w:t>
      </w:r>
      <w:r>
        <w:t>(10 000)</w:t>
      </w:r>
      <w:r>
        <w:rPr>
          <w:rtl/>
        </w:rPr>
        <w:t> درهم.</w:t>
      </w:r>
    </w:p>
    <w:p w:rsidR="00DE246B" w:rsidRDefault="00DE246B" w:rsidP="00DE246B">
      <w:pPr>
        <w:pStyle w:val="enumlev1"/>
        <w:rPr>
          <w:rtl/>
        </w:rPr>
      </w:pPr>
      <w:r>
        <w:t>8.21</w:t>
      </w:r>
      <w:r>
        <w:rPr>
          <w:rtl/>
        </w:rPr>
        <w:tab/>
        <w:t>تحتسب رسوم الطيف الترددي السنوية لتصريح الأنظمة الأساسية شاهقة الارتفاع </w:t>
      </w:r>
      <w:r>
        <w:t>(HAPS)</w:t>
      </w:r>
      <w:r>
        <w:rPr>
          <w:rtl/>
        </w:rPr>
        <w:t xml:space="preserve"> حسب ما تراه الهيئة مناسباً بناءً على غرض الاستعمال.</w:t>
      </w:r>
    </w:p>
    <w:p w:rsidR="00DE246B" w:rsidRDefault="00DE246B" w:rsidP="00DE246B">
      <w:pPr>
        <w:pStyle w:val="ArticleNo"/>
        <w:rPr>
          <w:rtl/>
        </w:rPr>
      </w:pPr>
      <w:r>
        <w:rPr>
          <w:rtl/>
        </w:rPr>
        <w:t xml:space="preserve">المـادة </w:t>
      </w:r>
      <w:r>
        <w:t>(22)</w:t>
      </w:r>
    </w:p>
    <w:p w:rsidR="00DE246B" w:rsidRDefault="00DE246B" w:rsidP="00DE246B">
      <w:pPr>
        <w:pStyle w:val="Articletitle"/>
        <w:rPr>
          <w:rtl/>
        </w:rPr>
      </w:pPr>
      <w:r>
        <w:rPr>
          <w:rtl/>
        </w:rPr>
        <w:t>رسوم الطيف الترددي لمحطات الملاحة الراديوية</w:t>
      </w:r>
    </w:p>
    <w:p w:rsidR="00DE246B" w:rsidRDefault="00DE246B" w:rsidP="00DE246B">
      <w:pPr>
        <w:pStyle w:val="enumlev1"/>
      </w:pPr>
      <w:r>
        <w:t>1.22</w:t>
      </w:r>
      <w:r>
        <w:rPr>
          <w:rtl/>
        </w:rPr>
        <w:tab/>
        <w:t xml:space="preserve">تحتسب رسوم الطيف الترددي السنوية لتصريح محطات الملاحة الراديوية مبلغ وقدره ألف </w:t>
      </w:r>
      <w:r>
        <w:t>(1 000)</w:t>
      </w:r>
      <w:r>
        <w:rPr>
          <w:rtl/>
        </w:rPr>
        <w:t> درهم لكل محطة.</w:t>
      </w:r>
    </w:p>
    <w:p w:rsidR="00DE246B" w:rsidRDefault="00DE246B" w:rsidP="00DE246B">
      <w:pPr>
        <w:pStyle w:val="ArticleNo"/>
        <w:rPr>
          <w:rtl/>
        </w:rPr>
      </w:pPr>
      <w:r>
        <w:rPr>
          <w:rtl/>
        </w:rPr>
        <w:t xml:space="preserve">المـادة </w:t>
      </w:r>
      <w:r>
        <w:t>(23)</w:t>
      </w:r>
    </w:p>
    <w:p w:rsidR="00DE246B" w:rsidRDefault="00DE246B" w:rsidP="00DE246B">
      <w:pPr>
        <w:pStyle w:val="Articletitle"/>
        <w:rPr>
          <w:rtl/>
        </w:rPr>
      </w:pPr>
      <w:r>
        <w:rPr>
          <w:rtl/>
        </w:rPr>
        <w:t>رسوم الطيف الترددي لمحطات علم الفلك الراديوي</w:t>
      </w:r>
    </w:p>
    <w:p w:rsidR="00DE246B" w:rsidRDefault="00DE246B" w:rsidP="00DE246B">
      <w:pPr>
        <w:pStyle w:val="enumlev1"/>
      </w:pPr>
      <w:r>
        <w:t>1.23</w:t>
      </w:r>
      <w:r>
        <w:rPr>
          <w:rtl/>
        </w:rPr>
        <w:tab/>
        <w:t xml:space="preserve">تحتسب رسوم الطيف الترددي السنوية لتصريح محطات علم الفلك الراديوي مبلغ وقدره خمسمائة </w:t>
      </w:r>
      <w:r>
        <w:t>(500)</w:t>
      </w:r>
      <w:r>
        <w:rPr>
          <w:rtl/>
        </w:rPr>
        <w:t> درهم لكل محطة.</w:t>
      </w:r>
    </w:p>
    <w:p w:rsidR="00DE246B" w:rsidRDefault="00DE246B" w:rsidP="00DE246B">
      <w:pPr>
        <w:pStyle w:val="ArticleNo"/>
      </w:pPr>
      <w:r>
        <w:rPr>
          <w:rtl/>
        </w:rPr>
        <w:lastRenderedPageBreak/>
        <w:t xml:space="preserve">المـادة </w:t>
      </w:r>
      <w:r>
        <w:t>(24)</w:t>
      </w:r>
    </w:p>
    <w:p w:rsidR="00DE246B" w:rsidRDefault="00DE246B" w:rsidP="00DE246B">
      <w:pPr>
        <w:pStyle w:val="Articletitle"/>
        <w:rPr>
          <w:rtl/>
        </w:rPr>
      </w:pPr>
      <w:r>
        <w:rPr>
          <w:rtl/>
        </w:rPr>
        <w:t>رسوم الطيف الترددي لمحطات التحديد الراديوي للموقع</w:t>
      </w:r>
    </w:p>
    <w:p w:rsidR="00DE246B" w:rsidRDefault="00DE246B" w:rsidP="00DE246B">
      <w:pPr>
        <w:pStyle w:val="enumlev1"/>
      </w:pPr>
      <w:r>
        <w:t>1.24</w:t>
      </w:r>
      <w:r>
        <w:rPr>
          <w:rtl/>
        </w:rPr>
        <w:tab/>
        <w:t>تحتسب الرسوم السنوية لتصريح كلاً من الرادارات البحرية على الساحل، ورادارات الأرصاد الجوية، والرادارات القائمة على الأرض، ورادارات المراقبة الجوية، ورادارات مراقبة الاقتراب، ورادارات المحيطات، ورادارات مراقبة حركة السطح والتتبع مبلغ وقدره خمسة آلاف </w:t>
      </w:r>
      <w:r>
        <w:t>(5 000)</w:t>
      </w:r>
      <w:r>
        <w:rPr>
          <w:rtl/>
        </w:rPr>
        <w:t> درهم لكل رادار.</w:t>
      </w:r>
    </w:p>
    <w:p w:rsidR="00DE246B" w:rsidRDefault="00DE246B" w:rsidP="00DE246B">
      <w:pPr>
        <w:pStyle w:val="ArticleNo"/>
      </w:pPr>
      <w:r>
        <w:rPr>
          <w:rtl/>
        </w:rPr>
        <w:t xml:space="preserve">المـادة </w:t>
      </w:r>
      <w:r>
        <w:t>(25)</w:t>
      </w:r>
    </w:p>
    <w:p w:rsidR="00DE246B" w:rsidRDefault="00DE246B" w:rsidP="00DE246B">
      <w:pPr>
        <w:pStyle w:val="Articletitle"/>
        <w:rPr>
          <w:rtl/>
        </w:rPr>
      </w:pPr>
      <w:r>
        <w:rPr>
          <w:rtl/>
        </w:rPr>
        <w:t>رسوم الطيف الترددي لخدمات البث الإذاعي</w:t>
      </w:r>
    </w:p>
    <w:p w:rsidR="00DE246B" w:rsidRDefault="00DE246B" w:rsidP="00DE246B">
      <w:pPr>
        <w:pStyle w:val="enumlev1"/>
      </w:pPr>
      <w:r>
        <w:t>1.25</w:t>
      </w:r>
      <w:r>
        <w:rPr>
          <w:rtl/>
        </w:rPr>
        <w:tab/>
        <w:t>المحطات الإذاعية والتلفزيونية الأرضية</w:t>
      </w:r>
    </w:p>
    <w:p w:rsidR="00DE246B" w:rsidRDefault="00DE246B" w:rsidP="00DE246B">
      <w:pPr>
        <w:pStyle w:val="enumlev1"/>
      </w:pPr>
      <w:r>
        <w:rPr>
          <w:rtl/>
        </w:rPr>
        <w:tab/>
        <w:t>تحتسب رسوم الطيف الترددي لتصريح كل محطة بث على النحو التالي:</w:t>
      </w:r>
    </w:p>
    <w:p w:rsidR="00DE246B" w:rsidRDefault="002919E5" w:rsidP="002919E5">
      <w:pPr>
        <w:pStyle w:val="Equation"/>
        <w:bidi/>
        <w:rPr>
          <w:rtl/>
        </w:rPr>
      </w:pPr>
      <w:r>
        <w:rPr>
          <w:rtl/>
        </w:rPr>
        <w:tab/>
      </w:r>
      <w:r>
        <w:rPr>
          <w:rtl/>
        </w:rPr>
        <w:tab/>
      </w:r>
      <w:r w:rsidR="00DE246B">
        <w:rPr>
          <w:rtl/>
        </w:rPr>
        <w:t xml:space="preserve">رسم الطيف الترددي (لكل محطة) = </w:t>
      </w:r>
      <w:r w:rsidR="00DE246B">
        <w:t xml:space="preserve">B + (P </w:t>
      </w:r>
      <w:r w:rsidR="00DE246B">
        <w:rPr>
          <w:rFonts w:ascii="Traditional Arabic" w:hAnsi="Traditional Arabic"/>
          <w:sz w:val="30"/>
        </w:rPr>
        <w:t>×</w:t>
      </w:r>
      <w:r w:rsidR="00DE246B">
        <w:t xml:space="preserve"> ST </w:t>
      </w:r>
      <w:r w:rsidR="00DE246B">
        <w:rPr>
          <w:rFonts w:ascii="Traditional Arabic" w:hAnsi="Traditional Arabic"/>
          <w:sz w:val="30"/>
        </w:rPr>
        <w:t>×</w:t>
      </w:r>
      <w:r w:rsidR="00DE246B">
        <w:t xml:space="preserve"> SZ </w:t>
      </w:r>
      <w:r w:rsidR="00DE246B">
        <w:rPr>
          <w:rFonts w:ascii="Traditional Arabic" w:hAnsi="Traditional Arabic"/>
          <w:sz w:val="30"/>
        </w:rPr>
        <w:t>×</w:t>
      </w:r>
      <w:r w:rsidR="00DE246B">
        <w:t xml:space="preserve"> H </w:t>
      </w:r>
      <w:r w:rsidR="00DE246B">
        <w:rPr>
          <w:rFonts w:ascii="Traditional Arabic" w:hAnsi="Traditional Arabic"/>
          <w:sz w:val="30"/>
        </w:rPr>
        <w:t>×</w:t>
      </w:r>
      <w:r w:rsidR="00DE246B">
        <w:t xml:space="preserve"> C)</w:t>
      </w:r>
    </w:p>
    <w:p w:rsidR="00DE246B" w:rsidRDefault="00DE246B" w:rsidP="00DE246B">
      <w:pPr>
        <w:rPr>
          <w:rtl/>
        </w:rPr>
      </w:pPr>
      <w:r>
        <w:rPr>
          <w:rtl/>
        </w:rPr>
        <w:t>حيث:</w:t>
      </w:r>
    </w:p>
    <w:p w:rsidR="00DE246B" w:rsidRDefault="00DE246B" w:rsidP="00555E45">
      <w:pPr>
        <w:pStyle w:val="enumlev1"/>
        <w:rPr>
          <w:rtl/>
        </w:rPr>
      </w:pPr>
      <w:r>
        <w:rPr>
          <w:b/>
          <w:bCs/>
        </w:rPr>
        <w:tab/>
        <w:t>B</w:t>
      </w:r>
      <w:r>
        <w:rPr>
          <w:rtl/>
        </w:rPr>
        <w:t xml:space="preserve"> = </w:t>
      </w:r>
      <w:r>
        <w:rPr>
          <w:b/>
          <w:bCs/>
          <w:rtl/>
        </w:rPr>
        <w:t>رسم أساسي</w:t>
      </w:r>
      <w:r>
        <w:rPr>
          <w:rtl/>
        </w:rPr>
        <w:t xml:space="preserve"> = أربعون ألف </w:t>
      </w:r>
      <w:r>
        <w:t>(40 000)</w:t>
      </w:r>
      <w:r>
        <w:rPr>
          <w:rtl/>
        </w:rPr>
        <w:t> درهم.</w:t>
      </w:r>
    </w:p>
    <w:p w:rsidR="00DE246B" w:rsidRDefault="00DE246B" w:rsidP="00555E45">
      <w:pPr>
        <w:pStyle w:val="enumlev1"/>
        <w:rPr>
          <w:rtl/>
        </w:rPr>
      </w:pPr>
      <w:r>
        <w:rPr>
          <w:b/>
          <w:bCs/>
        </w:rPr>
        <w:tab/>
        <w:t>P</w:t>
      </w:r>
      <w:r>
        <w:rPr>
          <w:b/>
          <w:bCs/>
          <w:rtl/>
        </w:rPr>
        <w:t xml:space="preserve"> </w:t>
      </w:r>
      <w:r>
        <w:rPr>
          <w:rtl/>
        </w:rPr>
        <w:t xml:space="preserve">= </w:t>
      </w:r>
      <w:r>
        <w:rPr>
          <w:b/>
          <w:bCs/>
          <w:rtl/>
        </w:rPr>
        <w:t>عامل القوة</w:t>
      </w:r>
      <w:r>
        <w:rPr>
          <w:rtl/>
        </w:rPr>
        <w:t xml:space="preserve"> وهي القوة المحتسبة </w:t>
      </w:r>
      <w:r>
        <w:t>(KW)</w:t>
      </w:r>
      <w:r>
        <w:rPr>
          <w:rtl/>
        </w:rPr>
        <w:t xml:space="preserve"> وتساوي قوة المرسل الخارجة (في حالة الإرسالات التالية: </w:t>
      </w:r>
      <w:r>
        <w:t>LW</w:t>
      </w:r>
      <w:r>
        <w:rPr>
          <w:rtl/>
        </w:rPr>
        <w:t xml:space="preserve"> أو </w:t>
      </w:r>
      <w:r>
        <w:t>MW</w:t>
      </w:r>
      <w:r>
        <w:rPr>
          <w:rtl/>
        </w:rPr>
        <w:t xml:space="preserve"> أو </w:t>
      </w:r>
      <w:r>
        <w:t>SW</w:t>
      </w:r>
      <w:r>
        <w:rPr>
          <w:rtl/>
        </w:rPr>
        <w:t>) وقوة البث المؤثرة </w:t>
      </w:r>
      <w:r>
        <w:t>(e.r.p.)</w:t>
      </w:r>
      <w:r>
        <w:rPr>
          <w:rtl/>
        </w:rPr>
        <w:t xml:space="preserve"> في جميع باقي الحالات.</w:t>
      </w:r>
    </w:p>
    <w:p w:rsidR="00DE246B" w:rsidRDefault="00DE246B" w:rsidP="00555E45">
      <w:pPr>
        <w:pStyle w:val="enumlev1"/>
        <w:rPr>
          <w:rtl/>
        </w:rPr>
      </w:pPr>
      <w:r>
        <w:rPr>
          <w:b/>
          <w:bCs/>
        </w:rPr>
        <w:tab/>
        <w:t>ST</w:t>
      </w:r>
      <w:r>
        <w:rPr>
          <w:rtl/>
        </w:rPr>
        <w:t xml:space="preserve"> = </w:t>
      </w:r>
      <w:r>
        <w:rPr>
          <w:b/>
          <w:bCs/>
          <w:rtl/>
        </w:rPr>
        <w:t>عامل نوع الخدمة</w:t>
      </w:r>
      <w:r>
        <w:rPr>
          <w:rtl/>
        </w:rPr>
        <w:t xml:space="preserve"> ويحتسب على النحو الآتي:</w:t>
      </w:r>
    </w:p>
    <w:p w:rsidR="00DE246B" w:rsidRPr="00555E45" w:rsidRDefault="00555E45" w:rsidP="00555E45">
      <w:pPr>
        <w:pStyle w:val="enumlev1"/>
        <w:rPr>
          <w:sz w:val="20"/>
          <w:szCs w:val="26"/>
          <w:rtl/>
        </w:rPr>
      </w:pPr>
      <w:r w:rsidRPr="00555E45">
        <w:rPr>
          <w:b/>
          <w:bCs/>
          <w:sz w:val="20"/>
          <w:szCs w:val="26"/>
          <w:rtl/>
        </w:rPr>
        <w:tab/>
      </w:r>
      <w:r w:rsidR="00DE246B" w:rsidRPr="00555E45">
        <w:rPr>
          <w:b/>
          <w:bCs/>
          <w:sz w:val="20"/>
          <w:szCs w:val="26"/>
          <w:rtl/>
        </w:rPr>
        <w:t xml:space="preserve">الملاحظـة </w:t>
      </w:r>
      <w:r w:rsidR="00DE246B" w:rsidRPr="00555E45">
        <w:rPr>
          <w:b/>
          <w:bCs/>
          <w:sz w:val="20"/>
          <w:szCs w:val="26"/>
        </w:rPr>
        <w:t>1</w:t>
      </w:r>
      <w:r w:rsidR="00DE246B" w:rsidRPr="00555E45">
        <w:rPr>
          <w:sz w:val="20"/>
          <w:szCs w:val="26"/>
          <w:rtl/>
        </w:rPr>
        <w:t xml:space="preserve"> - في حالة شبكة التردد الأحادي </w:t>
      </w:r>
      <w:r w:rsidR="00DE246B" w:rsidRPr="00555E45">
        <w:rPr>
          <w:sz w:val="20"/>
          <w:szCs w:val="26"/>
        </w:rPr>
        <w:t>(SFN)</w:t>
      </w:r>
      <w:r w:rsidR="00DE246B" w:rsidRPr="00555E45">
        <w:rPr>
          <w:sz w:val="20"/>
          <w:szCs w:val="26"/>
          <w:rtl/>
        </w:rPr>
        <w:t>، تعتبر الشبكة كاملة كجهاز إرسال واحد، ويتم تحصيل الرسم الأساسي لها أما الجزء المتبقي من الرسوم فيحتسب على أساس كل محطة قاعدة.</w:t>
      </w:r>
    </w:p>
    <w:p w:rsidR="00DE246B" w:rsidRDefault="00DE246B" w:rsidP="00DE246B">
      <w:pPr>
        <w:pStyle w:val="TableNo"/>
        <w:rPr>
          <w:rtl/>
        </w:rPr>
      </w:pPr>
      <w:r>
        <w:rPr>
          <w:rtl/>
        </w:rPr>
        <w:t xml:space="preserve">الجـدول </w:t>
      </w:r>
      <w:r>
        <w:t>1</w:t>
      </w:r>
    </w:p>
    <w:p w:rsidR="00DE246B" w:rsidRDefault="00DE246B" w:rsidP="00DE246B">
      <w:pPr>
        <w:pStyle w:val="Tabletitle"/>
      </w:pPr>
      <w:r>
        <w:rPr>
          <w:rtl/>
        </w:rPr>
        <w:t xml:space="preserve">تعريف عوامل نوع الخدمة </w:t>
      </w:r>
      <w:r>
        <w:t>(ST)</w:t>
      </w:r>
      <w:r>
        <w:rPr>
          <w:rtl/>
        </w:rPr>
        <w:t xml:space="preserve"> لخدمات البث الإذاعي الصوتي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660"/>
        <w:gridCol w:w="1701"/>
      </w:tblGrid>
      <w:tr w:rsidR="00DE246B" w:rsidTr="00DE246B">
        <w:trPr>
          <w:trHeight w:val="454"/>
          <w:jc w:val="center"/>
        </w:trPr>
        <w:tc>
          <w:tcPr>
            <w:tcW w:w="7591" w:type="dxa"/>
            <w:gridSpan w:val="4"/>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Head"/>
              <w:spacing w:line="240" w:lineRule="exact"/>
              <w:rPr>
                <w:rtl/>
              </w:rPr>
            </w:pPr>
            <w:r>
              <w:rPr>
                <w:rtl/>
              </w:rPr>
              <w:t>خدمة البث الإذاعي الصوتي</w:t>
            </w:r>
          </w:p>
        </w:tc>
      </w:tr>
      <w:tr w:rsidR="00DE246B" w:rsidTr="00DE246B">
        <w:trPr>
          <w:trHeight w:val="454"/>
          <w:jc w:val="center"/>
        </w:trPr>
        <w:tc>
          <w:tcPr>
            <w:tcW w:w="180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Head"/>
              <w:spacing w:line="240" w:lineRule="exact"/>
            </w:pPr>
            <w:r>
              <w:rPr>
                <w:rtl/>
              </w:rPr>
              <w:t>نوع الخدمة</w:t>
            </w:r>
          </w:p>
        </w:tc>
        <w:tc>
          <w:tcPr>
            <w:tcW w:w="24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Head"/>
              <w:spacing w:line="240" w:lineRule="exact"/>
            </w:pPr>
            <w:r>
              <w:rPr>
                <w:rtl/>
              </w:rPr>
              <w:t>نطاق التردد</w:t>
            </w:r>
          </w:p>
        </w:tc>
        <w:tc>
          <w:tcPr>
            <w:tcW w:w="166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Head"/>
              <w:spacing w:line="240" w:lineRule="exact"/>
            </w:pPr>
            <w:r>
              <w:rPr>
                <w:rtl/>
              </w:rPr>
              <w:t>عرض النطاق</w:t>
            </w:r>
          </w:p>
        </w:tc>
        <w:tc>
          <w:tcPr>
            <w:tcW w:w="1701"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Head"/>
              <w:spacing w:line="240" w:lineRule="exact"/>
            </w:pPr>
            <w:r>
              <w:rPr>
                <w:rtl/>
              </w:rPr>
              <w:t>عامل نوع الخدمة</w:t>
            </w:r>
            <w:r>
              <w:t xml:space="preserve"> (ST)</w:t>
            </w:r>
          </w:p>
        </w:tc>
      </w:tr>
      <w:tr w:rsidR="00DE246B" w:rsidTr="00F364A4">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pPr>
            <w:r>
              <w:rPr>
                <w:rtl/>
              </w:rPr>
              <w:t>البث الإذاعي</w:t>
            </w:r>
            <w:r>
              <w:rPr>
                <w:rtl/>
              </w:rPr>
              <w:br/>
              <w:t xml:space="preserve">الصوتي </w:t>
            </w:r>
            <w:r>
              <w:t>LF/MF</w:t>
            </w:r>
          </w:p>
        </w:tc>
        <w:tc>
          <w:tcPr>
            <w:tcW w:w="243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lang w:bidi="ar-EG"/>
              </w:rPr>
            </w:pPr>
            <w:r>
              <w:t>283,5</w:t>
            </w:r>
            <w:r>
              <w:noBreakHyphen/>
              <w:t>148,5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lang w:bidi="ar-EG"/>
              </w:rPr>
            </w:pPr>
            <w:r>
              <w:t>9</w:t>
            </w:r>
            <w:r>
              <w:rPr>
                <w:rtl/>
                <w:lang w:bidi="ar-EG"/>
              </w:rPr>
              <w:t> </w:t>
            </w:r>
            <w:r>
              <w:rPr>
                <w:lang w:bidi="ar-EG"/>
              </w:rPr>
              <w:t>kHz</w:t>
            </w:r>
          </w:p>
        </w:tc>
        <w:tc>
          <w:tcPr>
            <w:tcW w:w="1701" w:type="dxa"/>
            <w:vMerge w:val="restart"/>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rPr>
            </w:pPr>
            <w:r>
              <w:t>4,5</w:t>
            </w:r>
          </w:p>
        </w:tc>
      </w:tr>
      <w:tr w:rsidR="00DE246B" w:rsidTr="00F364A4">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text"/>
              <w:bidi/>
              <w:spacing w:line="240" w:lineRule="exact"/>
            </w:pPr>
          </w:p>
        </w:tc>
        <w:tc>
          <w:tcPr>
            <w:tcW w:w="243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lang w:bidi="ar-EG"/>
              </w:rPr>
            </w:pPr>
            <w:r>
              <w:t>1 606,5</w:t>
            </w:r>
            <w:r>
              <w:noBreakHyphen/>
              <w:t>526,5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lang w:bidi="ar-EG"/>
              </w:rPr>
            </w:pPr>
            <w:r>
              <w:t>9</w:t>
            </w:r>
            <w:r>
              <w:rPr>
                <w:rtl/>
                <w:lang w:bidi="ar-EG"/>
              </w:rPr>
              <w:t> </w:t>
            </w:r>
            <w:r>
              <w:rPr>
                <w:lang w:bidi="ar-EG"/>
              </w:rPr>
              <w:t>kHz</w:t>
            </w:r>
          </w:p>
        </w:tc>
        <w:tc>
          <w:tcPr>
            <w:tcW w:w="1701" w:type="dxa"/>
            <w:vMerge/>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pPr>
          </w:p>
        </w:tc>
      </w:tr>
      <w:tr w:rsidR="00DE246B" w:rsidTr="00F364A4">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rPr>
                <w:rtl/>
              </w:rPr>
            </w:pPr>
            <w:r>
              <w:rPr>
                <w:rtl/>
              </w:rPr>
              <w:t>البث الإذاعي</w:t>
            </w:r>
            <w:r>
              <w:rPr>
                <w:rtl/>
              </w:rPr>
              <w:br/>
              <w:t xml:space="preserve">الصوتي </w:t>
            </w:r>
            <w:r>
              <w:t>VHF</w:t>
            </w:r>
          </w:p>
        </w:tc>
        <w:tc>
          <w:tcPr>
            <w:tcW w:w="243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lang w:bidi="ar-EG"/>
              </w:rPr>
            </w:pPr>
            <w:r>
              <w:t>108</w:t>
            </w:r>
            <w:r>
              <w:noBreakHyphen/>
              <w:t>87,5</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lang w:bidi="ar-EG"/>
              </w:rPr>
            </w:pPr>
            <w:r>
              <w:t>200</w:t>
            </w:r>
            <w:r>
              <w:rPr>
                <w:rtl/>
                <w:lang w:bidi="ar-EG"/>
              </w:rPr>
              <w:t> </w:t>
            </w:r>
            <w:r>
              <w:rPr>
                <w:lang w:bidi="ar-EG"/>
              </w:rPr>
              <w:t>kHz</w:t>
            </w:r>
          </w:p>
        </w:tc>
        <w:tc>
          <w:tcPr>
            <w:tcW w:w="1701"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rPr>
            </w:pPr>
            <w:r>
              <w:t>11</w:t>
            </w:r>
          </w:p>
        </w:tc>
      </w:tr>
      <w:tr w:rsidR="00DE246B" w:rsidTr="00F364A4">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F364A4">
            <w:pPr>
              <w:pStyle w:val="Tabletext"/>
              <w:bidi/>
              <w:spacing w:line="240" w:lineRule="exact"/>
            </w:pPr>
          </w:p>
        </w:tc>
        <w:tc>
          <w:tcPr>
            <w:tcW w:w="243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lang w:bidi="ar-EG"/>
              </w:rPr>
            </w:pPr>
            <w:r>
              <w:t>1 536</w:t>
            </w:r>
            <w:r>
              <w:rPr>
                <w:rtl/>
                <w:lang w:bidi="ar-EG"/>
              </w:rPr>
              <w:t xml:space="preserve"> </w:t>
            </w:r>
            <w:r>
              <w:rPr>
                <w:lang w:bidi="ar-EG"/>
              </w:rPr>
              <w:t>MHz</w:t>
            </w:r>
          </w:p>
        </w:tc>
        <w:tc>
          <w:tcPr>
            <w:tcW w:w="1701" w:type="dxa"/>
            <w:tcBorders>
              <w:top w:val="single" w:sz="2" w:space="0" w:color="auto"/>
              <w:left w:val="single" w:sz="2" w:space="0" w:color="auto"/>
              <w:bottom w:val="single" w:sz="2" w:space="0" w:color="auto"/>
              <w:right w:val="single" w:sz="2" w:space="0" w:color="auto"/>
            </w:tcBorders>
            <w:hideMark/>
          </w:tcPr>
          <w:p w:rsidR="00DE246B" w:rsidRDefault="00DE246B" w:rsidP="00F364A4">
            <w:pPr>
              <w:pStyle w:val="Tabletext"/>
              <w:bidi/>
              <w:spacing w:line="240" w:lineRule="exact"/>
              <w:jc w:val="center"/>
              <w:rPr>
                <w:rtl/>
              </w:rPr>
            </w:pPr>
            <w:r>
              <w:t>21</w:t>
            </w:r>
          </w:p>
        </w:tc>
      </w:tr>
    </w:tbl>
    <w:p w:rsidR="00DE246B" w:rsidRDefault="00DE246B" w:rsidP="00F9567F">
      <w:pPr>
        <w:pStyle w:val="TableNo"/>
        <w:spacing w:before="360"/>
        <w:rPr>
          <w:rtl/>
        </w:rPr>
      </w:pPr>
      <w:r>
        <w:rPr>
          <w:rtl/>
        </w:rPr>
        <w:lastRenderedPageBreak/>
        <w:t xml:space="preserve">الجـدول </w:t>
      </w:r>
      <w:r>
        <w:t>2</w:t>
      </w:r>
    </w:p>
    <w:p w:rsidR="00DE246B" w:rsidRDefault="00DE246B" w:rsidP="00DE246B">
      <w:pPr>
        <w:pStyle w:val="Tabletitle"/>
      </w:pPr>
      <w:r>
        <w:rPr>
          <w:rtl/>
        </w:rPr>
        <w:t>تعريف عوامل نوع الخدمة </w:t>
      </w:r>
      <w:r>
        <w:t>(ST)</w:t>
      </w:r>
      <w:r>
        <w:rPr>
          <w:rtl/>
        </w:rPr>
        <w:t xml:space="preserve"> لخدمات البث الإذاعي التلفزيوني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1973"/>
        <w:gridCol w:w="2030"/>
        <w:gridCol w:w="2030"/>
        <w:gridCol w:w="2030"/>
      </w:tblGrid>
      <w:tr w:rsidR="00DE246B" w:rsidTr="00DE246B">
        <w:trPr>
          <w:trHeight w:val="397"/>
          <w:jc w:val="center"/>
        </w:trPr>
        <w:tc>
          <w:tcPr>
            <w:tcW w:w="8063" w:type="dxa"/>
            <w:gridSpan w:val="4"/>
            <w:tcBorders>
              <w:top w:val="single" w:sz="2" w:space="0" w:color="auto"/>
              <w:left w:val="single" w:sz="2" w:space="0" w:color="auto"/>
              <w:bottom w:val="single" w:sz="2" w:space="0" w:color="auto"/>
              <w:right w:val="single" w:sz="2" w:space="0" w:color="auto"/>
            </w:tcBorders>
            <w:hideMark/>
          </w:tcPr>
          <w:p w:rsidR="00DE246B" w:rsidRDefault="00DE246B" w:rsidP="00DF69FB">
            <w:pPr>
              <w:pStyle w:val="TableHead"/>
              <w:spacing w:line="240" w:lineRule="exact"/>
              <w:rPr>
                <w:rtl/>
              </w:rPr>
            </w:pPr>
            <w:r>
              <w:rPr>
                <w:rtl/>
              </w:rPr>
              <w:t>خدمة البث الإذاعي التلفزيوني</w:t>
            </w:r>
          </w:p>
        </w:tc>
      </w:tr>
      <w:tr w:rsidR="00DE246B" w:rsidTr="00DE246B">
        <w:trPr>
          <w:trHeight w:val="397"/>
          <w:jc w:val="center"/>
        </w:trPr>
        <w:tc>
          <w:tcPr>
            <w:tcW w:w="1973"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Head"/>
              <w:spacing w:line="240" w:lineRule="exact"/>
            </w:pPr>
            <w:r>
              <w:rPr>
                <w:rtl/>
              </w:rPr>
              <w:t>نوع الخدمة</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Head"/>
              <w:spacing w:line="240" w:lineRule="exact"/>
            </w:pPr>
            <w:r>
              <w:rPr>
                <w:rtl/>
              </w:rPr>
              <w:t>نطاق التردّد</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Head"/>
              <w:spacing w:line="240" w:lineRule="exact"/>
            </w:pPr>
            <w:r>
              <w:rPr>
                <w:rtl/>
              </w:rPr>
              <w:t>عرض النطاق</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Head"/>
              <w:spacing w:line="240" w:lineRule="exact"/>
            </w:pPr>
            <w:r>
              <w:rPr>
                <w:rtl/>
                <w:lang w:bidi="ar-EG"/>
              </w:rPr>
              <w:t xml:space="preserve">عامل </w:t>
            </w:r>
            <w:r>
              <w:rPr>
                <w:rtl/>
              </w:rPr>
              <w:t>نوع الخدمة</w:t>
            </w:r>
            <w:r>
              <w:rPr>
                <w:rtl/>
              </w:rPr>
              <w:br/>
            </w:r>
            <w:r>
              <w:t>(ST)</w:t>
            </w:r>
          </w:p>
        </w:tc>
      </w:tr>
      <w:tr w:rsidR="00DE246B" w:rsidTr="00DF69FB">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DE246B" w:rsidRDefault="00DF69FB" w:rsidP="00DF69FB">
            <w:pPr>
              <w:pStyle w:val="Tabletext"/>
              <w:bidi/>
              <w:spacing w:line="240" w:lineRule="exact"/>
            </w:pPr>
            <w:r>
              <w:rPr>
                <w:rtl/>
              </w:rPr>
              <w:t>التلفزيون</w:t>
            </w:r>
            <w:r w:rsidR="00DE246B">
              <w:rPr>
                <w:rtl/>
              </w:rPr>
              <w:br/>
              <w:t>الأرضي التماثلي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68</w:t>
            </w:r>
            <w:r>
              <w:noBreakHyphen/>
              <w:t>47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12</w:t>
            </w:r>
          </w:p>
        </w:tc>
      </w:tr>
      <w:tr w:rsidR="00DE246B" w:rsidTr="00DF69FB">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pPr>
          </w:p>
        </w:tc>
      </w:tr>
      <w:tr w:rsidR="00DE246B" w:rsidTr="00DF69FB">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14</w:t>
            </w:r>
          </w:p>
        </w:tc>
      </w:tr>
      <w:tr w:rsidR="00DE246B" w:rsidTr="00DF69FB">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DE246B" w:rsidRDefault="00DF69FB" w:rsidP="00DF69FB">
            <w:pPr>
              <w:pStyle w:val="Tabletext"/>
              <w:bidi/>
              <w:spacing w:line="240" w:lineRule="exact"/>
            </w:pPr>
            <w:r>
              <w:rPr>
                <w:rtl/>
              </w:rPr>
              <w:t>البث الإذاعي التلفزيوني</w:t>
            </w:r>
            <w:r w:rsidR="00DE246B">
              <w:rPr>
                <w:rtl/>
                <w:lang w:bidi="ar-EG"/>
              </w:rPr>
              <w:br/>
            </w:r>
            <w:r w:rsidR="00DE246B">
              <w:rPr>
                <w:rtl/>
              </w:rPr>
              <w:t>الأرضي الرقمي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60</w:t>
            </w:r>
          </w:p>
        </w:tc>
      </w:tr>
      <w:tr w:rsidR="00DE246B" w:rsidTr="00DF69FB">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68</w:t>
            </w:r>
          </w:p>
        </w:tc>
      </w:tr>
      <w:tr w:rsidR="00DE246B" w:rsidTr="00DF69FB">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DE246B" w:rsidRDefault="00DE246B" w:rsidP="00DF69FB">
            <w:pPr>
              <w:pStyle w:val="Tabletext"/>
              <w:bidi/>
              <w:spacing w:line="240" w:lineRule="exact"/>
            </w:pPr>
            <w:r>
              <w:rPr>
                <w:rtl/>
              </w:rPr>
              <w:t>البث الإذاعي التلفزيوني</w:t>
            </w:r>
            <w:r>
              <w:rPr>
                <w:rtl/>
              </w:rPr>
              <w:br/>
              <w:t>الأرضي المتحرك</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119</w:t>
            </w:r>
          </w:p>
        </w:tc>
      </w:tr>
      <w:tr w:rsidR="00DE246B" w:rsidTr="00DF69FB">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pP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DE246B" w:rsidRDefault="00DE246B" w:rsidP="00DF69FB">
            <w:pPr>
              <w:pStyle w:val="Tabletext"/>
              <w:bidi/>
              <w:spacing w:line="240" w:lineRule="exact"/>
              <w:jc w:val="center"/>
              <w:rPr>
                <w:rtl/>
              </w:rPr>
            </w:pPr>
            <w:r>
              <w:t>136</w:t>
            </w:r>
          </w:p>
        </w:tc>
      </w:tr>
      <w:tr w:rsidR="00DE246B" w:rsidTr="00DE246B">
        <w:trPr>
          <w:trHeight w:val="397"/>
          <w:jc w:val="center"/>
        </w:trPr>
        <w:tc>
          <w:tcPr>
            <w:tcW w:w="8063" w:type="dxa"/>
            <w:gridSpan w:val="4"/>
            <w:tcBorders>
              <w:top w:val="single" w:sz="2" w:space="0" w:color="auto"/>
              <w:left w:val="nil"/>
              <w:bottom w:val="nil"/>
              <w:right w:val="nil"/>
            </w:tcBorders>
            <w:vAlign w:val="center"/>
            <w:hideMark/>
          </w:tcPr>
          <w:p w:rsidR="00DE246B" w:rsidRPr="00DF69FB" w:rsidRDefault="00DE246B" w:rsidP="00DF69FB">
            <w:pPr>
              <w:pStyle w:val="Tablelegend"/>
            </w:pPr>
            <w:r w:rsidRPr="00DF69FB">
              <w:rPr>
                <w:b/>
                <w:bCs/>
                <w:rtl/>
              </w:rPr>
              <w:t xml:space="preserve">الملاحظـة </w:t>
            </w:r>
            <w:r w:rsidRPr="00DF69FB">
              <w:rPr>
                <w:b/>
                <w:bCs/>
              </w:rPr>
              <w:t>1</w:t>
            </w:r>
            <w:r w:rsidRPr="00DF69FB">
              <w:rPr>
                <w:rtl/>
              </w:rPr>
              <w:t xml:space="preserve"> - عامل نوع الخدمة للتلفزيون الأرضي التماثلي يطبق حتى شهر ديسمبر </w:t>
            </w:r>
            <w:r w:rsidRPr="00DF69FB">
              <w:t>2015</w:t>
            </w:r>
            <w:r w:rsidRPr="00DF69FB">
              <w:rPr>
                <w:rtl/>
              </w:rPr>
              <w:t>. بعد ذلك يطبق عامل نوع الخدمة للبث الإذاعي التلفزيوني الأرضي الرقمي للبث التلفزيوني الأرضي التماثلي.</w:t>
            </w:r>
          </w:p>
          <w:p w:rsidR="00DE246B" w:rsidRDefault="00DE246B" w:rsidP="00DF69FB">
            <w:pPr>
              <w:pStyle w:val="Tablelegend"/>
              <w:rPr>
                <w:rtl/>
              </w:rPr>
            </w:pPr>
            <w:r w:rsidRPr="00DF69FB">
              <w:rPr>
                <w:b/>
                <w:bCs/>
                <w:rtl/>
                <w:lang w:bidi="ar-EG"/>
              </w:rPr>
              <w:t>ال</w:t>
            </w:r>
            <w:r w:rsidRPr="00DF69FB">
              <w:rPr>
                <w:b/>
                <w:bCs/>
                <w:rtl/>
              </w:rPr>
              <w:t xml:space="preserve">ملاحظـة </w:t>
            </w:r>
            <w:r w:rsidRPr="00DF69FB">
              <w:rPr>
                <w:b/>
                <w:bCs/>
              </w:rPr>
              <w:t>2</w:t>
            </w:r>
            <w:r w:rsidRPr="00DF69FB">
              <w:rPr>
                <w:rtl/>
              </w:rPr>
              <w:t xml:space="preserve"> - يمكن احتساب عامل نوع الخدمة بالنسبة لعرض النطاق المذكور أعلاه وأقرب نطاق تردد إذا ما تم طلب تصريح لخدمة بث إذاعي مشابهة بتردد لم يذكر أعلاه.</w:t>
            </w:r>
          </w:p>
        </w:tc>
      </w:tr>
    </w:tbl>
    <w:p w:rsidR="00DE246B" w:rsidRDefault="00DE246B" w:rsidP="00555E45">
      <w:r>
        <w:rPr>
          <w:b/>
          <w:bCs/>
        </w:rPr>
        <w:tab/>
      </w:r>
      <w:r>
        <w:t>SZ</w:t>
      </w:r>
      <w:r>
        <w:rPr>
          <w:rtl/>
        </w:rPr>
        <w:t xml:space="preserve"> = عامل منطقة الخدمة يكون كالتالي:</w:t>
      </w:r>
    </w:p>
    <w:p w:rsidR="00DE246B" w:rsidRDefault="00DE246B" w:rsidP="00196FA4">
      <w:pPr>
        <w:pStyle w:val="TableNo"/>
        <w:keepNext w:val="0"/>
        <w:rPr>
          <w:rtl/>
        </w:rPr>
      </w:pPr>
      <w:r>
        <w:rPr>
          <w:rtl/>
        </w:rPr>
        <w:t xml:space="preserve">الجـدول </w:t>
      </w:r>
      <w:r>
        <w:t>3</w:t>
      </w:r>
    </w:p>
    <w:p w:rsidR="00DE246B" w:rsidRDefault="00DE246B" w:rsidP="00196FA4">
      <w:pPr>
        <w:pStyle w:val="Tabletitle"/>
        <w:keepNext w:val="0"/>
        <w:rPr>
          <w:rtl/>
        </w:rPr>
      </w:pPr>
      <w:r>
        <w:rPr>
          <w:rtl/>
        </w:rPr>
        <w:t>تعريف عوامل منطقة الخدمة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123"/>
        <w:gridCol w:w="2871"/>
      </w:tblGrid>
      <w:tr w:rsidR="00DE246B" w:rsidTr="00196FA4">
        <w:trPr>
          <w:cantSplit/>
          <w:trHeight w:val="387"/>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Head"/>
              <w:spacing w:line="240" w:lineRule="exact"/>
              <w:rPr>
                <w:rtl/>
              </w:rPr>
            </w:pPr>
            <w:r>
              <w:rPr>
                <w:rtl/>
              </w:rPr>
              <w:t>عامل منطقة الخدمة</w:t>
            </w:r>
            <w:r>
              <w:rPr>
                <w:rtl/>
              </w:rPr>
              <w:br/>
            </w:r>
            <w:r>
              <w:t>(SZ)</w:t>
            </w:r>
          </w:p>
        </w:tc>
        <w:tc>
          <w:tcPr>
            <w:tcW w:w="2141" w:type="pct"/>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Head"/>
              <w:spacing w:line="240" w:lineRule="exact"/>
            </w:pPr>
            <w:r>
              <w:rPr>
                <w:rtl/>
              </w:rPr>
              <w:t>منطقة الخدمة</w:t>
            </w:r>
          </w:p>
        </w:tc>
        <w:tc>
          <w:tcPr>
            <w:tcW w:w="1491" w:type="pct"/>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Head"/>
              <w:spacing w:line="240" w:lineRule="exact"/>
            </w:pPr>
            <w:r>
              <w:rPr>
                <w:rtl/>
              </w:rPr>
              <w:t>زوايا المضلع</w:t>
            </w:r>
          </w:p>
        </w:tc>
      </w:tr>
      <w:tr w:rsidR="00DE246B" w:rsidTr="00196FA4">
        <w:trPr>
          <w:cantSplit/>
          <w:trHeight w:val="1142"/>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pPr>
            <w:r>
              <w:t>1,00</w:t>
            </w:r>
            <w:r>
              <w:rPr>
                <w:rtl/>
              </w:rPr>
              <w:t xml:space="preserve"> (عالي)</w:t>
            </w: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pPr>
            <w:r>
              <w:rPr>
                <w:rtl/>
              </w:rPr>
              <w:t>مدينة أبو ظبي وضواحيها</w:t>
            </w:r>
          </w:p>
        </w:tc>
        <w:tc>
          <w:tcPr>
            <w:tcW w:w="1491" w:type="pct"/>
            <w:tcBorders>
              <w:top w:val="single" w:sz="4" w:space="0" w:color="auto"/>
              <w:left w:val="single" w:sz="4" w:space="0" w:color="auto"/>
              <w:bottom w:val="single" w:sz="4" w:space="0" w:color="auto"/>
              <w:right w:val="single" w:sz="4" w:space="0" w:color="auto"/>
            </w:tcBorders>
            <w:hideMark/>
          </w:tcPr>
          <w:p w:rsidR="00DE246B" w:rsidRDefault="00980D9E" w:rsidP="00BA2AFE">
            <w:pPr>
              <w:pStyle w:val="Tabletext"/>
              <w:bidi/>
              <w:spacing w:line="240" w:lineRule="exact"/>
              <w:rPr>
                <w:lang w:val="pt-BR"/>
              </w:rPr>
            </w:pPr>
            <w:r>
              <w:rPr>
                <w:rFonts w:cs="Times New Roman"/>
                <w:lang w:val="pt-BR"/>
              </w:rPr>
              <w:t xml:space="preserve"> ʻ</w:t>
            </w:r>
            <w:r w:rsidR="00DE246B">
              <w:rPr>
                <w:lang w:val="pt-BR"/>
              </w:rPr>
              <w:t>30°54</w:t>
            </w:r>
            <w:r w:rsidR="00DE246B">
              <w:rPr>
                <w:rtl/>
                <w:lang w:val="pt-BR"/>
              </w:rPr>
              <w:t xml:space="preserve"> شرقا</w:t>
            </w:r>
            <w:r w:rsidR="00DE246B">
              <w:rPr>
                <w:rtl/>
                <w:lang w:val="pt-BR" w:bidi="ar-EG"/>
              </w:rPr>
              <w:t>ً</w:t>
            </w:r>
            <w:r w:rsidR="00DE246B">
              <w:rPr>
                <w:rtl/>
                <w:lang w:val="pt-BR"/>
              </w:rPr>
              <w:t xml:space="preserve"> -</w:t>
            </w:r>
            <w:r w:rsidR="00DE246B">
              <w:rPr>
                <w:rtl/>
                <w:lang w:val="pt-BR" w:bidi="ar-EG"/>
              </w:rPr>
              <w:t xml:space="preserve"> </w:t>
            </w:r>
            <w:r>
              <w:rPr>
                <w:lang w:val="pt-BR"/>
              </w:rPr>
              <w:t>ʻ</w:t>
            </w:r>
            <w:r w:rsidR="00DE246B">
              <w:rPr>
                <w:lang w:val="pt-BR"/>
              </w:rPr>
              <w:t>45°24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15°55</w:t>
            </w:r>
            <w:r w:rsidR="00DE246B">
              <w:rPr>
                <w:rtl/>
                <w:lang w:val="pt-BR"/>
              </w:rPr>
              <w:t xml:space="preserve"> شرقاً -</w:t>
            </w:r>
            <w:r w:rsidR="00DE246B">
              <w:rPr>
                <w:rtl/>
                <w:lang w:val="pt-BR" w:bidi="ar-EG"/>
              </w:rPr>
              <w:t xml:space="preserve"> </w:t>
            </w:r>
            <w:r>
              <w:rPr>
                <w:lang w:val="pt-BR"/>
              </w:rPr>
              <w:t>ʻ</w:t>
            </w:r>
            <w:r w:rsidR="00DE246B">
              <w:rPr>
                <w:lang w:val="pt-BR"/>
              </w:rPr>
              <w:t>40°24</w:t>
            </w:r>
            <w:r w:rsidR="00DE246B">
              <w:rPr>
                <w:rtl/>
                <w:lang w:val="pt-BR"/>
              </w:rPr>
              <w:t xml:space="preserve"> شمالاً</w:t>
            </w:r>
          </w:p>
          <w:p w:rsidR="00DE246B" w:rsidRDefault="00980D9E" w:rsidP="00BA2AFE">
            <w:pPr>
              <w:pStyle w:val="Tabletext"/>
              <w:bidi/>
              <w:spacing w:line="240" w:lineRule="exact"/>
              <w:rPr>
                <w:rtl/>
                <w:lang w:val="pt-BR" w:bidi="ar-EG"/>
              </w:rPr>
            </w:pPr>
            <w:r>
              <w:rPr>
                <w:lang w:val="pt-BR"/>
              </w:rPr>
              <w:t>ʻ</w:t>
            </w:r>
            <w:r w:rsidR="00DE246B">
              <w:rPr>
                <w:lang w:val="pt-BR"/>
              </w:rPr>
              <w:t>00°55</w:t>
            </w:r>
            <w:r w:rsidR="00DE246B">
              <w:rPr>
                <w:rtl/>
                <w:lang w:val="pt-BR"/>
              </w:rPr>
              <w:t xml:space="preserve"> شرقاً -</w:t>
            </w:r>
            <w:r w:rsidR="00DE246B">
              <w:rPr>
                <w:rtl/>
                <w:lang w:val="pt-BR" w:bidi="ar-EG"/>
              </w:rPr>
              <w:t xml:space="preserve"> </w:t>
            </w:r>
            <w:r>
              <w:rPr>
                <w:lang w:val="pt-BR"/>
              </w:rPr>
              <w:t>ʻ</w:t>
            </w:r>
            <w:r w:rsidR="00DE246B">
              <w:rPr>
                <w:lang w:val="pt-BR"/>
              </w:rPr>
              <w:t>05°24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00°54</w:t>
            </w:r>
            <w:r w:rsidR="00DE246B">
              <w:rPr>
                <w:rtl/>
                <w:lang w:val="pt-BR"/>
              </w:rPr>
              <w:t xml:space="preserve"> شرقاً -</w:t>
            </w:r>
            <w:r w:rsidR="00DE246B">
              <w:rPr>
                <w:rtl/>
                <w:lang w:val="pt-BR" w:bidi="ar-EG"/>
              </w:rPr>
              <w:t xml:space="preserve"> </w:t>
            </w:r>
            <w:r>
              <w:rPr>
                <w:lang w:val="pt-BR"/>
              </w:rPr>
              <w:t>ʻ</w:t>
            </w:r>
            <w:r w:rsidR="00DE246B">
              <w:rPr>
                <w:lang w:val="pt-BR"/>
              </w:rPr>
              <w:t>20°24</w:t>
            </w:r>
            <w:r w:rsidR="00DE246B">
              <w:rPr>
                <w:rtl/>
                <w:lang w:val="pt-BR"/>
              </w:rPr>
              <w:t xml:space="preserve"> شمالاً</w:t>
            </w:r>
          </w:p>
        </w:tc>
      </w:tr>
      <w:tr w:rsidR="00DE246B" w:rsidTr="00196FA4">
        <w:trPr>
          <w:cantSplit/>
          <w:trHeight w:val="1192"/>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pPr>
            <w:r>
              <w:rPr>
                <w:rtl/>
              </w:rPr>
              <w:t>مدن دبي، الشارقة، عجمان وأم القيوين وضواحيها</w:t>
            </w:r>
          </w:p>
        </w:tc>
        <w:tc>
          <w:tcPr>
            <w:tcW w:w="1491" w:type="pct"/>
            <w:tcBorders>
              <w:top w:val="single" w:sz="4" w:space="0" w:color="auto"/>
              <w:left w:val="single" w:sz="4" w:space="0" w:color="auto"/>
              <w:bottom w:val="single" w:sz="4" w:space="0" w:color="auto"/>
              <w:right w:val="single" w:sz="4" w:space="0" w:color="auto"/>
            </w:tcBorders>
            <w:hideMark/>
          </w:tcPr>
          <w:p w:rsidR="00DE246B" w:rsidRDefault="00980D9E" w:rsidP="00BA2AFE">
            <w:pPr>
              <w:pStyle w:val="Tabletext"/>
              <w:bidi/>
              <w:spacing w:line="240" w:lineRule="exact"/>
              <w:rPr>
                <w:lang w:val="pt-BR"/>
              </w:rPr>
            </w:pPr>
            <w:r>
              <w:rPr>
                <w:lang w:val="pt-BR"/>
              </w:rPr>
              <w:t>ʻ</w:t>
            </w:r>
            <w:r w:rsidR="00DE246B">
              <w:rPr>
                <w:lang w:val="pt-BR"/>
              </w:rPr>
              <w:t>30°55</w:t>
            </w:r>
            <w:r w:rsidR="00DE246B">
              <w:rPr>
                <w:rtl/>
                <w:lang w:val="pt-BR"/>
              </w:rPr>
              <w:t xml:space="preserve"> شرقاً -</w:t>
            </w:r>
            <w:r w:rsidR="00DE246B">
              <w:rPr>
                <w:rtl/>
                <w:lang w:val="pt-BR" w:bidi="ar-EG"/>
              </w:rPr>
              <w:t xml:space="preserve"> </w:t>
            </w:r>
            <w:r>
              <w:rPr>
                <w:lang w:val="pt-BR"/>
              </w:rPr>
              <w:t>ʻ</w:t>
            </w:r>
            <w:r w:rsidR="00DE246B">
              <w:rPr>
                <w:lang w:val="pt-BR"/>
              </w:rPr>
              <w:t>40°25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55°55</w:t>
            </w:r>
            <w:r w:rsidR="00DE246B">
              <w:rPr>
                <w:rtl/>
                <w:lang w:val="pt-BR"/>
              </w:rPr>
              <w:t xml:space="preserve"> شرقاً -</w:t>
            </w:r>
            <w:r w:rsidR="00DE246B">
              <w:rPr>
                <w:rtl/>
                <w:lang w:val="pt-BR" w:bidi="ar-EG"/>
              </w:rPr>
              <w:t xml:space="preserve"> </w:t>
            </w:r>
            <w:r>
              <w:rPr>
                <w:lang w:val="pt-BR"/>
              </w:rPr>
              <w:t>ʻ</w:t>
            </w:r>
            <w:r w:rsidR="00DE246B">
              <w:rPr>
                <w:lang w:val="pt-BR"/>
              </w:rPr>
              <w:t>20°25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15°55</w:t>
            </w:r>
            <w:r w:rsidR="00DE246B">
              <w:rPr>
                <w:rtl/>
                <w:lang w:val="pt-BR"/>
              </w:rPr>
              <w:t xml:space="preserve"> شرقاً -</w:t>
            </w:r>
            <w:r w:rsidR="00DE246B">
              <w:rPr>
                <w:rtl/>
                <w:lang w:val="pt-BR" w:bidi="ar-EG"/>
              </w:rPr>
              <w:t xml:space="preserve"> </w:t>
            </w:r>
            <w:r>
              <w:rPr>
                <w:lang w:val="pt-BR"/>
              </w:rPr>
              <w:t>ʻ</w:t>
            </w:r>
            <w:r w:rsidR="00DE246B">
              <w:rPr>
                <w:lang w:val="pt-BR"/>
              </w:rPr>
              <w:t>40°24</w:t>
            </w:r>
            <w:r w:rsidR="00DE246B">
              <w:rPr>
                <w:rtl/>
                <w:lang w:val="pt-BR"/>
              </w:rPr>
              <w:t xml:space="preserve"> شمالاً</w:t>
            </w:r>
          </w:p>
          <w:p w:rsidR="00DE246B" w:rsidRDefault="00980D9E" w:rsidP="00BA2AFE">
            <w:pPr>
              <w:pStyle w:val="Tabletext"/>
              <w:bidi/>
              <w:spacing w:line="240" w:lineRule="exact"/>
              <w:rPr>
                <w:rtl/>
              </w:rPr>
            </w:pPr>
            <w:r>
              <w:rPr>
                <w:lang w:val="pt-BR"/>
              </w:rPr>
              <w:t>ʻ</w:t>
            </w:r>
            <w:r w:rsidR="00DE246B">
              <w:rPr>
                <w:lang w:val="pt-BR"/>
              </w:rPr>
              <w:t>30°54</w:t>
            </w:r>
            <w:r w:rsidR="00DE246B">
              <w:rPr>
                <w:rtl/>
                <w:lang w:val="pt-BR"/>
              </w:rPr>
              <w:t xml:space="preserve"> شرقاً -</w:t>
            </w:r>
            <w:r w:rsidR="00DE246B">
              <w:rPr>
                <w:rtl/>
                <w:lang w:val="pt-BR" w:bidi="ar-EG"/>
              </w:rPr>
              <w:t xml:space="preserve"> </w:t>
            </w:r>
            <w:r>
              <w:rPr>
                <w:lang w:val="pt-BR"/>
              </w:rPr>
              <w:t>ʻ</w:t>
            </w:r>
            <w:r w:rsidR="00DE246B">
              <w:rPr>
                <w:lang w:val="pt-BR"/>
              </w:rPr>
              <w:t>45°24</w:t>
            </w:r>
            <w:r w:rsidR="00DE246B">
              <w:rPr>
                <w:rtl/>
                <w:lang w:val="pt-BR"/>
              </w:rPr>
              <w:t xml:space="preserve"> شمالاً</w:t>
            </w:r>
          </w:p>
        </w:tc>
      </w:tr>
    </w:tbl>
    <w:p w:rsidR="00196FA4" w:rsidRDefault="00196FA4" w:rsidP="00196FA4">
      <w:pPr>
        <w:tabs>
          <w:tab w:val="left" w:pos="2748"/>
          <w:tab w:val="left" w:pos="6871"/>
        </w:tabs>
        <w:spacing w:before="60" w:after="60" w:line="260" w:lineRule="exact"/>
        <w:ind w:left="113"/>
        <w:jc w:val="left"/>
        <w:rPr>
          <w:sz w:val="20"/>
          <w:szCs w:val="26"/>
        </w:rPr>
      </w:pPr>
      <w:r>
        <w:rPr>
          <w:sz w:val="20"/>
          <w:szCs w:val="26"/>
        </w:rPr>
        <w:br w:type="page"/>
      </w:r>
    </w:p>
    <w:p w:rsidR="00196FA4" w:rsidRDefault="00196FA4" w:rsidP="00196FA4">
      <w:pPr>
        <w:pStyle w:val="TableNo"/>
        <w:keepNext w:val="0"/>
        <w:rPr>
          <w:rtl/>
        </w:rPr>
      </w:pPr>
      <w:r>
        <w:rPr>
          <w:rtl/>
        </w:rPr>
        <w:lastRenderedPageBreak/>
        <w:t xml:space="preserve">الجـدول </w:t>
      </w:r>
      <w:r>
        <w:t>3</w:t>
      </w:r>
      <w:r>
        <w:rPr>
          <w:rFonts w:hint="cs"/>
          <w:rtl/>
        </w:rPr>
        <w:t xml:space="preserve"> </w:t>
      </w:r>
      <w:r w:rsidRPr="00196FA4">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123"/>
        <w:gridCol w:w="2871"/>
      </w:tblGrid>
      <w:tr w:rsidR="00196FA4" w:rsidTr="00BA2AFE">
        <w:trPr>
          <w:cantSplit/>
          <w:trHeight w:val="643"/>
          <w:jc w:val="center"/>
        </w:trPr>
        <w:tc>
          <w:tcPr>
            <w:tcW w:w="1368" w:type="pct"/>
            <w:tcBorders>
              <w:top w:val="single" w:sz="4" w:space="0" w:color="auto"/>
              <w:left w:val="single" w:sz="4" w:space="0" w:color="auto"/>
              <w:bottom w:val="single" w:sz="4" w:space="0" w:color="auto"/>
              <w:right w:val="single" w:sz="4" w:space="0" w:color="auto"/>
            </w:tcBorders>
            <w:vAlign w:val="center"/>
          </w:tcPr>
          <w:p w:rsidR="00196FA4" w:rsidRDefault="00196FA4" w:rsidP="00BA2AFE">
            <w:pPr>
              <w:pStyle w:val="TableHead"/>
              <w:spacing w:line="240" w:lineRule="exact"/>
              <w:rPr>
                <w:rtl/>
              </w:rPr>
            </w:pPr>
            <w:r>
              <w:rPr>
                <w:rtl/>
              </w:rPr>
              <w:t>عامل منطقة الخدمة</w:t>
            </w:r>
            <w:r>
              <w:rPr>
                <w:rtl/>
              </w:rPr>
              <w:br/>
            </w:r>
            <w:r>
              <w:t>(SZ)</w:t>
            </w:r>
          </w:p>
        </w:tc>
        <w:tc>
          <w:tcPr>
            <w:tcW w:w="2141" w:type="pct"/>
            <w:tcBorders>
              <w:top w:val="single" w:sz="4" w:space="0" w:color="auto"/>
              <w:left w:val="single" w:sz="4" w:space="0" w:color="auto"/>
              <w:bottom w:val="single" w:sz="4" w:space="0" w:color="auto"/>
              <w:right w:val="single" w:sz="4" w:space="0" w:color="auto"/>
            </w:tcBorders>
            <w:vAlign w:val="center"/>
          </w:tcPr>
          <w:p w:rsidR="00196FA4" w:rsidRDefault="00196FA4" w:rsidP="00BA2AFE">
            <w:pPr>
              <w:pStyle w:val="TableHead"/>
              <w:spacing w:line="240" w:lineRule="exact"/>
            </w:pPr>
            <w:r>
              <w:rPr>
                <w:rtl/>
              </w:rPr>
              <w:t>منطقة الخدمة</w:t>
            </w:r>
          </w:p>
        </w:tc>
        <w:tc>
          <w:tcPr>
            <w:tcW w:w="1491" w:type="pct"/>
            <w:tcBorders>
              <w:top w:val="single" w:sz="4" w:space="0" w:color="auto"/>
              <w:left w:val="single" w:sz="4" w:space="0" w:color="auto"/>
              <w:bottom w:val="single" w:sz="4" w:space="0" w:color="auto"/>
              <w:right w:val="single" w:sz="4" w:space="0" w:color="auto"/>
            </w:tcBorders>
            <w:vAlign w:val="center"/>
          </w:tcPr>
          <w:p w:rsidR="00196FA4" w:rsidRDefault="00196FA4" w:rsidP="00BA2AFE">
            <w:pPr>
              <w:pStyle w:val="TableHead"/>
              <w:spacing w:line="240" w:lineRule="exact"/>
            </w:pPr>
            <w:r>
              <w:rPr>
                <w:rtl/>
              </w:rPr>
              <w:t>زوايا المضلع</w:t>
            </w:r>
          </w:p>
        </w:tc>
      </w:tr>
      <w:tr w:rsidR="00DE246B" w:rsidTr="00196FA4">
        <w:trPr>
          <w:cantSplit/>
          <w:trHeight w:val="1057"/>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pPr>
            <w:r>
              <w:t>0,75</w:t>
            </w:r>
            <w:r>
              <w:rPr>
                <w:rtl/>
              </w:rPr>
              <w:t xml:space="preserve"> (متوسط)</w:t>
            </w: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المنطقة بين أبو ظبي والعين</w:t>
            </w:r>
          </w:p>
        </w:tc>
        <w:tc>
          <w:tcPr>
            <w:tcW w:w="1491" w:type="pct"/>
            <w:tcBorders>
              <w:top w:val="single" w:sz="4" w:space="0" w:color="auto"/>
              <w:left w:val="single" w:sz="4" w:space="0" w:color="auto"/>
              <w:bottom w:val="single" w:sz="4" w:space="0" w:color="auto"/>
              <w:right w:val="single" w:sz="4" w:space="0" w:color="auto"/>
            </w:tcBorders>
            <w:hideMark/>
          </w:tcPr>
          <w:p w:rsidR="00DE246B" w:rsidRDefault="00980D9E" w:rsidP="00BA2AFE">
            <w:pPr>
              <w:pStyle w:val="Tabletext"/>
              <w:bidi/>
              <w:spacing w:line="240" w:lineRule="exact"/>
              <w:rPr>
                <w:lang w:val="pt-BR"/>
              </w:rPr>
            </w:pPr>
            <w:r>
              <w:rPr>
                <w:lang w:val="pt-BR"/>
              </w:rPr>
              <w:t>ʻ</w:t>
            </w:r>
            <w:r w:rsidR="00DE246B">
              <w:rPr>
                <w:lang w:val="pt-BR"/>
              </w:rPr>
              <w:t>00°55</w:t>
            </w:r>
            <w:r w:rsidR="00DE246B">
              <w:rPr>
                <w:rtl/>
                <w:lang w:val="pt-BR"/>
              </w:rPr>
              <w:t xml:space="preserve"> شرقاً -</w:t>
            </w:r>
            <w:r w:rsidR="00DE246B">
              <w:rPr>
                <w:rtl/>
                <w:lang w:val="pt-BR" w:bidi="ar-EG"/>
              </w:rPr>
              <w:t xml:space="preserve"> </w:t>
            </w:r>
            <w:r>
              <w:rPr>
                <w:lang w:val="pt-BR"/>
              </w:rPr>
              <w:t>ʻ</w:t>
            </w:r>
            <w:r w:rsidR="00DE246B">
              <w:rPr>
                <w:lang w:val="pt-BR"/>
              </w:rPr>
              <w:t>20°24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30°55</w:t>
            </w:r>
            <w:r w:rsidR="00DE246B">
              <w:rPr>
                <w:rtl/>
                <w:lang w:val="pt-BR"/>
              </w:rPr>
              <w:t xml:space="preserve"> شرقاً -</w:t>
            </w:r>
            <w:r w:rsidR="00DE246B">
              <w:rPr>
                <w:rtl/>
                <w:lang w:val="pt-BR" w:bidi="ar-EG"/>
              </w:rPr>
              <w:t xml:space="preserve"> </w:t>
            </w:r>
            <w:r>
              <w:rPr>
                <w:lang w:val="pt-BR"/>
              </w:rPr>
              <w:t>ʻ</w:t>
            </w:r>
            <w:r w:rsidR="00DE246B">
              <w:rPr>
                <w:lang w:val="pt-BR"/>
              </w:rPr>
              <w:t>20°24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30°55</w:t>
            </w:r>
            <w:r w:rsidR="00DE246B">
              <w:rPr>
                <w:rtl/>
                <w:lang w:val="pt-BR"/>
              </w:rPr>
              <w:t xml:space="preserve"> شرقاً -</w:t>
            </w:r>
            <w:r w:rsidR="00DE246B">
              <w:rPr>
                <w:rtl/>
                <w:lang w:val="pt-BR" w:bidi="ar-EG"/>
              </w:rPr>
              <w:t xml:space="preserve"> </w:t>
            </w:r>
            <w:r>
              <w:rPr>
                <w:lang w:val="pt-BR"/>
              </w:rPr>
              <w:t>ʻ</w:t>
            </w:r>
            <w:r w:rsidR="00DE246B">
              <w:rPr>
                <w:lang w:val="pt-BR"/>
              </w:rPr>
              <w:t>00°24</w:t>
            </w:r>
            <w:r w:rsidR="00DE246B">
              <w:rPr>
                <w:rtl/>
                <w:lang w:val="pt-BR"/>
              </w:rPr>
              <w:t xml:space="preserve"> شمالاً</w:t>
            </w:r>
          </w:p>
          <w:p w:rsidR="00DE246B" w:rsidRDefault="00980D9E" w:rsidP="00BA2AFE">
            <w:pPr>
              <w:pStyle w:val="Tabletext"/>
              <w:bidi/>
              <w:spacing w:line="240" w:lineRule="exact"/>
              <w:rPr>
                <w:rtl/>
              </w:rPr>
            </w:pPr>
            <w:r>
              <w:rPr>
                <w:lang w:val="pt-BR"/>
              </w:rPr>
              <w:t>ʻ</w:t>
            </w:r>
            <w:r w:rsidR="00DE246B">
              <w:rPr>
                <w:lang w:val="pt-BR"/>
              </w:rPr>
              <w:t>00°55</w:t>
            </w:r>
            <w:r w:rsidR="00DE246B">
              <w:rPr>
                <w:rtl/>
                <w:lang w:val="pt-BR"/>
              </w:rPr>
              <w:t xml:space="preserve"> شرقاً -</w:t>
            </w:r>
            <w:r w:rsidR="00DE246B">
              <w:rPr>
                <w:rtl/>
                <w:lang w:val="pt-BR" w:bidi="ar-EG"/>
              </w:rPr>
              <w:t xml:space="preserve"> </w:t>
            </w:r>
            <w:r>
              <w:rPr>
                <w:lang w:val="pt-BR"/>
              </w:rPr>
              <w:t>ʻ</w:t>
            </w:r>
            <w:r w:rsidR="00DE246B">
              <w:rPr>
                <w:lang w:val="pt-BR"/>
              </w:rPr>
              <w:t>05°24</w:t>
            </w:r>
            <w:r w:rsidR="00DE246B">
              <w:rPr>
                <w:rtl/>
                <w:lang w:val="pt-BR"/>
              </w:rPr>
              <w:t xml:space="preserve"> شمالاً</w:t>
            </w:r>
          </w:p>
        </w:tc>
      </w:tr>
      <w:tr w:rsidR="00DE246B" w:rsidTr="00196FA4">
        <w:trPr>
          <w:cantSplit/>
          <w:trHeight w:val="1057"/>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مدينة العين وضواحيها</w:t>
            </w:r>
          </w:p>
        </w:tc>
        <w:tc>
          <w:tcPr>
            <w:tcW w:w="1491" w:type="pct"/>
            <w:tcBorders>
              <w:top w:val="single" w:sz="4" w:space="0" w:color="auto"/>
              <w:left w:val="single" w:sz="4" w:space="0" w:color="auto"/>
              <w:bottom w:val="single" w:sz="4" w:space="0" w:color="auto"/>
              <w:right w:val="single" w:sz="4" w:space="0" w:color="auto"/>
            </w:tcBorders>
            <w:hideMark/>
          </w:tcPr>
          <w:p w:rsidR="00DE246B" w:rsidRDefault="00980D9E" w:rsidP="00BA2AFE">
            <w:pPr>
              <w:pStyle w:val="Tabletext"/>
              <w:bidi/>
              <w:spacing w:line="240" w:lineRule="exact"/>
              <w:rPr>
                <w:lang w:val="pt-BR"/>
              </w:rPr>
            </w:pPr>
            <w:r>
              <w:rPr>
                <w:lang w:val="pt-BR"/>
              </w:rPr>
              <w:t>ʻ</w:t>
            </w:r>
            <w:r w:rsidR="00DE246B">
              <w:rPr>
                <w:lang w:val="pt-BR"/>
              </w:rPr>
              <w:t>30°55</w:t>
            </w:r>
            <w:r w:rsidR="00DE246B">
              <w:rPr>
                <w:rtl/>
                <w:lang w:val="pt-BR"/>
              </w:rPr>
              <w:t xml:space="preserve"> شرقاً -</w:t>
            </w:r>
            <w:r w:rsidR="00DE246B">
              <w:rPr>
                <w:rtl/>
                <w:lang w:val="pt-BR" w:bidi="ar-EG"/>
              </w:rPr>
              <w:t xml:space="preserve"> </w:t>
            </w:r>
            <w:r>
              <w:rPr>
                <w:lang w:val="pt-BR"/>
              </w:rPr>
              <w:t>ʻ</w:t>
            </w:r>
            <w:r w:rsidR="00DE246B">
              <w:rPr>
                <w:lang w:val="pt-BR"/>
              </w:rPr>
              <w:t>20°24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50°55</w:t>
            </w:r>
            <w:r w:rsidR="00DE246B">
              <w:rPr>
                <w:rtl/>
                <w:lang w:val="pt-BR"/>
              </w:rPr>
              <w:t xml:space="preserve"> شرقاً -</w:t>
            </w:r>
            <w:r w:rsidR="00DE246B">
              <w:rPr>
                <w:rtl/>
                <w:lang w:val="pt-BR" w:bidi="ar-EG"/>
              </w:rPr>
              <w:t xml:space="preserve"> </w:t>
            </w:r>
            <w:r>
              <w:rPr>
                <w:lang w:val="pt-BR"/>
              </w:rPr>
              <w:t>ʻ</w:t>
            </w:r>
            <w:r w:rsidR="00DE246B">
              <w:rPr>
                <w:lang w:val="pt-BR"/>
              </w:rPr>
              <w:t>20°24</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50°55</w:t>
            </w:r>
            <w:r w:rsidR="00DE246B">
              <w:rPr>
                <w:rtl/>
                <w:lang w:val="pt-BR"/>
              </w:rPr>
              <w:t xml:space="preserve"> شرقاً -</w:t>
            </w:r>
            <w:r w:rsidR="00DE246B">
              <w:rPr>
                <w:rtl/>
                <w:lang w:val="pt-BR" w:bidi="ar-EG"/>
              </w:rPr>
              <w:t xml:space="preserve"> </w:t>
            </w:r>
            <w:r>
              <w:rPr>
                <w:lang w:val="pt-BR"/>
              </w:rPr>
              <w:t>ʻ</w:t>
            </w:r>
            <w:r w:rsidR="00DE246B">
              <w:rPr>
                <w:lang w:val="pt-BR"/>
              </w:rPr>
              <w:t>00°24</w:t>
            </w:r>
            <w:r w:rsidR="00DE246B">
              <w:rPr>
                <w:rtl/>
                <w:lang w:val="pt-BR"/>
              </w:rPr>
              <w:t xml:space="preserve"> شمالاً</w:t>
            </w:r>
          </w:p>
          <w:p w:rsidR="00DE246B" w:rsidRDefault="00980D9E" w:rsidP="00BA2AFE">
            <w:pPr>
              <w:pStyle w:val="Tabletext"/>
              <w:bidi/>
              <w:spacing w:line="240" w:lineRule="exact"/>
              <w:rPr>
                <w:rtl/>
              </w:rPr>
            </w:pPr>
            <w:r>
              <w:rPr>
                <w:lang w:val="pt-BR"/>
              </w:rPr>
              <w:t>ʻ</w:t>
            </w:r>
            <w:r w:rsidR="00DE246B">
              <w:rPr>
                <w:lang w:val="pt-BR"/>
              </w:rPr>
              <w:t>30°55</w:t>
            </w:r>
            <w:r w:rsidR="00DE246B">
              <w:rPr>
                <w:rtl/>
                <w:lang w:val="pt-BR"/>
              </w:rPr>
              <w:t xml:space="preserve"> شرقا -</w:t>
            </w:r>
            <w:r w:rsidR="00DE246B">
              <w:rPr>
                <w:rtl/>
                <w:lang w:val="pt-BR" w:bidi="ar-EG"/>
              </w:rPr>
              <w:t xml:space="preserve"> </w:t>
            </w:r>
            <w:r>
              <w:rPr>
                <w:lang w:val="pt-BR"/>
              </w:rPr>
              <w:t>ʻ</w:t>
            </w:r>
            <w:r w:rsidR="00DE246B">
              <w:rPr>
                <w:lang w:val="pt-BR"/>
              </w:rPr>
              <w:t>00°24</w:t>
            </w:r>
            <w:r w:rsidR="00DE246B">
              <w:rPr>
                <w:rtl/>
                <w:lang w:val="pt-BR"/>
              </w:rPr>
              <w:t xml:space="preserve"> شمالاً</w:t>
            </w:r>
          </w:p>
        </w:tc>
      </w:tr>
      <w:tr w:rsidR="00DE246B" w:rsidTr="00196FA4">
        <w:trPr>
          <w:cantSplit/>
          <w:trHeight w:val="1237"/>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مدينة الفجيرة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rsidR="00DE246B" w:rsidRDefault="00980D9E" w:rsidP="00BA2AFE">
            <w:pPr>
              <w:pStyle w:val="Tabletext"/>
              <w:bidi/>
              <w:spacing w:line="240" w:lineRule="exact"/>
              <w:rPr>
                <w:lang w:val="pt-BR"/>
              </w:rPr>
            </w:pPr>
            <w:r>
              <w:rPr>
                <w:lang w:val="pt-BR"/>
              </w:rPr>
              <w:t>ʻ</w:t>
            </w:r>
            <w:r w:rsidR="00DE246B">
              <w:rPr>
                <w:lang w:val="pt-BR"/>
              </w:rPr>
              <w:t>15°56</w:t>
            </w:r>
            <w:r w:rsidR="00DE246B">
              <w:rPr>
                <w:rtl/>
                <w:lang w:val="pt-BR"/>
              </w:rPr>
              <w:t xml:space="preserve"> شرقاً -</w:t>
            </w:r>
            <w:r w:rsidR="00DE246B">
              <w:rPr>
                <w:rtl/>
                <w:lang w:val="pt-BR" w:bidi="ar-EG"/>
              </w:rPr>
              <w:t xml:space="preserve"> </w:t>
            </w:r>
            <w:r>
              <w:rPr>
                <w:lang w:val="pt-BR"/>
              </w:rPr>
              <w:t>ʻ</w:t>
            </w:r>
            <w:r w:rsidR="00DE246B">
              <w:rPr>
                <w:lang w:val="pt-BR"/>
              </w:rPr>
              <w:t>15°25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25°56</w:t>
            </w:r>
            <w:r w:rsidR="00DE246B">
              <w:rPr>
                <w:rtl/>
                <w:lang w:val="pt-BR"/>
              </w:rPr>
              <w:t xml:space="preserve"> شرقاً -</w:t>
            </w:r>
            <w:r w:rsidR="00DE246B">
              <w:rPr>
                <w:rtl/>
                <w:lang w:val="pt-BR" w:bidi="ar-EG"/>
              </w:rPr>
              <w:t xml:space="preserve"> </w:t>
            </w:r>
            <w:r>
              <w:rPr>
                <w:lang w:val="pt-BR"/>
              </w:rPr>
              <w:t>ʻ</w:t>
            </w:r>
            <w:r w:rsidR="00DE246B">
              <w:rPr>
                <w:lang w:val="pt-BR"/>
              </w:rPr>
              <w:t>15°25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25°56</w:t>
            </w:r>
            <w:r w:rsidR="00DE246B">
              <w:rPr>
                <w:rtl/>
                <w:lang w:val="pt-BR"/>
              </w:rPr>
              <w:t xml:space="preserve"> شرقاً -</w:t>
            </w:r>
            <w:r w:rsidR="00DE246B">
              <w:rPr>
                <w:rtl/>
                <w:lang w:val="pt-BR" w:bidi="ar-EG"/>
              </w:rPr>
              <w:t xml:space="preserve"> </w:t>
            </w:r>
            <w:r>
              <w:rPr>
                <w:lang w:val="pt-BR"/>
              </w:rPr>
              <w:t>ʻ</w:t>
            </w:r>
            <w:r w:rsidR="00DE246B">
              <w:rPr>
                <w:lang w:val="pt-BR"/>
              </w:rPr>
              <w:t>00°25</w:t>
            </w:r>
            <w:r w:rsidR="00DE246B">
              <w:rPr>
                <w:rtl/>
                <w:lang w:val="pt-BR"/>
              </w:rPr>
              <w:t xml:space="preserve"> شمالاً</w:t>
            </w:r>
          </w:p>
          <w:p w:rsidR="00DE246B" w:rsidRDefault="00980D9E" w:rsidP="00BA2AFE">
            <w:pPr>
              <w:pStyle w:val="Tabletext"/>
              <w:bidi/>
              <w:spacing w:line="240" w:lineRule="exact"/>
              <w:rPr>
                <w:rtl/>
              </w:rPr>
            </w:pPr>
            <w:r>
              <w:rPr>
                <w:lang w:val="pt-BR"/>
              </w:rPr>
              <w:t>ʻ</w:t>
            </w:r>
            <w:r w:rsidR="00DE246B">
              <w:rPr>
                <w:lang w:val="pt-BR"/>
              </w:rPr>
              <w:t>15°56</w:t>
            </w:r>
            <w:r w:rsidR="00DE246B">
              <w:rPr>
                <w:rtl/>
                <w:lang w:val="pt-BR"/>
              </w:rPr>
              <w:t xml:space="preserve"> شرقاً -</w:t>
            </w:r>
            <w:r w:rsidR="00DE246B">
              <w:rPr>
                <w:rtl/>
                <w:lang w:val="pt-BR" w:bidi="ar-EG"/>
              </w:rPr>
              <w:t xml:space="preserve"> </w:t>
            </w:r>
            <w:r>
              <w:rPr>
                <w:lang w:val="pt-BR"/>
              </w:rPr>
              <w:t>ʻ</w:t>
            </w:r>
            <w:r w:rsidR="00DE246B">
              <w:rPr>
                <w:lang w:val="pt-BR"/>
              </w:rPr>
              <w:t>00°25</w:t>
            </w:r>
            <w:r w:rsidR="00DE246B">
              <w:rPr>
                <w:rtl/>
                <w:lang w:val="pt-BR"/>
              </w:rPr>
              <w:t xml:space="preserve"> شمالاً</w:t>
            </w:r>
          </w:p>
        </w:tc>
      </w:tr>
      <w:tr w:rsidR="00DE246B" w:rsidTr="00196FA4">
        <w:trPr>
          <w:cantSplit/>
          <w:trHeight w:val="1250"/>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مدينة رأس الخيمة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rsidR="00DE246B" w:rsidRDefault="00980D9E" w:rsidP="00BA2AFE">
            <w:pPr>
              <w:pStyle w:val="Tabletext"/>
              <w:bidi/>
              <w:spacing w:line="240" w:lineRule="exact"/>
              <w:rPr>
                <w:lang w:val="pt-BR"/>
              </w:rPr>
            </w:pPr>
            <w:r>
              <w:rPr>
                <w:lang w:val="pt-BR"/>
              </w:rPr>
              <w:t>ʻ</w:t>
            </w:r>
            <w:r w:rsidR="00DE246B">
              <w:rPr>
                <w:lang w:val="pt-BR"/>
              </w:rPr>
              <w:t>50°55</w:t>
            </w:r>
            <w:r w:rsidR="00DE246B">
              <w:rPr>
                <w:rtl/>
                <w:lang w:val="pt-BR"/>
              </w:rPr>
              <w:t xml:space="preserve"> شرقاً -</w:t>
            </w:r>
            <w:r w:rsidR="00DE246B">
              <w:rPr>
                <w:rtl/>
                <w:lang w:val="pt-BR" w:bidi="ar-EG"/>
              </w:rPr>
              <w:t xml:space="preserve"> </w:t>
            </w:r>
            <w:r>
              <w:rPr>
                <w:lang w:val="pt-BR"/>
              </w:rPr>
              <w:t>ʻ</w:t>
            </w:r>
            <w:r w:rsidR="00DE246B">
              <w:rPr>
                <w:lang w:val="pt-BR"/>
              </w:rPr>
              <w:t>55°25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05°56</w:t>
            </w:r>
            <w:r w:rsidR="00DE246B">
              <w:rPr>
                <w:rtl/>
                <w:lang w:val="pt-BR"/>
              </w:rPr>
              <w:t xml:space="preserve"> شرقاً -</w:t>
            </w:r>
            <w:r w:rsidR="00DE246B">
              <w:rPr>
                <w:rtl/>
                <w:lang w:val="pt-BR" w:bidi="ar-EG"/>
              </w:rPr>
              <w:t xml:space="preserve"> </w:t>
            </w:r>
            <w:r>
              <w:rPr>
                <w:lang w:val="pt-BR"/>
              </w:rPr>
              <w:t>ʻ</w:t>
            </w:r>
            <w:r w:rsidR="00DE246B">
              <w:rPr>
                <w:lang w:val="pt-BR"/>
              </w:rPr>
              <w:t>55°25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50°56</w:t>
            </w:r>
            <w:r w:rsidR="00DE246B">
              <w:rPr>
                <w:rtl/>
                <w:lang w:val="pt-BR"/>
              </w:rPr>
              <w:t xml:space="preserve"> شرقاً -</w:t>
            </w:r>
            <w:r w:rsidR="00DE246B">
              <w:rPr>
                <w:rtl/>
                <w:lang w:val="pt-BR" w:bidi="ar-EG"/>
              </w:rPr>
              <w:t xml:space="preserve"> </w:t>
            </w:r>
            <w:r>
              <w:rPr>
                <w:lang w:val="pt-BR"/>
              </w:rPr>
              <w:t>ʻ</w:t>
            </w:r>
            <w:r w:rsidR="00DE246B">
              <w:rPr>
                <w:lang w:val="pt-BR"/>
              </w:rPr>
              <w:t>40°25</w:t>
            </w:r>
            <w:r w:rsidR="00DE246B">
              <w:rPr>
                <w:rtl/>
                <w:lang w:val="pt-BR"/>
              </w:rPr>
              <w:t xml:space="preserve"> شمالاً</w:t>
            </w:r>
          </w:p>
          <w:p w:rsidR="00DE246B" w:rsidRDefault="00980D9E" w:rsidP="00BA2AFE">
            <w:pPr>
              <w:pStyle w:val="Tabletext"/>
              <w:bidi/>
              <w:spacing w:line="240" w:lineRule="exact"/>
              <w:rPr>
                <w:rtl/>
                <w:lang w:eastAsia="de-DE"/>
              </w:rPr>
            </w:pPr>
            <w:r>
              <w:rPr>
                <w:lang w:val="pt-BR"/>
              </w:rPr>
              <w:t>ʻ</w:t>
            </w:r>
            <w:r w:rsidR="00DE246B">
              <w:t>5</w:t>
            </w:r>
            <w:r w:rsidR="00DE246B">
              <w:rPr>
                <w:lang w:val="pt-BR"/>
              </w:rPr>
              <w:t>0°55</w:t>
            </w:r>
            <w:r w:rsidR="00DE246B">
              <w:rPr>
                <w:rtl/>
                <w:lang w:val="pt-BR"/>
              </w:rPr>
              <w:t xml:space="preserve"> شرقاً -</w:t>
            </w:r>
            <w:r w:rsidR="00DE246B">
              <w:rPr>
                <w:rtl/>
                <w:lang w:val="pt-BR" w:bidi="ar-EG"/>
              </w:rPr>
              <w:t xml:space="preserve"> </w:t>
            </w:r>
            <w:r>
              <w:rPr>
                <w:lang w:val="pt-BR"/>
              </w:rPr>
              <w:t>ʻ</w:t>
            </w:r>
            <w:r w:rsidR="00DE246B">
              <w:rPr>
                <w:lang w:val="pt-BR"/>
              </w:rPr>
              <w:t>40°25</w:t>
            </w:r>
            <w:r w:rsidR="00DE246B">
              <w:rPr>
                <w:rtl/>
                <w:lang w:val="pt-BR"/>
              </w:rPr>
              <w:t xml:space="preserve"> شمالاً</w:t>
            </w:r>
          </w:p>
        </w:tc>
      </w:tr>
      <w:tr w:rsidR="00DE246B" w:rsidTr="00196FA4">
        <w:trPr>
          <w:cantSplit/>
          <w:trHeight w:val="958"/>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المنطقة بين أم القيوين ورأس الخيمة</w:t>
            </w:r>
          </w:p>
        </w:tc>
        <w:tc>
          <w:tcPr>
            <w:tcW w:w="1491" w:type="pct"/>
            <w:tcBorders>
              <w:top w:val="single" w:sz="4" w:space="0" w:color="auto"/>
              <w:left w:val="single" w:sz="4" w:space="0" w:color="auto"/>
              <w:bottom w:val="single" w:sz="4" w:space="0" w:color="auto"/>
              <w:right w:val="single" w:sz="4" w:space="0" w:color="auto"/>
            </w:tcBorders>
            <w:hideMark/>
          </w:tcPr>
          <w:p w:rsidR="00DE246B" w:rsidRDefault="00980D9E" w:rsidP="00BA2AFE">
            <w:pPr>
              <w:pStyle w:val="Tabletext"/>
              <w:bidi/>
              <w:spacing w:line="240" w:lineRule="exact"/>
              <w:rPr>
                <w:lang w:val="pt-BR" w:bidi="ar-EG"/>
              </w:rPr>
            </w:pPr>
            <w:r>
              <w:rPr>
                <w:lang w:val="pt-BR"/>
              </w:rPr>
              <w:t>ʻ</w:t>
            </w:r>
            <w:r w:rsidR="00DE246B">
              <w:rPr>
                <w:lang w:val="pt-BR"/>
              </w:rPr>
              <w:t>30°55</w:t>
            </w:r>
            <w:r w:rsidR="00DE246B">
              <w:rPr>
                <w:rtl/>
                <w:lang w:val="pt-BR"/>
              </w:rPr>
              <w:t xml:space="preserve"> شرقا</w:t>
            </w:r>
            <w:r w:rsidR="00DE246B">
              <w:rPr>
                <w:rtl/>
                <w:lang w:val="pt-BR" w:bidi="ar-EG"/>
              </w:rPr>
              <w:t>ً</w:t>
            </w:r>
            <w:r w:rsidR="00DE246B">
              <w:rPr>
                <w:rtl/>
                <w:lang w:val="pt-BR"/>
              </w:rPr>
              <w:t xml:space="preserve"> -</w:t>
            </w:r>
            <w:r w:rsidR="00DE246B">
              <w:rPr>
                <w:rtl/>
                <w:lang w:val="pt-BR" w:bidi="ar-EG"/>
              </w:rPr>
              <w:t xml:space="preserve"> </w:t>
            </w:r>
            <w:r>
              <w:rPr>
                <w:lang w:val="pt-BR"/>
              </w:rPr>
              <w:t>ʻ</w:t>
            </w:r>
            <w:r w:rsidR="00DE246B">
              <w:rPr>
                <w:lang w:val="pt-BR"/>
              </w:rPr>
              <w:t>40°25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05°56</w:t>
            </w:r>
            <w:r w:rsidR="00DE246B">
              <w:rPr>
                <w:rtl/>
                <w:lang w:val="pt-BR"/>
              </w:rPr>
              <w:t xml:space="preserve"> شرقا</w:t>
            </w:r>
            <w:r w:rsidR="00DE246B">
              <w:rPr>
                <w:rtl/>
                <w:lang w:val="pt-BR" w:bidi="ar-EG"/>
              </w:rPr>
              <w:t>ً</w:t>
            </w:r>
            <w:r w:rsidR="00DE246B">
              <w:rPr>
                <w:rtl/>
                <w:lang w:val="pt-BR"/>
              </w:rPr>
              <w:t xml:space="preserve"> -</w:t>
            </w:r>
            <w:r w:rsidR="00DE246B">
              <w:rPr>
                <w:rtl/>
                <w:lang w:val="pt-BR" w:bidi="ar-EG"/>
              </w:rPr>
              <w:t xml:space="preserve"> </w:t>
            </w:r>
            <w:r>
              <w:rPr>
                <w:lang w:val="pt-BR"/>
              </w:rPr>
              <w:t>ʻ</w:t>
            </w:r>
            <w:r w:rsidR="00DE246B">
              <w:rPr>
                <w:lang w:val="pt-BR"/>
              </w:rPr>
              <w:t>40°25</w:t>
            </w:r>
            <w:r w:rsidR="00DE246B">
              <w:rPr>
                <w:rtl/>
                <w:lang w:val="pt-BR"/>
              </w:rPr>
              <w:t xml:space="preserve"> شمالاً</w:t>
            </w:r>
          </w:p>
          <w:p w:rsidR="00DE246B" w:rsidRDefault="00980D9E" w:rsidP="00BA2AFE">
            <w:pPr>
              <w:pStyle w:val="Tabletext"/>
              <w:bidi/>
              <w:spacing w:line="240" w:lineRule="exact"/>
              <w:rPr>
                <w:rtl/>
                <w:lang w:val="pt-BR"/>
              </w:rPr>
            </w:pPr>
            <w:r>
              <w:rPr>
                <w:lang w:val="pt-BR"/>
              </w:rPr>
              <w:t>ʻ</w:t>
            </w:r>
            <w:r w:rsidR="00DE246B">
              <w:rPr>
                <w:lang w:val="pt-BR"/>
              </w:rPr>
              <w:t>55°55</w:t>
            </w:r>
            <w:r w:rsidR="00DE246B">
              <w:rPr>
                <w:rtl/>
                <w:lang w:val="pt-BR"/>
              </w:rPr>
              <w:t xml:space="preserve"> شرقا</w:t>
            </w:r>
            <w:r w:rsidR="00DE246B">
              <w:rPr>
                <w:rtl/>
                <w:lang w:val="pt-BR" w:bidi="ar-EG"/>
              </w:rPr>
              <w:t>ً</w:t>
            </w:r>
            <w:r w:rsidR="00DE246B">
              <w:rPr>
                <w:rtl/>
                <w:lang w:val="pt-BR"/>
              </w:rPr>
              <w:t xml:space="preserve"> -</w:t>
            </w:r>
            <w:r w:rsidR="00DE246B">
              <w:rPr>
                <w:rtl/>
                <w:lang w:val="pt-BR" w:bidi="ar-EG"/>
              </w:rPr>
              <w:t xml:space="preserve"> </w:t>
            </w:r>
            <w:r>
              <w:rPr>
                <w:lang w:val="pt-BR"/>
              </w:rPr>
              <w:t>ʻ</w:t>
            </w:r>
            <w:r w:rsidR="00DE246B">
              <w:rPr>
                <w:lang w:val="pt-BR"/>
              </w:rPr>
              <w:t>20°25</w:t>
            </w:r>
            <w:r w:rsidR="00DE246B">
              <w:rPr>
                <w:rtl/>
                <w:lang w:val="pt-BR"/>
              </w:rPr>
              <w:t xml:space="preserve"> شمالاً</w:t>
            </w:r>
          </w:p>
        </w:tc>
      </w:tr>
      <w:tr w:rsidR="00DE246B" w:rsidTr="00196FA4">
        <w:trPr>
          <w:cantSplit/>
          <w:trHeight w:val="350"/>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rsidR="00DE246B" w:rsidRDefault="00DE246B" w:rsidP="00BA2AFE">
            <w:pPr>
              <w:pStyle w:val="Tabletext"/>
              <w:bidi/>
              <w:spacing w:line="240" w:lineRule="exact"/>
              <w:rPr>
                <w:lang w:eastAsia="de-DE"/>
              </w:rPr>
            </w:pPr>
            <w:r>
              <w:rPr>
                <w:lang w:eastAsia="de-DE"/>
              </w:rPr>
              <w:t>0,50</w:t>
            </w:r>
            <w:r>
              <w:rPr>
                <w:rtl/>
                <w:lang w:eastAsia="de-DE"/>
              </w:rPr>
              <w:t xml:space="preserve"> (منخفض)</w:t>
            </w:r>
          </w:p>
        </w:tc>
        <w:tc>
          <w:tcPr>
            <w:tcW w:w="3632" w:type="pct"/>
            <w:gridSpan w:val="2"/>
            <w:tcBorders>
              <w:top w:val="single" w:sz="4" w:space="0" w:color="auto"/>
              <w:left w:val="single" w:sz="4" w:space="0" w:color="auto"/>
              <w:bottom w:val="single" w:sz="4" w:space="0" w:color="auto"/>
              <w:right w:val="single" w:sz="4" w:space="0" w:color="auto"/>
            </w:tcBorders>
            <w:hideMark/>
          </w:tcPr>
          <w:p w:rsidR="00DE246B" w:rsidRDefault="00DE246B" w:rsidP="00BA2AFE">
            <w:pPr>
              <w:pStyle w:val="Tabletext"/>
              <w:bidi/>
              <w:spacing w:line="240" w:lineRule="exact"/>
              <w:rPr>
                <w:lang w:eastAsia="de-DE"/>
              </w:rPr>
            </w:pPr>
            <w:r>
              <w:rPr>
                <w:rtl/>
                <w:lang w:eastAsia="de-DE"/>
              </w:rPr>
              <w:t>جميع باقي المناطق</w:t>
            </w:r>
          </w:p>
        </w:tc>
      </w:tr>
      <w:tr w:rsidR="00DE246B" w:rsidTr="00196FA4">
        <w:trPr>
          <w:cantSplit/>
          <w:trHeight w:val="350"/>
          <w:jc w:val="center"/>
        </w:trPr>
        <w:tc>
          <w:tcPr>
            <w:tcW w:w="5000" w:type="pct"/>
            <w:gridSpan w:val="3"/>
            <w:tcBorders>
              <w:top w:val="single" w:sz="4" w:space="0" w:color="auto"/>
              <w:left w:val="nil"/>
              <w:bottom w:val="nil"/>
              <w:right w:val="nil"/>
            </w:tcBorders>
            <w:vAlign w:val="center"/>
            <w:hideMark/>
          </w:tcPr>
          <w:p w:rsidR="00DE246B" w:rsidRDefault="00DE246B" w:rsidP="00470AAF">
            <w:pPr>
              <w:pStyle w:val="Tablelegend"/>
            </w:pPr>
            <w:r>
              <w:rPr>
                <w:b/>
                <w:bCs/>
                <w:rtl/>
              </w:rPr>
              <w:t>الملاحظ</w:t>
            </w:r>
            <w:r>
              <w:rPr>
                <w:b/>
                <w:bCs/>
                <w:rtl/>
                <w:lang w:bidi="ar-EG"/>
              </w:rPr>
              <w:t>ـ</w:t>
            </w:r>
            <w:r>
              <w:rPr>
                <w:b/>
                <w:bCs/>
                <w:rtl/>
              </w:rPr>
              <w:t xml:space="preserve">ة </w:t>
            </w:r>
            <w:r>
              <w:rPr>
                <w:b/>
                <w:bCs/>
              </w:rPr>
              <w:t>1</w:t>
            </w:r>
            <w:r>
              <w:rPr>
                <w:rtl/>
              </w:rPr>
              <w:t xml:space="preserve"> - أي انتقال من موقع معين يتضمن عامل منطقة خدمة متوسط أو منخفض إلى عامل خدمة عالي (جزئياً أو كلياً) سيطور هذه المحطة خاصة إلى مستوى أعلى مما هو بالنسبة لعامل منطقة الخدمة ويمكن أن يكون ارتفاعاً بخطوتين. ويكون قرار الهيئة </w:t>
            </w:r>
            <w:r>
              <w:t>TRA</w:t>
            </w:r>
            <w:r>
              <w:rPr>
                <w:rtl/>
              </w:rPr>
              <w:t xml:space="preserve"> نهائياً في هذا الصدد. والهيئة </w:t>
            </w:r>
            <w:r>
              <w:t>TRA</w:t>
            </w:r>
            <w:r>
              <w:rPr>
                <w:rtl/>
              </w:rPr>
              <w:t xml:space="preserve"> هي الوحيدة المخوّلة لتحديد منطقة الخدمة لأي تطبيق.</w:t>
            </w:r>
          </w:p>
          <w:p w:rsidR="00DE246B" w:rsidRDefault="00DE246B" w:rsidP="00470AAF">
            <w:pPr>
              <w:pStyle w:val="Tablelegend"/>
            </w:pPr>
            <w:r>
              <w:rPr>
                <w:b/>
                <w:bCs/>
                <w:rtl/>
              </w:rPr>
              <w:t xml:space="preserve">الملاحظـة </w:t>
            </w:r>
            <w:r>
              <w:rPr>
                <w:b/>
                <w:bCs/>
              </w:rPr>
              <w:t>2</w:t>
            </w:r>
            <w:r>
              <w:rPr>
                <w:rtl/>
              </w:rPr>
              <w:t xml:space="preserve"> - عامل الخدمة لخدمات البث الإذاعي ضمن نطاقات </w:t>
            </w:r>
            <w:r>
              <w:t>HF</w:t>
            </w:r>
            <w:r>
              <w:rPr>
                <w:rtl/>
              </w:rPr>
              <w:t xml:space="preserve"> أو أقل </w:t>
            </w:r>
            <w:r>
              <w:rPr>
                <w:b/>
                <w:bCs/>
              </w:rPr>
              <w:t>SZ</w:t>
            </w:r>
            <w:r>
              <w:rPr>
                <w:rtl/>
              </w:rPr>
              <w:t xml:space="preserve"> = </w:t>
            </w:r>
            <w:r>
              <w:t>1</w:t>
            </w:r>
            <w:r>
              <w:rPr>
                <w:rtl/>
              </w:rPr>
              <w:t>.</w:t>
            </w:r>
          </w:p>
        </w:tc>
      </w:tr>
    </w:tbl>
    <w:p w:rsidR="00DE246B" w:rsidRDefault="00DE246B" w:rsidP="00196FA4">
      <w:pPr>
        <w:pStyle w:val="enumlev1"/>
        <w:spacing w:before="360"/>
      </w:pPr>
      <w:r>
        <w:rPr>
          <w:b/>
          <w:bCs/>
        </w:rPr>
        <w:tab/>
        <w:t>H</w:t>
      </w:r>
      <w:r>
        <w:rPr>
          <w:rtl/>
        </w:rPr>
        <w:t xml:space="preserve"> </w:t>
      </w:r>
      <w:r>
        <w:t>=</w:t>
      </w:r>
      <w:r>
        <w:rPr>
          <w:rtl/>
        </w:rPr>
        <w:t xml:space="preserve"> </w:t>
      </w:r>
      <w:r>
        <w:rPr>
          <w:rFonts w:hint="cs"/>
          <w:b/>
          <w:bCs/>
          <w:rtl/>
        </w:rPr>
        <w:t>عامل ارتفاع الهوائي</w:t>
      </w:r>
      <w:r>
        <w:rPr>
          <w:rFonts w:hint="cs"/>
          <w:rtl/>
        </w:rPr>
        <w:t xml:space="preserve"> وهو ارتفاع الهوائي فوق سطح الأرض مقاساً بالأمتار ويتضمن المبنى، البرج أو الهضبة.</w:t>
      </w:r>
    </w:p>
    <w:p w:rsidR="00DE246B" w:rsidRPr="00980D9E" w:rsidRDefault="00DE246B" w:rsidP="00196FA4">
      <w:pPr>
        <w:pStyle w:val="enumlev1"/>
        <w:rPr>
          <w:b/>
          <w:bCs/>
          <w:rtl/>
        </w:rPr>
      </w:pPr>
      <w:r w:rsidRPr="00980D9E">
        <w:rPr>
          <w:b/>
          <w:bCs/>
        </w:rPr>
        <w:tab/>
        <w:t>C</w:t>
      </w:r>
      <w:r w:rsidRPr="00980D9E">
        <w:rPr>
          <w:b/>
          <w:bCs/>
          <w:rtl/>
        </w:rPr>
        <w:t xml:space="preserve"> = عامل التصحيح ويعرف كالتالي:</w:t>
      </w:r>
    </w:p>
    <w:p w:rsidR="00DE246B" w:rsidRDefault="00DE246B" w:rsidP="00196FA4">
      <w:pPr>
        <w:pStyle w:val="enumlev2"/>
        <w:rPr>
          <w:rtl/>
        </w:rPr>
      </w:pPr>
      <w:r>
        <w:rPr>
          <w:rtl/>
        </w:rPr>
        <w:t> أ )</w:t>
      </w:r>
      <w:r>
        <w:rPr>
          <w:rtl/>
        </w:rPr>
        <w:tab/>
        <w:t xml:space="preserve">لمحطات البث الإذاعي الحكومية والتي تعمل على أساس غير تجاري، عامل التصحيح المطبق </w:t>
      </w:r>
      <w:r>
        <w:t>0,5 = </w:t>
      </w:r>
      <w:r>
        <w:rPr>
          <w:b/>
          <w:bCs/>
        </w:rPr>
        <w:t>C</w:t>
      </w:r>
      <w:r>
        <w:rPr>
          <w:rtl/>
        </w:rPr>
        <w:t>.</w:t>
      </w:r>
    </w:p>
    <w:p w:rsidR="00DE246B" w:rsidRDefault="00DE246B" w:rsidP="00196FA4">
      <w:pPr>
        <w:pStyle w:val="enumlev2"/>
        <w:rPr>
          <w:rtl/>
        </w:rPr>
      </w:pPr>
      <w:r>
        <w:rPr>
          <w:rtl/>
        </w:rPr>
        <w:t>ب)</w:t>
      </w:r>
      <w:r>
        <w:rPr>
          <w:rtl/>
        </w:rPr>
        <w:tab/>
        <w:t xml:space="preserve">لأجهزة تعزيز التحول الرقمي، وأجهزة الإرسال الأرضية الرقمية للصوت والفيديو (مع استبعاد البث التلفزيوني الأرضي المتحرك عبر أجهزة اليد) تحصل على تخفيض بقيمة </w:t>
      </w:r>
      <w:r>
        <w:t>%50</w:t>
      </w:r>
      <w:r>
        <w:rPr>
          <w:rtl/>
        </w:rPr>
        <w:t xml:space="preserve"> خلال الفترة ما قبل </w:t>
      </w:r>
      <w:r>
        <w:t>30</w:t>
      </w:r>
      <w:r>
        <w:rPr>
          <w:rtl/>
        </w:rPr>
        <w:t xml:space="preserve"> ديسمبر </w:t>
      </w:r>
      <w:r>
        <w:t>2015</w:t>
      </w:r>
      <w:r>
        <w:rPr>
          <w:rtl/>
        </w:rPr>
        <w:t xml:space="preserve">، (مثال: عامل التصحيح </w:t>
      </w:r>
      <w:r>
        <w:t>0,5 = </w:t>
      </w:r>
      <w:r>
        <w:rPr>
          <w:b/>
          <w:bCs/>
        </w:rPr>
        <w:t>C</w:t>
      </w:r>
      <w:r>
        <w:rPr>
          <w:rtl/>
        </w:rPr>
        <w:t>). ويعتبر هذا التخفيض محدداً بالفترة السابقة ويمكن أن يرفق بشروط أخرى حسب ما تراه الهيئة.</w:t>
      </w:r>
    </w:p>
    <w:p w:rsidR="00DE246B" w:rsidRDefault="00DE246B" w:rsidP="00DE246B">
      <w:pPr>
        <w:pStyle w:val="enumlev2"/>
        <w:rPr>
          <w:rtl/>
        </w:rPr>
      </w:pPr>
      <w:r>
        <w:rPr>
          <w:rtl/>
        </w:rPr>
        <w:t>ج)</w:t>
      </w:r>
      <w:r>
        <w:rPr>
          <w:rtl/>
        </w:rPr>
        <w:tab/>
        <w:t xml:space="preserve">لجميع التخصيصات الأخرى، قيمة عام التصحيح </w:t>
      </w:r>
      <w:r>
        <w:t>1 = </w:t>
      </w:r>
      <w:r>
        <w:rPr>
          <w:b/>
          <w:bCs/>
        </w:rPr>
        <w:t>C</w:t>
      </w:r>
      <w:r>
        <w:rPr>
          <w:rtl/>
        </w:rPr>
        <w:t>.</w:t>
      </w:r>
    </w:p>
    <w:p w:rsidR="00DE246B" w:rsidRDefault="00DE246B" w:rsidP="00DE246B">
      <w:pPr>
        <w:rPr>
          <w:rtl/>
        </w:rPr>
      </w:pPr>
      <w:r>
        <w:t>2.25</w:t>
      </w:r>
      <w:r>
        <w:rPr>
          <w:rtl/>
        </w:rPr>
        <w:tab/>
        <w:t>البث الإذاعي الصوتي الموسمي ذو التردد العالي </w:t>
      </w:r>
      <w:r>
        <w:t>HF</w:t>
      </w:r>
    </w:p>
    <w:p w:rsidR="00DE246B" w:rsidRDefault="00DE246B" w:rsidP="00555E45">
      <w:pPr>
        <w:pStyle w:val="enumlev1"/>
        <w:rPr>
          <w:rtl/>
        </w:rPr>
      </w:pPr>
      <w:r>
        <w:rPr>
          <w:rtl/>
        </w:rPr>
        <w:tab/>
        <w:t>لخدمات</w:t>
      </w:r>
      <w:r w:rsidR="00555E45">
        <w:rPr>
          <w:rFonts w:hint="cs"/>
          <w:rtl/>
          <w:lang w:bidi="ar-EG"/>
        </w:rPr>
        <w:t xml:space="preserve"> </w:t>
      </w:r>
      <w:r>
        <w:rPr>
          <w:rtl/>
        </w:rPr>
        <w:t>البث الإذاعي الصوتي الموسمي ذو التردد العالي </w:t>
      </w:r>
      <w:r>
        <w:t>HF</w:t>
      </w:r>
      <w:r>
        <w:rPr>
          <w:rtl/>
        </w:rPr>
        <w:t>، يحتسب رسم الطيف الترددي بناءً على قاعدة جهاز الإرسال ويكون رسم الطيف الترددي السنوي لكل جهاز كالتالي:</w:t>
      </w:r>
    </w:p>
    <w:p w:rsidR="00DE246B" w:rsidRDefault="003678B5" w:rsidP="003678B5">
      <w:pPr>
        <w:pStyle w:val="Equation"/>
        <w:bidi/>
        <w:rPr>
          <w:rtl/>
        </w:rPr>
      </w:pPr>
      <w:r>
        <w:rPr>
          <w:rtl/>
        </w:rPr>
        <w:tab/>
      </w:r>
      <w:r>
        <w:rPr>
          <w:rtl/>
        </w:rPr>
        <w:tab/>
      </w:r>
      <w:r w:rsidR="00DE246B">
        <w:rPr>
          <w:rtl/>
        </w:rPr>
        <w:t xml:space="preserve">رسم الطيف لترددي لكل جهاز إرسال تردد عالي </w:t>
      </w:r>
      <w:r w:rsidR="00DE246B">
        <w:t>HF</w:t>
      </w:r>
      <w:r w:rsidR="00DE246B">
        <w:rPr>
          <w:rtl/>
        </w:rPr>
        <w:t xml:space="preserve"> = </w:t>
      </w:r>
      <w:r w:rsidR="00DE246B">
        <w:t>20 000</w:t>
      </w:r>
      <w:r w:rsidR="00DE246B">
        <w:rPr>
          <w:rtl/>
        </w:rPr>
        <w:t xml:space="preserve"> درهم (عشرون ألفاً)</w:t>
      </w:r>
    </w:p>
    <w:p w:rsidR="00DE246B" w:rsidRDefault="00DE246B" w:rsidP="00DE246B">
      <w:pPr>
        <w:rPr>
          <w:rtl/>
        </w:rPr>
      </w:pPr>
      <w:r>
        <w:lastRenderedPageBreak/>
        <w:t>3.25</w:t>
      </w:r>
      <w:r>
        <w:rPr>
          <w:rtl/>
        </w:rPr>
        <w:tab/>
        <w:t>المحط</w:t>
      </w:r>
      <w:r w:rsidR="00555E45">
        <w:rPr>
          <w:rFonts w:hint="cs"/>
          <w:rtl/>
        </w:rPr>
        <w:t>ا</w:t>
      </w:r>
      <w:r>
        <w:rPr>
          <w:rtl/>
        </w:rPr>
        <w:t>ت الإذاعية والتلفزيونية الفضائية:</w:t>
      </w:r>
    </w:p>
    <w:p w:rsidR="00DE246B" w:rsidRDefault="00DE246B" w:rsidP="00DE246B">
      <w:pPr>
        <w:pStyle w:val="enumlev1"/>
        <w:rPr>
          <w:rtl/>
        </w:rPr>
      </w:pPr>
      <w:r>
        <w:rPr>
          <w:spacing w:val="-8"/>
          <w:rtl/>
        </w:rPr>
        <w:tab/>
      </w:r>
      <w:r>
        <w:rPr>
          <w:rtl/>
        </w:rPr>
        <w:t>تحتسب رسوم الطيف الترددي السنوية لتصريح خدمة أرض-فضاء </w:t>
      </w:r>
      <w:r>
        <w:t>‍DAB</w:t>
      </w:r>
      <w:r>
        <w:rPr>
          <w:rtl/>
        </w:rPr>
        <w:t xml:space="preserve"> و</w:t>
      </w:r>
      <w:r>
        <w:t>DVB</w:t>
      </w:r>
      <w:r>
        <w:noBreakHyphen/>
        <w:t>S</w:t>
      </w:r>
      <w:r>
        <w:rPr>
          <w:rtl/>
        </w:rPr>
        <w:t xml:space="preserve"> و</w:t>
      </w:r>
      <w:r>
        <w:t>DVB</w:t>
      </w:r>
      <w:r>
        <w:noBreakHyphen/>
        <w:t>SH</w:t>
      </w:r>
      <w:r>
        <w:rPr>
          <w:rtl/>
        </w:rPr>
        <w:t xml:space="preserve"> مبلغ وقدره مائتا ألف </w:t>
      </w:r>
      <w:r>
        <w:t>(200 000)</w:t>
      </w:r>
      <w:r>
        <w:rPr>
          <w:rtl/>
        </w:rPr>
        <w:t xml:space="preserve"> درهم لكل وحدة تحويل متعدد وكذلك خدمة </w:t>
      </w:r>
      <w:r>
        <w:t>DVB</w:t>
      </w:r>
      <w:r>
        <w:noBreakHyphen/>
        <w:t>RCS</w:t>
      </w:r>
      <w:r>
        <w:rPr>
          <w:rtl/>
        </w:rPr>
        <w:t xml:space="preserve"> مبلغ وقدره أربعمائة </w:t>
      </w:r>
      <w:r>
        <w:t>(400 000)</w:t>
      </w:r>
      <w:r>
        <w:rPr>
          <w:rtl/>
        </w:rPr>
        <w:t> درهم لكل وحدة تحويل متعدد.</w:t>
      </w:r>
    </w:p>
    <w:p w:rsidR="00DE246B" w:rsidRDefault="00DE246B" w:rsidP="00DE246B">
      <w:pPr>
        <w:pStyle w:val="enumlev1"/>
        <w:rPr>
          <w:sz w:val="18"/>
          <w:szCs w:val="26"/>
          <w:rtl/>
        </w:rPr>
      </w:pPr>
      <w:r>
        <w:rPr>
          <w:sz w:val="18"/>
          <w:szCs w:val="26"/>
        </w:rPr>
        <w:tab/>
      </w:r>
      <w:r>
        <w:rPr>
          <w:b/>
          <w:bCs/>
          <w:sz w:val="18"/>
          <w:szCs w:val="26"/>
          <w:rtl/>
        </w:rPr>
        <w:t xml:space="preserve">الملاحظـة </w:t>
      </w:r>
      <w:r>
        <w:rPr>
          <w:b/>
          <w:bCs/>
          <w:sz w:val="18"/>
          <w:szCs w:val="26"/>
        </w:rPr>
        <w:t>1</w:t>
      </w:r>
      <w:r>
        <w:rPr>
          <w:sz w:val="18"/>
          <w:szCs w:val="26"/>
          <w:rtl/>
        </w:rPr>
        <w:t xml:space="preserve"> - تعرّف وحدة التحويل المتعدد بقناة (إشارة) واحدة مع حيز عرض نطاق مناسب وتحتوي هذه الإشارة على عدة برامج مرتبطة بتحويل رقمي. وتملك الهيئة الحق الحصري لتحديد وحدة التحويل المتعدد لأي تطبيق.</w:t>
      </w:r>
    </w:p>
    <w:p w:rsidR="00DE246B" w:rsidRDefault="00DE246B" w:rsidP="00DE246B">
      <w:pPr>
        <w:pStyle w:val="ArticleNo"/>
        <w:rPr>
          <w:rtl/>
        </w:rPr>
      </w:pPr>
      <w:r>
        <w:rPr>
          <w:rtl/>
        </w:rPr>
        <w:t xml:space="preserve">المـادة </w:t>
      </w:r>
      <w:r>
        <w:t>(26)</w:t>
      </w:r>
    </w:p>
    <w:p w:rsidR="00DE246B" w:rsidRDefault="00DE246B" w:rsidP="00DE246B">
      <w:pPr>
        <w:pStyle w:val="Articletitle"/>
        <w:rPr>
          <w:rtl/>
        </w:rPr>
      </w:pPr>
      <w:r>
        <w:rPr>
          <w:rtl/>
        </w:rPr>
        <w:t>الأجهزة قصيرة المدى</w:t>
      </w:r>
    </w:p>
    <w:p w:rsidR="00DE246B" w:rsidRDefault="00DE246B" w:rsidP="00DE246B">
      <w:pPr>
        <w:pStyle w:val="enumlev1"/>
      </w:pPr>
      <w:r>
        <w:t>1.26</w:t>
      </w:r>
      <w:r>
        <w:rPr>
          <w:rtl/>
        </w:rPr>
        <w:tab/>
        <w:t>تعفى كافة المعدات اللاسلكية، التي تطابق معايير الهيئة للأجهزة قصيرة المدى من دفع الرسوم السنوية للطيف الترددي.</w:t>
      </w:r>
    </w:p>
    <w:p w:rsidR="00DE246B" w:rsidRDefault="00DE246B" w:rsidP="00DE246B">
      <w:pPr>
        <w:pStyle w:val="enumlev1"/>
      </w:pPr>
      <w:r>
        <w:t>2.26</w:t>
      </w:r>
      <w:r>
        <w:rPr>
          <w:rtl/>
        </w:rPr>
        <w:tab/>
        <w:t>تحتسب رسوم الطيف الترددي السنوية لأجهزة الإرسال ذات القدرة المنخفضة حسب معايير الهيئة كالتالي:</w:t>
      </w:r>
    </w:p>
    <w:p w:rsidR="00DE246B" w:rsidRDefault="00DE246B" w:rsidP="00DE246B">
      <w:pPr>
        <w:pStyle w:val="TableNo"/>
      </w:pPr>
      <w:r>
        <w:rPr>
          <w:rtl/>
        </w:rPr>
        <w:t xml:space="preserve">الجـدول </w:t>
      </w:r>
      <w:r>
        <w:t>4</w:t>
      </w:r>
    </w:p>
    <w:p w:rsidR="00DE246B" w:rsidRDefault="00DE246B" w:rsidP="00DE246B">
      <w:pPr>
        <w:pStyle w:val="Tabletitle"/>
        <w:rPr>
          <w:rFonts w:cs="Times New Roman"/>
        </w:rPr>
      </w:pPr>
      <w:r>
        <w:rPr>
          <w:rtl/>
        </w:rPr>
        <w:t>الرسم السنوي للمعدات منخفضة القوة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145"/>
      </w:tblGrid>
      <w:tr w:rsidR="00DE246B" w:rsidTr="00DE246B">
        <w:trPr>
          <w:cantSplit/>
          <w:jc w:val="center"/>
        </w:trPr>
        <w:tc>
          <w:tcPr>
            <w:tcW w:w="3505" w:type="dxa"/>
            <w:tcBorders>
              <w:top w:val="single" w:sz="4" w:space="0" w:color="auto"/>
              <w:left w:val="single" w:sz="4" w:space="0" w:color="auto"/>
              <w:bottom w:val="single" w:sz="4" w:space="0" w:color="auto"/>
              <w:right w:val="single" w:sz="4" w:space="0" w:color="auto"/>
            </w:tcBorders>
            <w:hideMark/>
          </w:tcPr>
          <w:p w:rsidR="00DE246B" w:rsidRDefault="00DE246B" w:rsidP="00BB40D7">
            <w:pPr>
              <w:pStyle w:val="TableHead"/>
              <w:spacing w:line="240" w:lineRule="exact"/>
              <w:rPr>
                <w:rtl/>
              </w:rPr>
            </w:pPr>
            <w:r>
              <w:rPr>
                <w:rtl/>
              </w:rPr>
              <w:t>قوة البث</w:t>
            </w:r>
          </w:p>
        </w:tc>
        <w:tc>
          <w:tcPr>
            <w:tcW w:w="2145" w:type="dxa"/>
            <w:tcBorders>
              <w:top w:val="single" w:sz="4" w:space="0" w:color="auto"/>
              <w:left w:val="single" w:sz="4" w:space="0" w:color="auto"/>
              <w:bottom w:val="single" w:sz="4" w:space="0" w:color="auto"/>
              <w:right w:val="single" w:sz="4" w:space="0" w:color="auto"/>
            </w:tcBorders>
            <w:hideMark/>
          </w:tcPr>
          <w:p w:rsidR="00DE246B" w:rsidRDefault="00DE246B" w:rsidP="00BB40D7">
            <w:pPr>
              <w:pStyle w:val="TableHead"/>
              <w:spacing w:line="240" w:lineRule="exact"/>
            </w:pPr>
            <w:r>
              <w:rPr>
                <w:rtl/>
              </w:rPr>
              <w:t>الرسم السنوي</w:t>
            </w:r>
          </w:p>
        </w:tc>
      </w:tr>
      <w:tr w:rsidR="00DE246B" w:rsidTr="00BB40D7">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lang w:bidi="ar-EG"/>
              </w:rPr>
            </w:pPr>
            <w:r>
              <w:t>10</w:t>
            </w:r>
            <w:r>
              <w:rPr>
                <w:rtl/>
                <w:lang w:bidi="ar-EG"/>
              </w:rPr>
              <w:t xml:space="preserve"> </w:t>
            </w:r>
            <w:r>
              <w:rPr>
                <w:lang w:bidi="ar-EG"/>
              </w:rPr>
              <w:t>mW</w:t>
            </w:r>
            <w:r>
              <w:rPr>
                <w:rtl/>
                <w:lang w:bidi="ar-EG"/>
              </w:rPr>
              <w:t xml:space="preserve"> أو أقل</w:t>
            </w:r>
          </w:p>
        </w:tc>
        <w:tc>
          <w:tcPr>
            <w:tcW w:w="214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rtl/>
                <w:lang w:bidi="ar-EG"/>
              </w:rPr>
            </w:pPr>
            <w:r>
              <w:t>100</w:t>
            </w:r>
            <w:r>
              <w:rPr>
                <w:rtl/>
                <w:lang w:bidi="ar-EG"/>
              </w:rPr>
              <w:t xml:space="preserve"> درهم</w:t>
            </w:r>
          </w:p>
        </w:tc>
      </w:tr>
      <w:tr w:rsidR="00DE246B" w:rsidTr="00BB40D7">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rtl/>
                <w:lang w:bidi="ar-EG"/>
              </w:rPr>
            </w:pPr>
            <w:r>
              <w:rPr>
                <w:rtl/>
                <w:lang w:bidi="ar-EG"/>
              </w:rPr>
              <w:t xml:space="preserve">من </w:t>
            </w:r>
            <w:r>
              <w:t>10</w:t>
            </w:r>
            <w:r>
              <w:rPr>
                <w:rtl/>
                <w:lang w:bidi="ar-EG"/>
              </w:rPr>
              <w:t xml:space="preserve"> </w:t>
            </w:r>
            <w:r>
              <w:rPr>
                <w:lang w:bidi="ar-EG"/>
              </w:rPr>
              <w:t>mW</w:t>
            </w:r>
            <w:r>
              <w:rPr>
                <w:rtl/>
                <w:lang w:bidi="ar-EG"/>
              </w:rPr>
              <w:t xml:space="preserve"> حتى </w:t>
            </w:r>
            <w:r>
              <w:rPr>
                <w:lang w:bidi="ar-EG"/>
              </w:rPr>
              <w:t>100</w:t>
            </w:r>
            <w:r>
              <w:rPr>
                <w:rtl/>
                <w:lang w:bidi="ar-EG"/>
              </w:rPr>
              <w:t xml:space="preserve"> </w:t>
            </w:r>
            <w:r>
              <w:rPr>
                <w:lang w:bidi="ar-EG"/>
              </w:rPr>
              <w:t>mW</w:t>
            </w:r>
          </w:p>
        </w:tc>
        <w:tc>
          <w:tcPr>
            <w:tcW w:w="214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rtl/>
              </w:rPr>
            </w:pPr>
            <w:r>
              <w:t>200</w:t>
            </w:r>
            <w:r>
              <w:rPr>
                <w:rtl/>
              </w:rPr>
              <w:t xml:space="preserve"> </w:t>
            </w:r>
            <w:r>
              <w:rPr>
                <w:rtl/>
                <w:lang w:bidi="ar-EG"/>
              </w:rPr>
              <w:t>درهم</w:t>
            </w:r>
          </w:p>
        </w:tc>
      </w:tr>
      <w:tr w:rsidR="00DE246B" w:rsidTr="00BB40D7">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lang w:bidi="ar-EG"/>
              </w:rPr>
            </w:pPr>
            <w:r>
              <w:rPr>
                <w:rtl/>
                <w:lang w:bidi="ar-EG"/>
              </w:rPr>
              <w:t xml:space="preserve">من </w:t>
            </w:r>
            <w:r>
              <w:t>100</w:t>
            </w:r>
            <w:r>
              <w:rPr>
                <w:rtl/>
                <w:lang w:bidi="ar-EG"/>
              </w:rPr>
              <w:t xml:space="preserve"> </w:t>
            </w:r>
            <w:r>
              <w:rPr>
                <w:lang w:bidi="ar-EG"/>
              </w:rPr>
              <w:t>mW</w:t>
            </w:r>
            <w:r>
              <w:rPr>
                <w:rtl/>
                <w:lang w:bidi="ar-EG"/>
              </w:rPr>
              <w:t xml:space="preserve"> حتى </w:t>
            </w:r>
            <w:r>
              <w:rPr>
                <w:lang w:bidi="ar-EG"/>
              </w:rPr>
              <w:t>1</w:t>
            </w:r>
            <w:r>
              <w:rPr>
                <w:rtl/>
                <w:lang w:bidi="ar-EG"/>
              </w:rPr>
              <w:t xml:space="preserve"> </w:t>
            </w:r>
            <w:r>
              <w:rPr>
                <w:lang w:bidi="ar-EG"/>
              </w:rPr>
              <w:t>W</w:t>
            </w:r>
          </w:p>
        </w:tc>
        <w:tc>
          <w:tcPr>
            <w:tcW w:w="2145" w:type="dxa"/>
            <w:tcBorders>
              <w:top w:val="single" w:sz="4" w:space="0" w:color="auto"/>
              <w:left w:val="single" w:sz="4" w:space="0" w:color="auto"/>
              <w:bottom w:val="single" w:sz="4" w:space="0" w:color="auto"/>
              <w:right w:val="single" w:sz="4" w:space="0" w:color="auto"/>
            </w:tcBorders>
            <w:vAlign w:val="center"/>
            <w:hideMark/>
          </w:tcPr>
          <w:p w:rsidR="00DE246B" w:rsidRDefault="00DE246B" w:rsidP="00BB40D7">
            <w:pPr>
              <w:pStyle w:val="Tabletext"/>
              <w:bidi/>
              <w:spacing w:line="240" w:lineRule="exact"/>
              <w:jc w:val="center"/>
              <w:rPr>
                <w:rtl/>
              </w:rPr>
            </w:pPr>
            <w:r>
              <w:t>400</w:t>
            </w:r>
            <w:r>
              <w:rPr>
                <w:rtl/>
              </w:rPr>
              <w:t xml:space="preserve"> </w:t>
            </w:r>
            <w:r>
              <w:rPr>
                <w:rtl/>
                <w:lang w:bidi="ar-EG"/>
              </w:rPr>
              <w:t>درهم</w:t>
            </w:r>
          </w:p>
        </w:tc>
      </w:tr>
    </w:tbl>
    <w:p w:rsidR="00DE246B" w:rsidRDefault="00DE246B" w:rsidP="00DE246B">
      <w:pPr>
        <w:pStyle w:val="ArticleNo"/>
      </w:pPr>
      <w:r>
        <w:rPr>
          <w:rtl/>
        </w:rPr>
        <w:t xml:space="preserve">المـادة </w:t>
      </w:r>
      <w:r>
        <w:t>(27)</w:t>
      </w:r>
    </w:p>
    <w:p w:rsidR="00DE246B" w:rsidRDefault="00DE246B" w:rsidP="00DE246B">
      <w:pPr>
        <w:pStyle w:val="Articletitle"/>
        <w:rPr>
          <w:rtl/>
        </w:rPr>
      </w:pPr>
      <w:r>
        <w:rPr>
          <w:rtl/>
        </w:rPr>
        <w:t>الترددات الخاصة بالطوارئ والكوارث</w:t>
      </w:r>
    </w:p>
    <w:p w:rsidR="00DE246B" w:rsidRDefault="00DE246B" w:rsidP="00DE246B">
      <w:pPr>
        <w:pStyle w:val="enumlev1"/>
      </w:pPr>
      <w:r>
        <w:t>1.27</w:t>
      </w:r>
      <w:r>
        <w:rPr>
          <w:rtl/>
        </w:rPr>
        <w:tab/>
        <w:t>لا تحتسب أي رسوم على كافة الترددات المحصورة ضمن الأنظمة الدولية لحالات الطوارئ والكوارث وسلامة الحياة، إذا كانت ضمن الخطة الوطنية للترددات والجدول الوطني لتوزيع الترددات، وتعفى كافة الأجهزة اللاسلكية المخصصة حصرياً لإنقاذ الحياة والمعتمدة من قبل الهيئة تحت هذه الفئة من كافة رسوم الطيف الترددي.</w:t>
      </w:r>
    </w:p>
    <w:p w:rsidR="00DE246B" w:rsidRDefault="00DE246B" w:rsidP="00DE246B">
      <w:pPr>
        <w:pStyle w:val="ArticleNo"/>
      </w:pPr>
      <w:r>
        <w:rPr>
          <w:rtl/>
        </w:rPr>
        <w:t xml:space="preserve">المـادة </w:t>
      </w:r>
      <w:r>
        <w:t>(28)</w:t>
      </w:r>
    </w:p>
    <w:p w:rsidR="00DE246B" w:rsidRDefault="00DE246B" w:rsidP="00DE246B">
      <w:pPr>
        <w:pStyle w:val="Articletitle"/>
        <w:rPr>
          <w:rtl/>
        </w:rPr>
      </w:pPr>
      <w:r>
        <w:rPr>
          <w:rtl/>
        </w:rPr>
        <w:t>التصاريح المؤقتة</w:t>
      </w:r>
    </w:p>
    <w:p w:rsidR="00DE246B" w:rsidRDefault="00DE246B" w:rsidP="00DE246B">
      <w:pPr>
        <w:pStyle w:val="enumlev1"/>
      </w:pPr>
      <w:r>
        <w:t>1.28</w:t>
      </w:r>
      <w:r>
        <w:rPr>
          <w:rtl/>
        </w:rPr>
        <w:tab/>
        <w:t>يتم احتساب رسوم الطيف الترددي للتصاريح المؤقتة على أساس تناسبي مع رسوم الطيف الترددي السنوية لخدمات الاتصالات الراديوية، على أن يسدد مبلغ </w:t>
      </w:r>
      <w:r>
        <w:t>100</w:t>
      </w:r>
      <w:r>
        <w:rPr>
          <w:rtl/>
        </w:rPr>
        <w:t xml:space="preserve"> درهم كحد أدنى في حال كان احتساب رسوم الطيف الترددي أقل عن </w:t>
      </w:r>
      <w:r>
        <w:t>100</w:t>
      </w:r>
      <w:r>
        <w:rPr>
          <w:rtl/>
        </w:rPr>
        <w:t xml:space="preserve"> درهم. وتضاف رسوم التصاريح المؤقتة إلى رسوم معالجة الطلب.</w:t>
      </w:r>
    </w:p>
    <w:p w:rsidR="00DE246B" w:rsidRDefault="00DE246B" w:rsidP="00DE246B">
      <w:pPr>
        <w:pStyle w:val="ArticleNo"/>
        <w:rPr>
          <w:rtl/>
        </w:rPr>
      </w:pPr>
      <w:r>
        <w:rPr>
          <w:rtl/>
        </w:rPr>
        <w:lastRenderedPageBreak/>
        <w:t xml:space="preserve">المـادة </w:t>
      </w:r>
      <w:r>
        <w:t>(29)</w:t>
      </w:r>
    </w:p>
    <w:p w:rsidR="00DE246B" w:rsidRDefault="00DE246B" w:rsidP="00DE246B">
      <w:pPr>
        <w:pStyle w:val="Articletitle"/>
        <w:rPr>
          <w:rtl/>
        </w:rPr>
      </w:pPr>
      <w:r>
        <w:rPr>
          <w:rtl/>
        </w:rPr>
        <w:t>الخدمات الراديوية الأخرى</w:t>
      </w:r>
    </w:p>
    <w:p w:rsidR="00DE246B" w:rsidRDefault="00DE246B" w:rsidP="00DE246B">
      <w:pPr>
        <w:pStyle w:val="enumlev1"/>
      </w:pPr>
      <w:r>
        <w:t>1.29</w:t>
      </w:r>
      <w:r>
        <w:rPr>
          <w:rtl/>
        </w:rPr>
        <w:tab/>
        <w:t>تقوم الهيئة بتحديد رسوم الطيف الترددي السنوية للتصريح لأي من خدمات الاتصالات الراديوية الأخرى غير المذكورة أعلاه، وتطبق مباشرة بعد اعتمادها من المدير العام للهيئة حتى قبل تضمينها في النسخة المعدلة من هذه اللائحة.</w:t>
      </w:r>
    </w:p>
    <w:p w:rsidR="00DE246B" w:rsidRDefault="00DE246B" w:rsidP="00DE246B">
      <w:pPr>
        <w:pStyle w:val="ArticleNo"/>
      </w:pPr>
      <w:r>
        <w:rPr>
          <w:rtl/>
        </w:rPr>
        <w:t xml:space="preserve">المـادة </w:t>
      </w:r>
      <w:r>
        <w:t>(30)</w:t>
      </w:r>
    </w:p>
    <w:p w:rsidR="00DE246B" w:rsidRDefault="00DE246B" w:rsidP="00DE246B">
      <w:pPr>
        <w:pStyle w:val="Articletitle"/>
        <w:rPr>
          <w:rtl/>
        </w:rPr>
      </w:pPr>
      <w:r>
        <w:rPr>
          <w:rtl/>
        </w:rPr>
        <w:t>رسوم معالجة شكاوى التداخل والرقابة</w:t>
      </w:r>
    </w:p>
    <w:p w:rsidR="00DE246B" w:rsidRDefault="00DE246B" w:rsidP="00DE246B">
      <w:pPr>
        <w:pStyle w:val="enumlev1"/>
      </w:pPr>
      <w:r>
        <w:t>1.30</w:t>
      </w:r>
      <w:r>
        <w:rPr>
          <w:rtl/>
        </w:rPr>
        <w:tab/>
        <w:t>لا تحتسب أية رسوم من قبل الهيئة على النظر في شكاوى التداخل والرقابة.</w:t>
      </w:r>
    </w:p>
    <w:p w:rsidR="00DE246B" w:rsidRDefault="00DE246B" w:rsidP="00DE246B">
      <w:pPr>
        <w:pStyle w:val="ArticleNo"/>
      </w:pPr>
      <w:r>
        <w:rPr>
          <w:rtl/>
        </w:rPr>
        <w:t xml:space="preserve">المـادة </w:t>
      </w:r>
      <w:r>
        <w:t>(31)</w:t>
      </w:r>
    </w:p>
    <w:p w:rsidR="00DE246B" w:rsidRDefault="00DE246B" w:rsidP="00DE246B">
      <w:pPr>
        <w:pStyle w:val="Articletitle"/>
        <w:rPr>
          <w:rtl/>
        </w:rPr>
      </w:pPr>
      <w:r>
        <w:rPr>
          <w:rtl/>
        </w:rPr>
        <w:t>الرسوم على السفارات والقنصليات والبعثات الدبلوماسية الأجنبية</w:t>
      </w:r>
    </w:p>
    <w:p w:rsidR="00DE246B" w:rsidRDefault="00DE246B" w:rsidP="001C798F">
      <w:pPr>
        <w:pStyle w:val="enumlev1"/>
        <w:keepNext/>
        <w:keepLines/>
      </w:pPr>
      <w:r>
        <w:t>1.31</w:t>
      </w:r>
      <w:r>
        <w:rPr>
          <w:rtl/>
        </w:rPr>
        <w:tab/>
        <w:t>للهيئة إعفاء أي من السفارات والقنصليات والبعثات الدبلوماسية الأجنبية وزيارات الأعيان من رسوم تصريح الطيف الترددي بشرط أن تعفى سفارات وقنصليات دولة الإمارات العربية المتحدة وبعثاتها الدبلوماسية في نفس تلك الدول، ويطبق هذا الإعفاء على المراسلات الرسمية التي تقع ضمن إطار معاهدة فيينا بشأن العلاقات الدبلوماسية والطلبات المحالة للهيئة عن طريق وزارة الخارجية.</w:t>
      </w:r>
    </w:p>
    <w:p w:rsidR="00DE246B" w:rsidRDefault="00DE246B" w:rsidP="00DE246B">
      <w:pPr>
        <w:pStyle w:val="ArticleNo"/>
      </w:pPr>
      <w:r>
        <w:rPr>
          <w:rtl/>
        </w:rPr>
        <w:t xml:space="preserve">المـادة </w:t>
      </w:r>
      <w:r>
        <w:t>(32)</w:t>
      </w:r>
    </w:p>
    <w:p w:rsidR="00DE246B" w:rsidRDefault="00DE246B" w:rsidP="00DE246B">
      <w:pPr>
        <w:pStyle w:val="Articletitle"/>
        <w:rPr>
          <w:rtl/>
        </w:rPr>
      </w:pPr>
      <w:r>
        <w:rPr>
          <w:rtl/>
        </w:rPr>
        <w:t>رسوم المسح الميداني</w:t>
      </w:r>
    </w:p>
    <w:p w:rsidR="00DE246B" w:rsidRDefault="00DE246B" w:rsidP="00555E45">
      <w:pPr>
        <w:pStyle w:val="enumlev1"/>
      </w:pPr>
      <w:r>
        <w:t>1</w:t>
      </w:r>
      <w:r w:rsidR="00555E45">
        <w:t>.</w:t>
      </w:r>
      <w:r>
        <w:t>32</w:t>
      </w:r>
      <w:r>
        <w:rPr>
          <w:rtl/>
        </w:rPr>
        <w:tab/>
        <w:t>تحتسب الرسوم التالية للمسح الميداني للمواقع والتي تقوم بها الهيئة بناءً على طلب الحصول على المساعدة التقنية من قبل مقدم الطلب أو الشخص المصرح له:</w:t>
      </w:r>
    </w:p>
    <w:p w:rsidR="00DE246B" w:rsidRDefault="00DE246B" w:rsidP="00980D9E">
      <w:pPr>
        <w:pStyle w:val="enumlev1"/>
        <w:rPr>
          <w:rtl/>
        </w:rPr>
      </w:pPr>
      <w:r>
        <w:rPr>
          <w:b/>
          <w:bCs/>
        </w:rPr>
        <w:tab/>
      </w:r>
      <w:r>
        <w:rPr>
          <w:b/>
          <w:bCs/>
          <w:rtl/>
        </w:rPr>
        <w:t>رسم المسح الميداني للموقع</w:t>
      </w:r>
      <w:r>
        <w:rPr>
          <w:rtl/>
        </w:rPr>
        <w:t xml:space="preserve"> = </w:t>
      </w:r>
      <w:r>
        <w:t>2 500</w:t>
      </w:r>
      <w:r>
        <w:rPr>
          <w:rtl/>
        </w:rPr>
        <w:t xml:space="preserve"> درهم يومياً لكل زيارة</w:t>
      </w:r>
    </w:p>
    <w:p w:rsidR="00DE246B" w:rsidRDefault="00DE246B" w:rsidP="00DE246B">
      <w:pPr>
        <w:pStyle w:val="ArticleNo"/>
        <w:rPr>
          <w:rtl/>
        </w:rPr>
      </w:pPr>
      <w:r>
        <w:rPr>
          <w:rtl/>
        </w:rPr>
        <w:lastRenderedPageBreak/>
        <w:t xml:space="preserve">المـادة </w:t>
      </w:r>
      <w:r>
        <w:t>(33)</w:t>
      </w:r>
    </w:p>
    <w:p w:rsidR="00DE246B" w:rsidRDefault="00DE246B" w:rsidP="00DE246B">
      <w:pPr>
        <w:pStyle w:val="Articletitle"/>
        <w:rPr>
          <w:rtl/>
        </w:rPr>
      </w:pPr>
      <w:r>
        <w:rPr>
          <w:rtl/>
        </w:rPr>
        <w:t>الالتزام بالدفع</w:t>
      </w:r>
    </w:p>
    <w:p w:rsidR="00DE246B" w:rsidRDefault="00DE246B" w:rsidP="00DE246B">
      <w:r>
        <w:t>1.33</w:t>
      </w:r>
      <w:r>
        <w:rPr>
          <w:rtl/>
        </w:rPr>
        <w:tab/>
        <w:t>يجب أن تدفع كافة رسوم الطيف الترددي مقدماً دون أي إعفاء باستثناء ما تحدده هذه اللائحة. لا تعتبر رسوم الطيف الترددي كضريبة اتحادية أو ضريبة محلية وإنما تعتبر كقيمة استعمال المورد الوطني النادر وهو الطيف الترددي. يجب على المصرح لهم تسديد كافة المستحقات بشكل كامل أو جزئي خلال المدة المحددة حتى في حالات اعتراض المصرح لهم على مبلغ الرسوم.</w:t>
      </w:r>
    </w:p>
    <w:p w:rsidR="00DE246B" w:rsidRDefault="00DE246B" w:rsidP="00DE246B">
      <w:pPr>
        <w:pStyle w:val="ArticleNo"/>
        <w:rPr>
          <w:rtl/>
        </w:rPr>
      </w:pPr>
      <w:r>
        <w:rPr>
          <w:rtl/>
        </w:rPr>
        <w:t xml:space="preserve">المـادة </w:t>
      </w:r>
      <w:r>
        <w:t>(34)</w:t>
      </w:r>
    </w:p>
    <w:p w:rsidR="00DE246B" w:rsidRDefault="00DE246B" w:rsidP="00DE246B">
      <w:pPr>
        <w:pStyle w:val="Articletitle"/>
        <w:rPr>
          <w:rtl/>
        </w:rPr>
      </w:pPr>
      <w:r>
        <w:rPr>
          <w:rtl/>
        </w:rPr>
        <w:t>طرق الدفع</w:t>
      </w:r>
    </w:p>
    <w:p w:rsidR="00DE246B" w:rsidRDefault="00DE246B" w:rsidP="00DE246B">
      <w:pPr>
        <w:pStyle w:val="enumlev1"/>
        <w:rPr>
          <w:rtl/>
        </w:rPr>
      </w:pPr>
      <w:r>
        <w:t>1.34</w:t>
      </w:r>
      <w:r>
        <w:rPr>
          <w:rtl/>
        </w:rPr>
        <w:tab/>
        <w:t>يتم تسديد رسوم الطيف الترددي والرسوم المصاحبة له للهيئة بواسطة إحدى طرق الدفع التالية:</w:t>
      </w:r>
    </w:p>
    <w:p w:rsidR="00DE246B" w:rsidRDefault="00DE246B" w:rsidP="00DE246B">
      <w:pPr>
        <w:pStyle w:val="enumlev1"/>
        <w:rPr>
          <w:lang w:bidi="ar-EG"/>
        </w:rPr>
      </w:pPr>
      <w:r>
        <w:rPr>
          <w:rtl/>
        </w:rPr>
        <w:t>-</w:t>
      </w:r>
      <w:r>
        <w:rPr>
          <w:rtl/>
        </w:rPr>
        <w:tab/>
        <w:t>الدرهم الإلكتروني</w:t>
      </w:r>
      <w:r w:rsidR="00980D9E">
        <w:rPr>
          <w:rFonts w:hint="cs"/>
          <w:rtl/>
          <w:lang w:bidi="ar-EG"/>
        </w:rPr>
        <w:t>.</w:t>
      </w:r>
    </w:p>
    <w:p w:rsidR="00DE246B" w:rsidRDefault="00DE246B" w:rsidP="00DE246B">
      <w:pPr>
        <w:pStyle w:val="enumlev1"/>
        <w:rPr>
          <w:rtl/>
        </w:rPr>
      </w:pPr>
      <w:r>
        <w:rPr>
          <w:rtl/>
        </w:rPr>
        <w:t>-</w:t>
      </w:r>
      <w:r>
        <w:rPr>
          <w:rtl/>
        </w:rPr>
        <w:tab/>
        <w:t>شيك أو مبلغ نقدي يتم إيداعه في الحساب المصرفي للهيئة</w:t>
      </w:r>
      <w:r w:rsidR="00980D9E">
        <w:rPr>
          <w:rFonts w:hint="cs"/>
          <w:rtl/>
        </w:rPr>
        <w:t>.</w:t>
      </w:r>
    </w:p>
    <w:p w:rsidR="00DE246B" w:rsidRDefault="00DE246B" w:rsidP="00DE246B">
      <w:pPr>
        <w:pStyle w:val="enumlev1"/>
        <w:rPr>
          <w:rtl/>
        </w:rPr>
      </w:pPr>
      <w:r>
        <w:rPr>
          <w:rtl/>
        </w:rPr>
        <w:t>-</w:t>
      </w:r>
      <w:r>
        <w:rPr>
          <w:rtl/>
        </w:rPr>
        <w:tab/>
        <w:t>نقداً</w:t>
      </w:r>
      <w:r w:rsidR="00980D9E">
        <w:rPr>
          <w:rFonts w:hint="cs"/>
          <w:rtl/>
        </w:rPr>
        <w:t>.</w:t>
      </w:r>
    </w:p>
    <w:p w:rsidR="00DE246B" w:rsidRDefault="00DE246B" w:rsidP="00DE246B">
      <w:pPr>
        <w:pStyle w:val="enumlev1"/>
        <w:rPr>
          <w:rtl/>
        </w:rPr>
      </w:pPr>
      <w:r>
        <w:rPr>
          <w:rtl/>
        </w:rPr>
        <w:t>-</w:t>
      </w:r>
      <w:r>
        <w:rPr>
          <w:rtl/>
        </w:rPr>
        <w:tab/>
        <w:t>الحوالة المصرفية</w:t>
      </w:r>
      <w:r w:rsidR="00980D9E">
        <w:rPr>
          <w:rFonts w:hint="cs"/>
          <w:rtl/>
        </w:rPr>
        <w:t>.</w:t>
      </w:r>
    </w:p>
    <w:p w:rsidR="00DE246B" w:rsidRDefault="00DE246B" w:rsidP="00DE246B">
      <w:pPr>
        <w:pStyle w:val="enumlev1"/>
        <w:rPr>
          <w:rtl/>
        </w:rPr>
      </w:pPr>
      <w:r>
        <w:rPr>
          <w:rtl/>
        </w:rPr>
        <w:t>-</w:t>
      </w:r>
      <w:r>
        <w:rPr>
          <w:rtl/>
        </w:rPr>
        <w:tab/>
        <w:t>الدفع الإلكتروني (حال توفر الخدمة).</w:t>
      </w:r>
    </w:p>
    <w:p w:rsidR="00DE246B" w:rsidRDefault="00DE246B" w:rsidP="00DE246B">
      <w:pPr>
        <w:pStyle w:val="ArticleNo"/>
        <w:rPr>
          <w:rtl/>
        </w:rPr>
      </w:pPr>
      <w:r>
        <w:rPr>
          <w:rtl/>
        </w:rPr>
        <w:t xml:space="preserve">المـادة </w:t>
      </w:r>
      <w:r>
        <w:t>(35)</w:t>
      </w:r>
    </w:p>
    <w:p w:rsidR="00DE246B" w:rsidRDefault="00DE246B" w:rsidP="00DE246B">
      <w:pPr>
        <w:pStyle w:val="Articletitle"/>
        <w:rPr>
          <w:rtl/>
        </w:rPr>
      </w:pPr>
      <w:r>
        <w:rPr>
          <w:rtl/>
        </w:rPr>
        <w:t>العقوبات</w:t>
      </w:r>
    </w:p>
    <w:p w:rsidR="00DE246B" w:rsidRDefault="00DE246B" w:rsidP="00DE246B">
      <w:pPr>
        <w:pStyle w:val="enumlev1"/>
      </w:pPr>
      <w:r>
        <w:t>1.35</w:t>
      </w:r>
      <w:r>
        <w:rPr>
          <w:rtl/>
        </w:rPr>
        <w:tab/>
        <w:t>تطبق العقوبات الواردة في المرسوم بقانون اتحادي رقم </w:t>
      </w:r>
      <w:r>
        <w:t>3</w:t>
      </w:r>
      <w:r>
        <w:rPr>
          <w:rtl/>
        </w:rPr>
        <w:t> لسنة </w:t>
      </w:r>
      <w:r>
        <w:t>2003</w:t>
      </w:r>
      <w:r>
        <w:rPr>
          <w:rtl/>
        </w:rPr>
        <w:t xml:space="preserve"> وتعديلاته ولائحته التنفيذية في شأن أية مخالفات لهذه اللائحة التنظيمية.</w:t>
      </w:r>
    </w:p>
    <w:p w:rsidR="00DE246B" w:rsidRDefault="00DE246B" w:rsidP="00DE246B">
      <w:pPr>
        <w:bidi w:val="0"/>
      </w:pPr>
    </w:p>
    <w:p w:rsidR="00DE246B" w:rsidRDefault="00DE246B" w:rsidP="00DE246B">
      <w:pPr>
        <w:bidi w:val="0"/>
      </w:pPr>
      <w:r>
        <w:br w:type="page"/>
      </w:r>
      <w:bookmarkStart w:id="462" w:name="_Toc312340712"/>
      <w:bookmarkStart w:id="463" w:name="_Toc311726278"/>
    </w:p>
    <w:p w:rsidR="00DE246B" w:rsidRDefault="00DE246B" w:rsidP="00DE246B">
      <w:pPr>
        <w:pStyle w:val="Heading3"/>
      </w:pPr>
      <w:bookmarkStart w:id="464" w:name="_Toc513205494"/>
      <w:r>
        <w:lastRenderedPageBreak/>
        <w:t>2.1.A</w:t>
      </w:r>
      <w:r>
        <w:rPr>
          <w:rtl/>
        </w:rPr>
        <w:tab/>
        <w:t>سياسة الرسوم في كوت ديفوار</w:t>
      </w:r>
      <w:bookmarkEnd w:id="462"/>
      <w:bookmarkEnd w:id="463"/>
      <w:bookmarkEnd w:id="464"/>
    </w:p>
    <w:p w:rsidR="00DE246B" w:rsidRDefault="00DE246B" w:rsidP="00DE246B">
      <w:pPr>
        <w:jc w:val="center"/>
        <w:rPr>
          <w:b/>
          <w:bCs/>
          <w:sz w:val="28"/>
          <w:szCs w:val="36"/>
          <w:rtl/>
          <w:lang w:val="fr-LU"/>
        </w:rPr>
      </w:pPr>
      <w:r>
        <w:rPr>
          <w:b/>
          <w:bCs/>
          <w:sz w:val="28"/>
          <w:szCs w:val="36"/>
          <w:rtl/>
          <w:lang w:val="fr-LU"/>
        </w:rPr>
        <w:t>جمهورية كوت ديفوار</w:t>
      </w:r>
    </w:p>
    <w:p w:rsidR="00DE246B" w:rsidRDefault="00DE246B" w:rsidP="00DE246B">
      <w:pPr>
        <w:spacing w:after="360"/>
        <w:jc w:val="center"/>
        <w:rPr>
          <w:b/>
          <w:bCs/>
          <w:rtl/>
          <w:lang w:val="fr-LU"/>
        </w:rPr>
      </w:pPr>
      <w:r>
        <w:rPr>
          <w:b/>
          <w:bCs/>
          <w:rtl/>
          <w:lang w:val="fr-LU"/>
        </w:rPr>
        <w:t>الوحدة - النظام - العمل</w:t>
      </w:r>
    </w:p>
    <w:p w:rsidR="00DE246B" w:rsidRDefault="00DE246B" w:rsidP="00DE246B">
      <w:pPr>
        <w:jc w:val="center"/>
        <w:rPr>
          <w:rtl/>
          <w:lang w:val="fr-LU"/>
        </w:rPr>
      </w:pPr>
      <w:r>
        <w:t>------------------</w:t>
      </w:r>
    </w:p>
    <w:tbl>
      <w:tblPr>
        <w:bidiVisual/>
        <w:tblW w:w="0" w:type="auto"/>
        <w:tblLook w:val="01E0" w:firstRow="1" w:lastRow="1" w:firstColumn="1" w:lastColumn="1" w:noHBand="0" w:noVBand="0"/>
      </w:tblPr>
      <w:tblGrid>
        <w:gridCol w:w="4817"/>
        <w:gridCol w:w="4822"/>
      </w:tblGrid>
      <w:tr w:rsidR="00DE246B" w:rsidTr="00DE246B">
        <w:trPr>
          <w:trHeight w:val="549"/>
        </w:trPr>
        <w:tc>
          <w:tcPr>
            <w:tcW w:w="4925" w:type="dxa"/>
            <w:hideMark/>
          </w:tcPr>
          <w:p w:rsidR="00DE246B" w:rsidRDefault="00DE246B">
            <w:pPr>
              <w:rPr>
                <w:rFonts w:eastAsia="SimSun"/>
                <w:rtl/>
                <w:lang w:val="fr-LU"/>
              </w:rPr>
            </w:pPr>
            <w:r>
              <w:rPr>
                <w:rFonts w:eastAsia="SimSun"/>
                <w:rtl/>
                <w:lang w:val="fr-LU"/>
              </w:rPr>
              <w:t>وزارة البنية التحتية الاقتصادية</w:t>
            </w:r>
          </w:p>
        </w:tc>
        <w:tc>
          <w:tcPr>
            <w:tcW w:w="4930" w:type="dxa"/>
            <w:hideMark/>
          </w:tcPr>
          <w:p w:rsidR="00DE246B" w:rsidRDefault="00DE246B">
            <w:pPr>
              <w:rPr>
                <w:rFonts w:eastAsia="SimSun"/>
                <w:rtl/>
                <w:lang w:val="fr-LU"/>
              </w:rPr>
            </w:pPr>
            <w:r>
              <w:rPr>
                <w:rFonts w:eastAsia="SimSun"/>
                <w:rtl/>
                <w:lang w:val="fr-LU"/>
              </w:rPr>
              <w:t>وزارة الاقتصاد والمالية</w:t>
            </w:r>
          </w:p>
        </w:tc>
      </w:tr>
      <w:tr w:rsidR="00DE246B" w:rsidTr="00DE246B">
        <w:tc>
          <w:tcPr>
            <w:tcW w:w="4925" w:type="dxa"/>
            <w:hideMark/>
          </w:tcPr>
          <w:p w:rsidR="00DE246B" w:rsidRDefault="00DE246B">
            <w:pPr>
              <w:rPr>
                <w:rFonts w:eastAsia="SimSun"/>
                <w:rtl/>
                <w:lang w:val="fr-LU"/>
              </w:rPr>
            </w:pPr>
            <w:r>
              <w:rPr>
                <w:rFonts w:eastAsia="SimSun"/>
                <w:rtl/>
                <w:lang w:val="fr-LU"/>
              </w:rPr>
              <w:t>.......................................</w:t>
            </w:r>
          </w:p>
        </w:tc>
        <w:tc>
          <w:tcPr>
            <w:tcW w:w="4930" w:type="dxa"/>
            <w:hideMark/>
          </w:tcPr>
          <w:p w:rsidR="00DE246B" w:rsidRDefault="00DE246B">
            <w:pPr>
              <w:rPr>
                <w:rFonts w:eastAsia="SimSun"/>
                <w:rtl/>
                <w:lang w:val="fr-LU"/>
              </w:rPr>
            </w:pPr>
            <w:r>
              <w:rPr>
                <w:rFonts w:eastAsia="SimSun"/>
                <w:rtl/>
                <w:lang w:val="fr-LU"/>
              </w:rPr>
              <w:t>.......................................</w:t>
            </w:r>
          </w:p>
        </w:tc>
      </w:tr>
    </w:tbl>
    <w:p w:rsidR="00DE246B" w:rsidRDefault="00DE246B" w:rsidP="00555E45">
      <w:pPr>
        <w:spacing w:before="240"/>
        <w:rPr>
          <w:b/>
          <w:bCs/>
          <w:rtl/>
          <w:lang w:val="fr-LU"/>
        </w:rPr>
      </w:pPr>
      <w:r>
        <w:rPr>
          <w:b/>
          <w:bCs/>
          <w:rtl/>
          <w:lang w:val="fr-LU"/>
        </w:rPr>
        <w:t>الأمر رقم ..... الصادر عن .......... لتحديد مبلغ الرسوم والضرائب والأتعاب على الاتصالات الراديوية.</w:t>
      </w:r>
    </w:p>
    <w:p w:rsidR="00DE246B" w:rsidRDefault="00DE246B" w:rsidP="00DE246B">
      <w:pPr>
        <w:rPr>
          <w:b/>
          <w:bCs/>
          <w:rtl/>
          <w:lang w:val="fr-LU"/>
        </w:rPr>
      </w:pPr>
      <w:r>
        <w:rPr>
          <w:b/>
          <w:bCs/>
          <w:rtl/>
          <w:lang w:val="fr-LU"/>
        </w:rPr>
        <w:t xml:space="preserve">إن وزير البنية التحتية الاقتصادية </w:t>
      </w:r>
    </w:p>
    <w:p w:rsidR="00DE246B" w:rsidRDefault="00DE246B" w:rsidP="00DE246B">
      <w:pPr>
        <w:rPr>
          <w:b/>
          <w:bCs/>
          <w:rtl/>
          <w:lang w:val="fr-LU"/>
        </w:rPr>
      </w:pPr>
      <w:r>
        <w:rPr>
          <w:b/>
          <w:bCs/>
          <w:rtl/>
          <w:lang w:val="fr-LU"/>
        </w:rPr>
        <w:t>ووزير الاقتصاد والمالية</w:t>
      </w:r>
    </w:p>
    <w:p w:rsidR="00DE246B" w:rsidRDefault="00DE246B" w:rsidP="00555E45">
      <w:pPr>
        <w:spacing w:before="240"/>
        <w:rPr>
          <w:rtl/>
        </w:rPr>
      </w:pPr>
      <w:r>
        <w:rPr>
          <w:rtl/>
          <w:lang w:val="fr-LU"/>
        </w:rPr>
        <w:t xml:space="preserve">إذ يضعان في الاعتبار القانون رقم </w:t>
      </w:r>
      <w:r>
        <w:t>95-526</w:t>
      </w:r>
      <w:r>
        <w:rPr>
          <w:rtl/>
        </w:rPr>
        <w:t xml:space="preserve"> المؤرخ </w:t>
      </w:r>
      <w:r>
        <w:t>7</w:t>
      </w:r>
      <w:r>
        <w:rPr>
          <w:rtl/>
        </w:rPr>
        <w:t xml:space="preserve"> يوليو </w:t>
      </w:r>
      <w:r>
        <w:t>1995</w:t>
      </w:r>
      <w:r>
        <w:rPr>
          <w:rtl/>
        </w:rPr>
        <w:t xml:space="preserve"> بشأن قانون الاتصالات. </w:t>
      </w:r>
    </w:p>
    <w:p w:rsidR="00DE246B" w:rsidRDefault="00DE246B" w:rsidP="00DE246B">
      <w:pPr>
        <w:rPr>
          <w:rtl/>
        </w:rPr>
      </w:pPr>
      <w:r>
        <w:rPr>
          <w:rtl/>
        </w:rPr>
        <w:t xml:space="preserve">وإذ يضعان في الاعتبار المرسوم رقم </w:t>
      </w:r>
      <w:r>
        <w:t>95-554</w:t>
      </w:r>
      <w:r>
        <w:rPr>
          <w:rtl/>
        </w:rPr>
        <w:t xml:space="preserve"> المؤرخ </w:t>
      </w:r>
      <w:r>
        <w:t>19</w:t>
      </w:r>
      <w:r>
        <w:rPr>
          <w:rtl/>
        </w:rPr>
        <w:t xml:space="preserve"> يوليو </w:t>
      </w:r>
      <w:r>
        <w:t>1995</w:t>
      </w:r>
      <w:r>
        <w:rPr>
          <w:rtl/>
        </w:rPr>
        <w:t xml:space="preserve"> لتنظيم وتحديد وظائف كيان عام يسمى وكالة الاتصالات في كوت ديفوار </w:t>
      </w:r>
      <w:r>
        <w:t>(ATCI)</w:t>
      </w:r>
      <w:r>
        <w:rPr>
          <w:rtl/>
        </w:rPr>
        <w:t>.</w:t>
      </w:r>
    </w:p>
    <w:p w:rsidR="00DE246B" w:rsidRDefault="00DE246B" w:rsidP="00DE246B">
      <w:pPr>
        <w:rPr>
          <w:rtl/>
        </w:rPr>
      </w:pPr>
      <w:r>
        <w:rPr>
          <w:rtl/>
        </w:rPr>
        <w:t xml:space="preserve">وإذ يضعان في الاعتبار المرسوم رقم </w:t>
      </w:r>
      <w:r>
        <w:t>96-PR/002</w:t>
      </w:r>
      <w:r>
        <w:rPr>
          <w:rtl/>
        </w:rPr>
        <w:t xml:space="preserve"> المؤرخ </w:t>
      </w:r>
      <w:r>
        <w:t>26</w:t>
      </w:r>
      <w:r>
        <w:rPr>
          <w:rtl/>
        </w:rPr>
        <w:t xml:space="preserve"> يناير </w:t>
      </w:r>
      <w:r>
        <w:t>1996</w:t>
      </w:r>
      <w:r>
        <w:rPr>
          <w:rtl/>
        </w:rPr>
        <w:t xml:space="preserve"> لتعيين أعضاء الحكومة المعدَّل بالمرسوم </w:t>
      </w:r>
      <w:r>
        <w:t>96</w:t>
      </w:r>
      <w:r>
        <w:noBreakHyphen/>
        <w:t>PR/10</w:t>
      </w:r>
      <w:r>
        <w:rPr>
          <w:rtl/>
        </w:rPr>
        <w:t xml:space="preserve"> المؤرخ </w:t>
      </w:r>
      <w:r>
        <w:t>10</w:t>
      </w:r>
      <w:r>
        <w:rPr>
          <w:rtl/>
        </w:rPr>
        <w:t xml:space="preserve"> أغسطس </w:t>
      </w:r>
      <w:r>
        <w:t>1996</w:t>
      </w:r>
      <w:r>
        <w:rPr>
          <w:rtl/>
        </w:rPr>
        <w:t>.</w:t>
      </w:r>
    </w:p>
    <w:p w:rsidR="00DE246B" w:rsidRDefault="00DE246B" w:rsidP="00DE246B">
      <w:pPr>
        <w:rPr>
          <w:rtl/>
        </w:rPr>
      </w:pPr>
      <w:r>
        <w:rPr>
          <w:rtl/>
        </w:rPr>
        <w:t>وإذ يضعان في الاعتبار المرسوم رقم ... الذي يحدد الرسوم والضرائب والأتعاب على الاتصالات الراديوية.</w:t>
      </w:r>
    </w:p>
    <w:p w:rsidR="00DE246B" w:rsidRDefault="00DE246B" w:rsidP="00DE246B">
      <w:pPr>
        <w:rPr>
          <w:rtl/>
        </w:rPr>
      </w:pPr>
      <w:r>
        <w:rPr>
          <w:rtl/>
        </w:rPr>
        <w:t>وإذ يضعان في الاعتبار ضرورة الخدمة.</w:t>
      </w:r>
    </w:p>
    <w:p w:rsidR="00DE246B" w:rsidRDefault="00DE246B" w:rsidP="00DE246B">
      <w:pPr>
        <w:spacing w:before="360"/>
        <w:jc w:val="center"/>
        <w:rPr>
          <w:b/>
          <w:bCs/>
          <w:rtl/>
        </w:rPr>
      </w:pPr>
      <w:r>
        <w:rPr>
          <w:b/>
          <w:bCs/>
          <w:sz w:val="28"/>
          <w:szCs w:val="36"/>
          <w:rtl/>
        </w:rPr>
        <w:t>الأمـر</w:t>
      </w:r>
    </w:p>
    <w:p w:rsidR="00DE246B" w:rsidRDefault="00DE246B" w:rsidP="00DE246B">
      <w:pPr>
        <w:pStyle w:val="Headingb"/>
        <w:rPr>
          <w:rtl/>
        </w:rPr>
      </w:pPr>
      <w:r>
        <w:rPr>
          <w:rtl/>
        </w:rPr>
        <w:t xml:space="preserve">المـادة </w:t>
      </w:r>
      <w:r>
        <w:t>1</w:t>
      </w:r>
    </w:p>
    <w:p w:rsidR="00DE246B" w:rsidRDefault="00DE246B" w:rsidP="00DE246B">
      <w:pPr>
        <w:rPr>
          <w:rtl/>
          <w:lang w:val="fr-LU"/>
        </w:rPr>
      </w:pPr>
      <w:r>
        <w:rPr>
          <w:rtl/>
          <w:lang w:val="fr-LU"/>
        </w:rPr>
        <w:t>يحدد في ملحق هذا الأمر مبلغ الرسوم والضرائب والأتعاب على الكهرباء الراديوية التي يتعيَّن دفعها وفقاً للقواعد واللوائح السارية.</w:t>
      </w:r>
    </w:p>
    <w:p w:rsidR="00DE246B" w:rsidRDefault="00DE246B" w:rsidP="00DE246B">
      <w:pPr>
        <w:pStyle w:val="Headingb"/>
        <w:rPr>
          <w:rtl/>
        </w:rPr>
      </w:pPr>
      <w:r>
        <w:rPr>
          <w:rtl/>
        </w:rPr>
        <w:t xml:space="preserve">المـادة </w:t>
      </w:r>
      <w:r>
        <w:t>2</w:t>
      </w:r>
    </w:p>
    <w:p w:rsidR="00DE246B" w:rsidRDefault="00DE246B" w:rsidP="00DE246B">
      <w:pPr>
        <w:rPr>
          <w:lang w:val="fr-LU"/>
        </w:rPr>
      </w:pPr>
      <w:r>
        <w:rPr>
          <w:rtl/>
          <w:lang w:val="fr-LU"/>
        </w:rPr>
        <w:t>تكلَّف وكالة الاتصالات في كوت ديفوار بمسؤولة تنفيذ هذا الأمر الذي يسري مفعوله اعتباراً من تاريخ توقيعه ونشره في الجريدة الرسمية لجمهورية كوت ديفوار.</w:t>
      </w:r>
    </w:p>
    <w:p w:rsidR="00DE246B" w:rsidRDefault="00DE246B" w:rsidP="00DE246B">
      <w:pPr>
        <w:spacing w:after="120"/>
        <w:jc w:val="center"/>
        <w:rPr>
          <w:rtl/>
          <w:lang w:val="fr-LU"/>
        </w:rPr>
      </w:pPr>
      <w:r>
        <w:rPr>
          <w:rtl/>
          <w:lang w:val="fr-LU"/>
        </w:rPr>
        <w:t>حُرر في أبيدجان يوم ..........</w:t>
      </w:r>
    </w:p>
    <w:tbl>
      <w:tblPr>
        <w:bidiVisual/>
        <w:tblW w:w="0" w:type="auto"/>
        <w:tblLook w:val="01E0" w:firstRow="1" w:lastRow="1" w:firstColumn="1" w:lastColumn="1" w:noHBand="0" w:noVBand="0"/>
      </w:tblPr>
      <w:tblGrid>
        <w:gridCol w:w="5528"/>
        <w:gridCol w:w="4111"/>
      </w:tblGrid>
      <w:tr w:rsidR="00DE246B" w:rsidTr="00DE246B">
        <w:tc>
          <w:tcPr>
            <w:tcW w:w="5528" w:type="dxa"/>
            <w:hideMark/>
          </w:tcPr>
          <w:p w:rsidR="00DE246B" w:rsidRDefault="00DE246B">
            <w:pPr>
              <w:rPr>
                <w:rFonts w:eastAsia="SimSun"/>
                <w:rtl/>
                <w:lang w:val="fr-LU"/>
              </w:rPr>
            </w:pPr>
            <w:r>
              <w:rPr>
                <w:rFonts w:eastAsia="SimSun"/>
                <w:rtl/>
                <w:lang w:val="fr-LU"/>
              </w:rPr>
              <w:t>وزير البنية التحتية الاقتصادية</w:t>
            </w:r>
          </w:p>
        </w:tc>
        <w:tc>
          <w:tcPr>
            <w:tcW w:w="4111" w:type="dxa"/>
            <w:hideMark/>
          </w:tcPr>
          <w:p w:rsidR="00DE246B" w:rsidRDefault="00DE246B">
            <w:pPr>
              <w:rPr>
                <w:rFonts w:eastAsia="SimSun"/>
                <w:rtl/>
                <w:lang w:val="fr-LU"/>
              </w:rPr>
            </w:pPr>
            <w:r>
              <w:rPr>
                <w:rFonts w:eastAsia="SimSun"/>
                <w:rtl/>
                <w:lang w:val="fr-LU"/>
              </w:rPr>
              <w:t>وزير الاقتصاد والمالية</w:t>
            </w:r>
          </w:p>
        </w:tc>
      </w:tr>
      <w:tr w:rsidR="00DE246B" w:rsidTr="00DE246B">
        <w:tc>
          <w:tcPr>
            <w:tcW w:w="5528" w:type="dxa"/>
            <w:hideMark/>
          </w:tcPr>
          <w:p w:rsidR="00DE246B" w:rsidRDefault="00DE246B">
            <w:pPr>
              <w:rPr>
                <w:rFonts w:eastAsia="SimSun"/>
                <w:rtl/>
                <w:lang w:val="fr-LU"/>
              </w:rPr>
            </w:pPr>
            <w:r>
              <w:rPr>
                <w:rFonts w:eastAsia="SimSun"/>
                <w:b/>
                <w:bCs/>
                <w:rtl/>
                <w:lang w:val="fr-LU"/>
              </w:rPr>
              <w:t>أكيلي</w:t>
            </w:r>
            <w:r>
              <w:rPr>
                <w:rFonts w:eastAsia="SimSun"/>
                <w:rtl/>
                <w:lang w:val="fr-LU"/>
              </w:rPr>
              <w:t xml:space="preserve"> إيزان</w:t>
            </w:r>
          </w:p>
        </w:tc>
        <w:tc>
          <w:tcPr>
            <w:tcW w:w="4111" w:type="dxa"/>
            <w:hideMark/>
          </w:tcPr>
          <w:p w:rsidR="00DE246B" w:rsidRDefault="00DE246B">
            <w:pPr>
              <w:rPr>
                <w:rFonts w:eastAsia="SimSun"/>
                <w:rtl/>
                <w:lang w:val="fr-LU"/>
              </w:rPr>
            </w:pPr>
            <w:r>
              <w:rPr>
                <w:rFonts w:eastAsia="SimSun"/>
                <w:rtl/>
                <w:lang w:val="fr-LU"/>
              </w:rPr>
              <w:t xml:space="preserve">نغوران </w:t>
            </w:r>
            <w:r>
              <w:rPr>
                <w:rFonts w:eastAsia="SimSun"/>
                <w:b/>
                <w:bCs/>
                <w:rtl/>
                <w:lang w:val="fr-LU"/>
              </w:rPr>
              <w:t>نياميين</w:t>
            </w:r>
          </w:p>
        </w:tc>
      </w:tr>
    </w:tbl>
    <w:p w:rsidR="00DE246B" w:rsidRDefault="00DE246B" w:rsidP="00DE246B">
      <w:pPr>
        <w:keepNext/>
        <w:spacing w:before="360"/>
        <w:jc w:val="center"/>
        <w:rPr>
          <w:b/>
          <w:bCs/>
          <w:rtl/>
        </w:rPr>
      </w:pPr>
      <w:r w:rsidRPr="007A7811">
        <w:rPr>
          <w:b/>
          <w:bCs/>
          <w:sz w:val="28"/>
          <w:szCs w:val="36"/>
          <w:rtl/>
        </w:rPr>
        <w:lastRenderedPageBreak/>
        <w:t>مبالغ الرسوم والضرائب والأتعاب على الكهرباء الراديوية</w:t>
      </w:r>
    </w:p>
    <w:p w:rsidR="00DE246B" w:rsidRDefault="00DE246B" w:rsidP="005645D4">
      <w:pPr>
        <w:pStyle w:val="Heading1"/>
        <w:rPr>
          <w:rtl/>
        </w:rPr>
      </w:pPr>
      <w:r w:rsidRPr="007A7811">
        <w:rPr>
          <w:rtl/>
        </w:rPr>
        <w:t>ألف - خدمات الاتصالات الراديوية للأرض</w:t>
      </w:r>
    </w:p>
    <w:tbl>
      <w:tblPr>
        <w:bidiVisual/>
        <w:tblW w:w="9639" w:type="dxa"/>
        <w:jc w:val="center"/>
        <w:tblLayout w:type="fixed"/>
        <w:tblLook w:val="04A0" w:firstRow="1" w:lastRow="0" w:firstColumn="1" w:lastColumn="0" w:noHBand="0" w:noVBand="1"/>
      </w:tblPr>
      <w:tblGrid>
        <w:gridCol w:w="4111"/>
        <w:gridCol w:w="1276"/>
        <w:gridCol w:w="1417"/>
        <w:gridCol w:w="1417"/>
        <w:gridCol w:w="1418"/>
      </w:tblGrid>
      <w:tr w:rsidR="00DE246B" w:rsidTr="0099286B">
        <w:trPr>
          <w:tblHeader/>
          <w:jc w:val="center"/>
        </w:trPr>
        <w:tc>
          <w:tcPr>
            <w:tcW w:w="4111"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A365CE">
            <w:pPr>
              <w:pStyle w:val="TableHead"/>
              <w:rPr>
                <w:rtl/>
              </w:rPr>
            </w:pPr>
            <w:r>
              <w:rPr>
                <w:rtl/>
              </w:rPr>
              <w:t>الشبكات أو المحطات</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A365CE">
            <w:pPr>
              <w:pStyle w:val="TableHead"/>
            </w:pPr>
            <w:r>
              <w:rPr>
                <w:rtl/>
              </w:rPr>
              <w:t>رسوم تجميع الملف</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A365CE">
            <w:pPr>
              <w:pStyle w:val="TableHead"/>
            </w:pPr>
            <w:r>
              <w:rPr>
                <w:rtl/>
              </w:rPr>
              <w:t>رسوم الزيارة أو مراقبة المحطات</w:t>
            </w:r>
            <w:r>
              <w:rPr>
                <w:rtl/>
              </w:rPr>
              <w:br/>
              <w:t xml:space="preserve">بفرنكات الجماعة المالية الإفريقية </w:t>
            </w:r>
            <w:r>
              <w:t>(CFA)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A365CE">
            <w:pPr>
              <w:pStyle w:val="TableHead"/>
              <w:rPr>
                <w:rtl/>
              </w:rPr>
            </w:pPr>
            <w:r>
              <w:rPr>
                <w:rtl/>
              </w:rPr>
              <w:t>المساهمة</w:t>
            </w:r>
            <w:r>
              <w:br/>
            </w:r>
            <w:r>
              <w:rPr>
                <w:rtl/>
              </w:rPr>
              <w:t>في تكاليف إدارة الطيف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A365CE">
            <w:pPr>
              <w:pStyle w:val="TableHead"/>
            </w:pPr>
            <w:r>
              <w:rPr>
                <w:rtl/>
              </w:rPr>
              <w:t>رسوم استعمال الترددات أو القنوات الكهربائية الراديوية</w:t>
            </w:r>
          </w:p>
        </w:tc>
      </w:tr>
      <w:tr w:rsidR="00DE246B" w:rsidTr="0099286B">
        <w:trPr>
          <w:jc w:val="center"/>
        </w:trPr>
        <w:tc>
          <w:tcPr>
            <w:tcW w:w="4111" w:type="dxa"/>
            <w:tcBorders>
              <w:top w:val="single" w:sz="4" w:space="0" w:color="000000"/>
              <w:left w:val="single" w:sz="4" w:space="0" w:color="000000"/>
              <w:bottom w:val="nil"/>
              <w:right w:val="single" w:sz="4" w:space="0" w:color="000000"/>
            </w:tcBorders>
            <w:hideMark/>
          </w:tcPr>
          <w:p w:rsidR="00DE246B" w:rsidRPr="00D85BBD" w:rsidRDefault="00DE246B" w:rsidP="00D85BBD">
            <w:pPr>
              <w:spacing w:before="60" w:after="60" w:line="260" w:lineRule="exact"/>
              <w:ind w:left="742" w:hanging="742"/>
              <w:jc w:val="left"/>
              <w:rPr>
                <w:rFonts w:ascii="Times New Roman Bold" w:hAnsi="Times New Roman Bold"/>
                <w:b/>
                <w:bCs/>
                <w:sz w:val="20"/>
                <w:szCs w:val="26"/>
              </w:rPr>
            </w:pPr>
            <w:r w:rsidRPr="00D85BBD">
              <w:rPr>
                <w:rFonts w:ascii="Times New Roman Bold" w:hAnsi="Times New Roman Bold"/>
                <w:b/>
                <w:bCs/>
                <w:sz w:val="20"/>
                <w:szCs w:val="26"/>
              </w:rPr>
              <w:t>I</w:t>
            </w:r>
            <w:r w:rsidRPr="00D85BBD">
              <w:rPr>
                <w:rFonts w:ascii="Times New Roman Bold" w:hAnsi="Times New Roman Bold"/>
                <w:b/>
                <w:bCs/>
                <w:sz w:val="20"/>
                <w:szCs w:val="26"/>
                <w:rtl/>
              </w:rPr>
              <w:tab/>
              <w:t xml:space="preserve">الشبكات الثابتة والشبكات المتنقلة المستقلة للأرض لأغراض الاستعمال الخاصة </w:t>
            </w:r>
            <w:r w:rsidRPr="00980D9E">
              <w:rPr>
                <w:rFonts w:ascii="Times New Roman Bold" w:hAnsi="Times New Roman Bold"/>
                <w:sz w:val="20"/>
                <w:szCs w:val="26"/>
                <w:rtl/>
              </w:rPr>
              <w:t>(خدمات غير ربحية)</w:t>
            </w:r>
          </w:p>
        </w:tc>
        <w:tc>
          <w:tcPr>
            <w:tcW w:w="1276" w:type="dxa"/>
            <w:tcBorders>
              <w:top w:val="single" w:sz="4" w:space="0" w:color="000000"/>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br/>
              <w:t>11 600</w:t>
            </w:r>
          </w:p>
        </w:tc>
        <w:tc>
          <w:tcPr>
            <w:tcW w:w="1417"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1.I</w:t>
            </w:r>
            <w:r>
              <w:rPr>
                <w:sz w:val="20"/>
                <w:szCs w:val="26"/>
                <w:rtl/>
              </w:rPr>
              <w:tab/>
              <w:t xml:space="preserve">الشبكات الكهربائية الراديوية </w:t>
            </w:r>
            <w:r>
              <w:rPr>
                <w:sz w:val="20"/>
                <w:szCs w:val="26"/>
              </w:rPr>
              <w:t>VHF/UHF</w:t>
            </w:r>
            <w:r>
              <w:rPr>
                <w:sz w:val="20"/>
                <w:szCs w:val="26"/>
                <w:rtl/>
              </w:rPr>
              <w:br/>
              <w:t xml:space="preserve">(عرض النطاق = </w:t>
            </w:r>
            <w:r>
              <w:rPr>
                <w:sz w:val="20"/>
                <w:szCs w:val="26"/>
              </w:rPr>
              <w:t>12,5</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قدرة جهاز الإرسال تعادل </w:t>
            </w:r>
            <w:r>
              <w:rPr>
                <w:sz w:val="20"/>
                <w:szCs w:val="26"/>
              </w:rPr>
              <w:t>10</w:t>
            </w:r>
            <w:r>
              <w:rPr>
                <w:sz w:val="20"/>
                <w:szCs w:val="26"/>
                <w:rtl/>
              </w:rPr>
              <w:t xml:space="preserve"> </w:t>
            </w:r>
            <w:r>
              <w:rPr>
                <w:sz w:val="20"/>
                <w:szCs w:val="26"/>
              </w:rPr>
              <w:t>W</w:t>
            </w:r>
            <w:r>
              <w:rPr>
                <w:sz w:val="20"/>
                <w:szCs w:val="26"/>
                <w:rtl/>
              </w:rPr>
              <w:t xml:space="preserve"> أو تقل عنها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87 000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قوة جهاز الإرسال تتراوح بين </w:t>
            </w:r>
            <w:r>
              <w:rPr>
                <w:sz w:val="20"/>
                <w:szCs w:val="26"/>
              </w:rPr>
              <w:t>10</w:t>
            </w:r>
            <w:r>
              <w:rPr>
                <w:sz w:val="20"/>
                <w:szCs w:val="26"/>
                <w:rtl/>
              </w:rPr>
              <w:t xml:space="preserve"> و</w:t>
            </w:r>
            <w:r>
              <w:rPr>
                <w:sz w:val="20"/>
                <w:szCs w:val="26"/>
              </w:rPr>
              <w:t>25</w:t>
            </w:r>
            <w:r>
              <w:rPr>
                <w:sz w:val="20"/>
                <w:szCs w:val="26"/>
                <w:rtl/>
              </w:rPr>
              <w:t xml:space="preserve"> </w:t>
            </w:r>
            <w:r>
              <w:rPr>
                <w:sz w:val="20"/>
                <w:szCs w:val="26"/>
              </w:rPr>
              <w:t>W</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14 500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 xml:space="preserve">قدرة جهاز الإرسال تزيد عن </w:t>
            </w:r>
            <w:r>
              <w:rPr>
                <w:sz w:val="20"/>
                <w:szCs w:val="26"/>
              </w:rPr>
              <w:t>25</w:t>
            </w:r>
            <w:r>
              <w:rPr>
                <w:sz w:val="20"/>
                <w:szCs w:val="26"/>
                <w:rtl/>
              </w:rPr>
              <w:t xml:space="preserve"> </w:t>
            </w:r>
            <w:r>
              <w:rPr>
                <w:sz w:val="20"/>
                <w:szCs w:val="26"/>
              </w:rPr>
              <w:t>W</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58 000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ب</w:t>
            </w:r>
            <w:r>
              <w:rPr>
                <w:sz w:val="20"/>
                <w:szCs w:val="26"/>
              </w:rPr>
              <w:t xml:space="preserve">1 </w:t>
            </w:r>
            <w:r>
              <w:rPr>
                <w:sz w:val="20"/>
                <w:szCs w:val="26"/>
                <w:rtl/>
              </w:rPr>
              <w:t>)</w:t>
            </w:r>
            <w:r>
              <w:rPr>
                <w:sz w:val="20"/>
                <w:szCs w:val="26"/>
                <w:rtl/>
              </w:rPr>
              <w:tab/>
              <w:t xml:space="preserve">وصلات محلية بدون ترحيل (أقل من </w:t>
            </w:r>
            <w:r>
              <w:rPr>
                <w:sz w:val="20"/>
                <w:szCs w:val="26"/>
              </w:rPr>
              <w:t>10</w:t>
            </w:r>
            <w:r>
              <w:rPr>
                <w:sz w:val="20"/>
                <w:szCs w:val="26"/>
                <w:rtl/>
              </w:rPr>
              <w:t xml:space="preserve"> </w:t>
            </w:r>
            <w:r>
              <w:rPr>
                <w:sz w:val="20"/>
                <w:szCs w:val="26"/>
              </w:rPr>
              <w:t>km</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1 450 000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ب </w:t>
            </w:r>
            <w:r>
              <w:rPr>
                <w:sz w:val="20"/>
                <w:szCs w:val="26"/>
              </w:rPr>
              <w:t>2</w:t>
            </w:r>
            <w:r>
              <w:rPr>
                <w:sz w:val="20"/>
                <w:szCs w:val="26"/>
                <w:rtl/>
              </w:rPr>
              <w:t>)</w:t>
            </w:r>
            <w:r>
              <w:rPr>
                <w:sz w:val="20"/>
                <w:szCs w:val="26"/>
                <w:rtl/>
              </w:rPr>
              <w:tab/>
              <w:t xml:space="preserve">وصلات محلية مع الترحيل (أقل من </w:t>
            </w:r>
            <w:r>
              <w:rPr>
                <w:sz w:val="20"/>
                <w:szCs w:val="26"/>
              </w:rPr>
              <w:t>25</w:t>
            </w:r>
            <w:r>
              <w:rPr>
                <w:sz w:val="20"/>
                <w:szCs w:val="26"/>
                <w:rtl/>
              </w:rPr>
              <w:t xml:space="preserve"> </w:t>
            </w:r>
            <w:r>
              <w:rPr>
                <w:sz w:val="20"/>
                <w:szCs w:val="26"/>
              </w:rPr>
              <w:t>km</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362 500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ب </w:t>
            </w:r>
            <w:r>
              <w:rPr>
                <w:sz w:val="20"/>
                <w:szCs w:val="26"/>
              </w:rPr>
              <w:t>3</w:t>
            </w:r>
            <w:r>
              <w:rPr>
                <w:sz w:val="20"/>
                <w:szCs w:val="26"/>
                <w:rtl/>
              </w:rPr>
              <w:t>)</w:t>
            </w:r>
            <w:r>
              <w:rPr>
                <w:sz w:val="20"/>
                <w:szCs w:val="26"/>
                <w:rtl/>
              </w:rPr>
              <w:tab/>
              <w:t>وصلات محلية في أبيدجان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rtl/>
                <w:lang w:val="fr-CH"/>
              </w:rPr>
              <w:t>مِثلا الضرائب أعلاه</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1</w:t>
            </w:r>
            <w:r>
              <w:rPr>
                <w:sz w:val="20"/>
                <w:szCs w:val="26"/>
                <w:rtl/>
              </w:rPr>
              <w:t>)</w:t>
            </w:r>
            <w:r>
              <w:rPr>
                <w:sz w:val="20"/>
                <w:szCs w:val="26"/>
                <w:rtl/>
              </w:rPr>
              <w:tab/>
              <w:t xml:space="preserve">شبكات تقل عن </w:t>
            </w:r>
            <w:r>
              <w:rPr>
                <w:sz w:val="20"/>
                <w:szCs w:val="26"/>
              </w:rPr>
              <w:t>10</w:t>
            </w:r>
            <w:r>
              <w:rPr>
                <w:sz w:val="20"/>
                <w:szCs w:val="26"/>
                <w:rtl/>
              </w:rPr>
              <w:t xml:space="preserve"> أجهزة في أبيدجان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290 000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2</w:t>
            </w:r>
            <w:r>
              <w:rPr>
                <w:sz w:val="20"/>
                <w:szCs w:val="26"/>
                <w:rtl/>
              </w:rPr>
              <w:t>)</w:t>
            </w:r>
            <w:r>
              <w:rPr>
                <w:sz w:val="20"/>
                <w:szCs w:val="26"/>
                <w:rtl/>
              </w:rPr>
              <w:tab/>
              <w:t xml:space="preserve">شبكات تشمل </w:t>
            </w:r>
            <w:r>
              <w:rPr>
                <w:sz w:val="20"/>
                <w:szCs w:val="26"/>
              </w:rPr>
              <w:t>10</w:t>
            </w:r>
            <w:r>
              <w:rPr>
                <w:sz w:val="20"/>
                <w:szCs w:val="26"/>
                <w:rtl/>
              </w:rPr>
              <w:t xml:space="preserve"> إلى </w:t>
            </w:r>
            <w:r>
              <w:rPr>
                <w:sz w:val="20"/>
                <w:szCs w:val="26"/>
              </w:rPr>
              <w:t>50</w:t>
            </w:r>
            <w:r>
              <w:rPr>
                <w:sz w:val="20"/>
                <w:szCs w:val="26"/>
                <w:rtl/>
              </w:rPr>
              <w:t xml:space="preserve"> جهازاً في أبيدجان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145 000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3</w:t>
            </w:r>
            <w:r>
              <w:rPr>
                <w:sz w:val="20"/>
                <w:szCs w:val="26"/>
                <w:rtl/>
              </w:rPr>
              <w:t>)</w:t>
            </w:r>
            <w:r>
              <w:rPr>
                <w:sz w:val="20"/>
                <w:szCs w:val="26"/>
                <w:rtl/>
              </w:rPr>
              <w:tab/>
              <w:t xml:space="preserve">شبكات يزيد عدد الأجهزة فيها عن </w:t>
            </w:r>
            <w:r>
              <w:rPr>
                <w:sz w:val="20"/>
                <w:szCs w:val="26"/>
              </w:rPr>
              <w:t>50</w:t>
            </w:r>
            <w:r>
              <w:rPr>
                <w:sz w:val="20"/>
                <w:szCs w:val="26"/>
                <w:rtl/>
              </w:rPr>
              <w:t xml:space="preserve"> جهازاً في أبيدجان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58 000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4</w:t>
            </w:r>
            <w:r>
              <w:rPr>
                <w:sz w:val="20"/>
                <w:szCs w:val="26"/>
                <w:rtl/>
              </w:rPr>
              <w:t>)</w:t>
            </w:r>
            <w:r>
              <w:rPr>
                <w:sz w:val="20"/>
                <w:szCs w:val="26"/>
                <w:rtl/>
              </w:rPr>
              <w:tab/>
              <w:t>شبكات خارج أبيدجان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rtl/>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58 000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2.I</w:t>
            </w:r>
            <w:r>
              <w:rPr>
                <w:sz w:val="20"/>
                <w:szCs w:val="26"/>
                <w:rtl/>
              </w:rPr>
              <w:tab/>
              <w:t xml:space="preserve">شبكة كهربائية راديوية في النطاقات </w:t>
            </w:r>
            <w:r>
              <w:rPr>
                <w:sz w:val="20"/>
                <w:szCs w:val="26"/>
              </w:rPr>
              <w:t>MF/HF</w:t>
            </w:r>
            <w:r>
              <w:rPr>
                <w:sz w:val="20"/>
                <w:szCs w:val="26"/>
                <w:rtl/>
              </w:rPr>
              <w:t xml:space="preserve"> (بعرض نطاق = </w:t>
            </w:r>
            <w:r>
              <w:rPr>
                <w:sz w:val="20"/>
                <w:szCs w:val="26"/>
              </w:rPr>
              <w:t>kHz 3</w:t>
            </w:r>
            <w:r>
              <w:rPr>
                <w:sz w:val="20"/>
                <w:szCs w:val="26"/>
                <w:rtl/>
              </w:rPr>
              <w:t>)</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1</w:t>
            </w:r>
            <w:r>
              <w:rPr>
                <w:sz w:val="20"/>
                <w:szCs w:val="26"/>
                <w:rtl/>
              </w:rPr>
              <w:t>)</w:t>
            </w:r>
            <w:r>
              <w:rPr>
                <w:sz w:val="20"/>
                <w:szCs w:val="26"/>
                <w:rtl/>
              </w:rPr>
              <w:tab/>
              <w:t xml:space="preserve">جهاز إرسال بقدرة تقل عن </w:t>
            </w:r>
            <w:r>
              <w:rPr>
                <w:sz w:val="20"/>
                <w:szCs w:val="26"/>
              </w:rPr>
              <w:t>50</w:t>
            </w:r>
            <w:r>
              <w:rPr>
                <w:sz w:val="20"/>
                <w:szCs w:val="26"/>
                <w:rtl/>
              </w:rPr>
              <w:t xml:space="preserve"> </w:t>
            </w:r>
            <w:r>
              <w:rPr>
                <w:sz w:val="20"/>
                <w:szCs w:val="26"/>
              </w:rPr>
              <w:t>W</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14 500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2</w:t>
            </w:r>
            <w:r>
              <w:rPr>
                <w:sz w:val="20"/>
                <w:szCs w:val="26"/>
                <w:rtl/>
              </w:rPr>
              <w:t>)</w:t>
            </w:r>
            <w:r>
              <w:rPr>
                <w:sz w:val="20"/>
                <w:szCs w:val="26"/>
                <w:rtl/>
              </w:rPr>
              <w:tab/>
              <w:t xml:space="preserve">جهاز إرسال بين </w:t>
            </w:r>
            <w:r>
              <w:rPr>
                <w:sz w:val="20"/>
                <w:szCs w:val="26"/>
              </w:rPr>
              <w:t>50</w:t>
            </w:r>
            <w:r>
              <w:rPr>
                <w:sz w:val="20"/>
                <w:szCs w:val="26"/>
                <w:rtl/>
              </w:rPr>
              <w:t xml:space="preserve"> و</w:t>
            </w:r>
            <w:r>
              <w:rPr>
                <w:sz w:val="20"/>
                <w:szCs w:val="26"/>
              </w:rPr>
              <w:t>150</w:t>
            </w:r>
            <w:r>
              <w:rPr>
                <w:sz w:val="20"/>
                <w:szCs w:val="26"/>
                <w:rtl/>
              </w:rPr>
              <w:t xml:space="preserve"> </w:t>
            </w:r>
            <w:r>
              <w:rPr>
                <w:sz w:val="20"/>
                <w:szCs w:val="26"/>
              </w:rPr>
              <w:t>W</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17 400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3</w:t>
            </w:r>
            <w:r>
              <w:rPr>
                <w:sz w:val="20"/>
                <w:szCs w:val="26"/>
                <w:rtl/>
              </w:rPr>
              <w:t>)</w:t>
            </w:r>
            <w:r>
              <w:rPr>
                <w:sz w:val="20"/>
                <w:szCs w:val="26"/>
                <w:rtl/>
              </w:rPr>
              <w:tab/>
              <w:t xml:space="preserve">جهاز إرسال يزيد عن </w:t>
            </w:r>
            <w:r>
              <w:rPr>
                <w:sz w:val="20"/>
                <w:szCs w:val="26"/>
              </w:rPr>
              <w:t>150</w:t>
            </w:r>
            <w:r>
              <w:rPr>
                <w:sz w:val="20"/>
                <w:szCs w:val="26"/>
                <w:rtl/>
              </w:rPr>
              <w:t xml:space="preserve"> </w:t>
            </w:r>
            <w:r>
              <w:rPr>
                <w:sz w:val="20"/>
                <w:szCs w:val="26"/>
              </w:rPr>
              <w:t>W</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58 000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ب</w:t>
            </w:r>
            <w:r>
              <w:rPr>
                <w:sz w:val="20"/>
                <w:szCs w:val="26"/>
              </w:rPr>
              <w:t xml:space="preserve">1 </w:t>
            </w:r>
            <w:r>
              <w:rPr>
                <w:sz w:val="20"/>
                <w:szCs w:val="26"/>
                <w:rtl/>
              </w:rPr>
              <w:t>)</w:t>
            </w:r>
            <w:r>
              <w:rPr>
                <w:sz w:val="20"/>
                <w:szCs w:val="26"/>
                <w:rtl/>
              </w:rPr>
              <w:tab/>
              <w:t xml:space="preserve">وصلات إقليمية (متوسط </w:t>
            </w:r>
            <w:r>
              <w:rPr>
                <w:sz w:val="20"/>
                <w:szCs w:val="26"/>
              </w:rPr>
              <w:t>100</w:t>
            </w:r>
            <w:r>
              <w:rPr>
                <w:sz w:val="20"/>
                <w:szCs w:val="26"/>
                <w:rtl/>
              </w:rPr>
              <w:t xml:space="preserve"> </w:t>
            </w:r>
            <w:r>
              <w:rPr>
                <w:sz w:val="20"/>
                <w:szCs w:val="26"/>
              </w:rPr>
              <w:t>km</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348 000</w:t>
            </w: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ب </w:t>
            </w:r>
            <w:r>
              <w:rPr>
                <w:sz w:val="20"/>
                <w:szCs w:val="26"/>
              </w:rPr>
              <w:t>2</w:t>
            </w:r>
            <w:r>
              <w:rPr>
                <w:sz w:val="20"/>
                <w:szCs w:val="26"/>
                <w:rtl/>
              </w:rPr>
              <w:t>)</w:t>
            </w:r>
            <w:r>
              <w:rPr>
                <w:sz w:val="20"/>
                <w:szCs w:val="26"/>
                <w:rtl/>
              </w:rPr>
              <w:tab/>
              <w:t xml:space="preserve">وصلات بين المناطق (متوسط </w:t>
            </w:r>
            <w:r>
              <w:rPr>
                <w:sz w:val="20"/>
                <w:szCs w:val="26"/>
              </w:rPr>
              <w:t>250</w:t>
            </w:r>
            <w:r>
              <w:rPr>
                <w:sz w:val="20"/>
                <w:szCs w:val="26"/>
                <w:rtl/>
              </w:rPr>
              <w:t xml:space="preserve"> </w:t>
            </w:r>
            <w:r>
              <w:rPr>
                <w:sz w:val="20"/>
                <w:szCs w:val="26"/>
              </w:rPr>
              <w:t>km</w:t>
            </w:r>
            <w:r>
              <w:rPr>
                <w:sz w:val="20"/>
                <w:szCs w:val="26"/>
                <w:rtl/>
              </w:rPr>
              <w:t>)</w:t>
            </w:r>
          </w:p>
        </w:tc>
        <w:tc>
          <w:tcPr>
            <w:tcW w:w="1276" w:type="dxa"/>
            <w:tcBorders>
              <w:top w:val="nil"/>
              <w:left w:val="single" w:sz="4" w:space="0" w:color="000000"/>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870 000</w:t>
            </w:r>
          </w:p>
        </w:tc>
      </w:tr>
      <w:tr w:rsidR="00DE246B" w:rsidTr="001C798F">
        <w:trPr>
          <w:jc w:val="center"/>
        </w:trPr>
        <w:tc>
          <w:tcPr>
            <w:tcW w:w="4111"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ب </w:t>
            </w:r>
            <w:r>
              <w:rPr>
                <w:sz w:val="20"/>
                <w:szCs w:val="26"/>
              </w:rPr>
              <w:t>3</w:t>
            </w:r>
            <w:r>
              <w:rPr>
                <w:sz w:val="20"/>
                <w:szCs w:val="26"/>
                <w:rtl/>
              </w:rPr>
              <w:t>)</w:t>
            </w:r>
            <w:r>
              <w:rPr>
                <w:sz w:val="20"/>
                <w:szCs w:val="26"/>
                <w:rtl/>
              </w:rPr>
              <w:tab/>
              <w:t xml:space="preserve">وصلات وطنية (متوسط </w:t>
            </w:r>
            <w:r>
              <w:rPr>
                <w:sz w:val="20"/>
                <w:szCs w:val="26"/>
              </w:rPr>
              <w:t>500</w:t>
            </w:r>
            <w:r>
              <w:rPr>
                <w:sz w:val="20"/>
                <w:szCs w:val="26"/>
                <w:rtl/>
              </w:rPr>
              <w:t xml:space="preserve"> </w:t>
            </w:r>
            <w:r>
              <w:rPr>
                <w:sz w:val="20"/>
                <w:szCs w:val="26"/>
              </w:rPr>
              <w:t>km</w:t>
            </w:r>
            <w:r>
              <w:rPr>
                <w:sz w:val="20"/>
                <w:szCs w:val="26"/>
                <w:rtl/>
              </w:rPr>
              <w:t>)</w:t>
            </w: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rPr>
                <w:rFonts w:eastAsia="SimSun"/>
                <w:sz w:val="20"/>
                <w:szCs w:val="26"/>
                <w:lang w:val="fr-CH"/>
              </w:rPr>
            </w:pPr>
            <w:r>
              <w:rPr>
                <w:rFonts w:eastAsia="SimSun"/>
                <w:sz w:val="20"/>
                <w:szCs w:val="26"/>
                <w:lang w:val="fr-CH"/>
              </w:rPr>
              <w:t>1 740 000</w:t>
            </w:r>
          </w:p>
        </w:tc>
      </w:tr>
      <w:tr w:rsidR="00DE246B" w:rsidTr="001C798F">
        <w:trPr>
          <w:jc w:val="center"/>
        </w:trPr>
        <w:tc>
          <w:tcPr>
            <w:tcW w:w="411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rPr>
                <w:sz w:val="20"/>
                <w:szCs w:val="26"/>
                <w:lang w:val="fr-CH"/>
              </w:rPr>
            </w:pPr>
          </w:p>
        </w:tc>
        <w:tc>
          <w:tcPr>
            <w:tcW w:w="127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1</w:t>
            </w:r>
            <w:r>
              <w:rPr>
                <w:sz w:val="20"/>
                <w:szCs w:val="26"/>
                <w:rtl/>
              </w:rPr>
              <w:t>)</w:t>
            </w:r>
            <w:r>
              <w:rPr>
                <w:sz w:val="20"/>
                <w:szCs w:val="26"/>
                <w:rtl/>
              </w:rPr>
              <w:tab/>
              <w:t xml:space="preserve">شبكة تضم أقل من </w:t>
            </w:r>
            <w:r>
              <w:rPr>
                <w:sz w:val="20"/>
                <w:szCs w:val="26"/>
              </w:rPr>
              <w:t>5</w:t>
            </w:r>
            <w:r>
              <w:rPr>
                <w:sz w:val="20"/>
                <w:szCs w:val="26"/>
                <w:rtl/>
              </w:rPr>
              <w:t xml:space="preserve"> محطات</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2</w:t>
            </w:r>
            <w:r>
              <w:rPr>
                <w:sz w:val="20"/>
                <w:szCs w:val="26"/>
                <w:rtl/>
              </w:rPr>
              <w:t>)</w:t>
            </w:r>
            <w:r>
              <w:rPr>
                <w:sz w:val="20"/>
                <w:szCs w:val="26"/>
                <w:rtl/>
              </w:rPr>
              <w:tab/>
              <w:t xml:space="preserve">شبكة تضم </w:t>
            </w:r>
            <w:r>
              <w:rPr>
                <w:sz w:val="20"/>
                <w:szCs w:val="26"/>
              </w:rPr>
              <w:t>5</w:t>
            </w:r>
            <w:r>
              <w:rPr>
                <w:sz w:val="20"/>
                <w:szCs w:val="26"/>
                <w:rtl/>
              </w:rPr>
              <w:t xml:space="preserve"> إلى </w:t>
            </w:r>
            <w:r>
              <w:rPr>
                <w:sz w:val="20"/>
                <w:szCs w:val="26"/>
              </w:rPr>
              <w:t>10</w:t>
            </w:r>
            <w:r>
              <w:rPr>
                <w:sz w:val="20"/>
                <w:szCs w:val="26"/>
                <w:rtl/>
              </w:rPr>
              <w:t xml:space="preserve"> محطات</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3</w:t>
            </w:r>
            <w:r>
              <w:rPr>
                <w:sz w:val="20"/>
                <w:szCs w:val="26"/>
                <w:rtl/>
              </w:rPr>
              <w:t>)</w:t>
            </w:r>
            <w:r>
              <w:rPr>
                <w:sz w:val="20"/>
                <w:szCs w:val="26"/>
                <w:rtl/>
              </w:rPr>
              <w:tab/>
              <w:t xml:space="preserve">شبكة تضم أكثر من </w:t>
            </w:r>
            <w:r>
              <w:rPr>
                <w:sz w:val="20"/>
                <w:szCs w:val="26"/>
              </w:rPr>
              <w:t>10</w:t>
            </w:r>
            <w:r>
              <w:rPr>
                <w:sz w:val="20"/>
                <w:szCs w:val="26"/>
                <w:rtl/>
              </w:rPr>
              <w:t xml:space="preserve"> محطات</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3.I</w:t>
            </w:r>
            <w:r>
              <w:rPr>
                <w:sz w:val="20"/>
                <w:szCs w:val="26"/>
                <w:rtl/>
              </w:rPr>
              <w:tab/>
              <w:t xml:space="preserve">شبكات البحث الراديوي/الرسائل الراديوية (الاستدعاء) (عرض نطاق = </w:t>
            </w:r>
            <w:r>
              <w:rPr>
                <w:sz w:val="20"/>
                <w:szCs w:val="26"/>
              </w:rPr>
              <w:t>12,5</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58 000</w:t>
            </w:r>
            <w:r>
              <w:rPr>
                <w:rFonts w:eastAsia="SimSun"/>
                <w:sz w:val="20"/>
                <w:szCs w:val="26"/>
                <w:lang w:val="fr-CH"/>
              </w:rPr>
              <w:br/>
              <w:t>87 000</w:t>
            </w:r>
            <w:r>
              <w:rPr>
                <w:rFonts w:eastAsia="SimSun"/>
                <w:sz w:val="20"/>
                <w:szCs w:val="26"/>
                <w:lang w:val="fr-CH"/>
              </w:rPr>
              <w:br/>
              <w:t>145 000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1</w:t>
            </w:r>
            <w:r>
              <w:rPr>
                <w:sz w:val="20"/>
                <w:szCs w:val="26"/>
                <w:rtl/>
              </w:rPr>
              <w:t>)</w:t>
            </w:r>
            <w:r>
              <w:rPr>
                <w:sz w:val="20"/>
                <w:szCs w:val="26"/>
                <w:rtl/>
              </w:rPr>
              <w:tab/>
              <w:t>شبكات محلية (حضرية)</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2</w:t>
            </w:r>
            <w:r>
              <w:rPr>
                <w:sz w:val="20"/>
                <w:szCs w:val="26"/>
                <w:rtl/>
              </w:rPr>
              <w:t>)</w:t>
            </w:r>
            <w:r>
              <w:rPr>
                <w:sz w:val="20"/>
                <w:szCs w:val="26"/>
                <w:rtl/>
              </w:rPr>
              <w:tab/>
              <w:t>شبكات إقليمية (بين المدن)</w:t>
            </w:r>
          </w:p>
        </w:tc>
        <w:tc>
          <w:tcPr>
            <w:tcW w:w="1276"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290 000</w:t>
            </w: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3</w:t>
            </w:r>
            <w:r>
              <w:rPr>
                <w:sz w:val="20"/>
                <w:szCs w:val="26"/>
                <w:rtl/>
              </w:rPr>
              <w:t>)</w:t>
            </w:r>
            <w:r>
              <w:rPr>
                <w:sz w:val="20"/>
                <w:szCs w:val="26"/>
                <w:rtl/>
              </w:rPr>
              <w:tab/>
              <w:t>شبكة وطنية</w:t>
            </w:r>
          </w:p>
        </w:tc>
        <w:tc>
          <w:tcPr>
            <w:tcW w:w="1276" w:type="dxa"/>
            <w:tcBorders>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7"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ب</w:t>
            </w:r>
            <w:r w:rsidR="00555E45">
              <w:rPr>
                <w:rFonts w:hint="cs"/>
                <w:sz w:val="20"/>
                <w:szCs w:val="26"/>
                <w:rtl/>
              </w:rPr>
              <w:t xml:space="preserve"> </w:t>
            </w:r>
            <w:r>
              <w:rPr>
                <w:sz w:val="20"/>
                <w:szCs w:val="26"/>
              </w:rPr>
              <w:t>1</w:t>
            </w:r>
            <w:r>
              <w:rPr>
                <w:sz w:val="20"/>
                <w:szCs w:val="26"/>
                <w:rtl/>
              </w:rPr>
              <w:t>)</w:t>
            </w:r>
            <w:r>
              <w:rPr>
                <w:sz w:val="20"/>
                <w:szCs w:val="26"/>
                <w:rtl/>
              </w:rPr>
              <w:tab/>
              <w:t>محطة قاعدة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1</w:t>
            </w:r>
            <w:r>
              <w:rPr>
                <w:sz w:val="20"/>
                <w:szCs w:val="26"/>
                <w:rtl/>
              </w:rPr>
              <w:t>)</w:t>
            </w:r>
            <w:r>
              <w:rPr>
                <w:sz w:val="20"/>
                <w:szCs w:val="26"/>
                <w:rtl/>
              </w:rPr>
              <w:tab/>
              <w:t>تردد متاح محلياً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2</w:t>
            </w:r>
            <w:r>
              <w:rPr>
                <w:sz w:val="20"/>
                <w:szCs w:val="26"/>
                <w:rtl/>
              </w:rPr>
              <w:t>)</w:t>
            </w:r>
            <w:r>
              <w:rPr>
                <w:sz w:val="20"/>
                <w:szCs w:val="26"/>
                <w:rtl/>
              </w:rPr>
              <w:tab/>
              <w:t>تردد متاح إقليمياً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3</w:t>
            </w:r>
            <w:r>
              <w:rPr>
                <w:sz w:val="20"/>
                <w:szCs w:val="26"/>
                <w:rtl/>
              </w:rPr>
              <w:t>)</w:t>
            </w:r>
            <w:r>
              <w:rPr>
                <w:sz w:val="20"/>
                <w:szCs w:val="26"/>
                <w:rtl/>
              </w:rPr>
              <w:tab/>
              <w:t>تردد متاح في كل الأراضي الوطنية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1 044 000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4.I</w:t>
            </w:r>
            <w:r>
              <w:rPr>
                <w:sz w:val="20"/>
                <w:szCs w:val="26"/>
                <w:rtl/>
              </w:rPr>
              <w:tab/>
              <w:t>شبكة موارد متقاسمة (تقسيم آلي) (بعرض نطاق </w:t>
            </w:r>
            <w:r>
              <w:rPr>
                <w:sz w:val="20"/>
                <w:szCs w:val="26"/>
              </w:rPr>
              <w:t>12,5</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3 480 000</w:t>
            </w:r>
            <w:r>
              <w:rPr>
                <w:rFonts w:eastAsia="SimSun"/>
                <w:sz w:val="20"/>
                <w:szCs w:val="26"/>
                <w:lang w:val="fr-CH"/>
              </w:rPr>
              <w:br/>
              <w:t>5 800 000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1</w:t>
            </w:r>
            <w:r>
              <w:rPr>
                <w:sz w:val="20"/>
                <w:szCs w:val="26"/>
                <w:rtl/>
              </w:rPr>
              <w:t>)</w:t>
            </w:r>
            <w:r>
              <w:rPr>
                <w:sz w:val="20"/>
                <w:szCs w:val="26"/>
                <w:rtl/>
              </w:rPr>
              <w:tab/>
              <w:t>شبكة محلية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2</w:t>
            </w:r>
            <w:r>
              <w:rPr>
                <w:sz w:val="20"/>
                <w:szCs w:val="26"/>
                <w:rtl/>
              </w:rPr>
              <w:t>)</w:t>
            </w:r>
            <w:r>
              <w:rPr>
                <w:sz w:val="20"/>
                <w:szCs w:val="26"/>
                <w:rtl/>
              </w:rPr>
              <w:tab/>
              <w:t>شبكة إقليمية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3</w:t>
            </w:r>
            <w:r>
              <w:rPr>
                <w:sz w:val="20"/>
                <w:szCs w:val="26"/>
                <w:rtl/>
              </w:rPr>
              <w:t>)</w:t>
            </w:r>
            <w:r>
              <w:rPr>
                <w:sz w:val="20"/>
                <w:szCs w:val="26"/>
                <w:rtl/>
              </w:rPr>
              <w:tab/>
              <w:t>شبكة 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ب</w:t>
            </w:r>
            <w:r w:rsidR="00555E45">
              <w:rPr>
                <w:rFonts w:hint="cs"/>
                <w:sz w:val="20"/>
                <w:szCs w:val="26"/>
                <w:rtl/>
              </w:rPr>
              <w:t xml:space="preserve"> </w:t>
            </w:r>
            <w:r>
              <w:rPr>
                <w:sz w:val="20"/>
                <w:szCs w:val="26"/>
              </w:rPr>
              <w:t>1</w:t>
            </w:r>
            <w:r>
              <w:rPr>
                <w:sz w:val="20"/>
                <w:szCs w:val="26"/>
                <w:rtl/>
              </w:rPr>
              <w:t>)</w:t>
            </w:r>
            <w:r>
              <w:rPr>
                <w:sz w:val="20"/>
                <w:szCs w:val="26"/>
                <w:rtl/>
              </w:rPr>
              <w:tab/>
              <w:t>محطة قاعدة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1</w:t>
            </w:r>
            <w:r>
              <w:rPr>
                <w:sz w:val="20"/>
                <w:szCs w:val="26"/>
                <w:rtl/>
              </w:rPr>
              <w:t>)</w:t>
            </w:r>
            <w:r>
              <w:rPr>
                <w:sz w:val="20"/>
                <w:szCs w:val="26"/>
                <w:rtl/>
              </w:rPr>
              <w:tab/>
              <w:t>شبكة مزدوجة متوفرة محلياً</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2</w:t>
            </w:r>
            <w:r>
              <w:rPr>
                <w:sz w:val="20"/>
                <w:szCs w:val="26"/>
                <w:rtl/>
              </w:rPr>
              <w:t>)</w:t>
            </w:r>
            <w:r>
              <w:rPr>
                <w:sz w:val="20"/>
                <w:szCs w:val="26"/>
                <w:rtl/>
              </w:rPr>
              <w:tab/>
              <w:t>شبكة مزدوجة متوفرة على الصعيد الإقليمي</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ج </w:t>
            </w:r>
            <w:r>
              <w:rPr>
                <w:sz w:val="20"/>
                <w:szCs w:val="26"/>
              </w:rPr>
              <w:t>3</w:t>
            </w:r>
            <w:r>
              <w:rPr>
                <w:sz w:val="20"/>
                <w:szCs w:val="26"/>
                <w:rtl/>
              </w:rPr>
              <w:t>)</w:t>
            </w:r>
            <w:r>
              <w:rPr>
                <w:sz w:val="20"/>
                <w:szCs w:val="26"/>
                <w:rtl/>
              </w:rPr>
              <w:tab/>
              <w:t>شبكة مزدوجة متوفرة في كل الأراضي الوطنية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5.I</w:t>
            </w:r>
            <w:r>
              <w:rPr>
                <w:sz w:val="20"/>
                <w:szCs w:val="26"/>
                <w:rtl/>
              </w:rPr>
              <w:tab/>
              <w:t xml:space="preserve">وصلات موجات صغرية تزيد عن </w:t>
            </w:r>
            <w:r>
              <w:rPr>
                <w:sz w:val="20"/>
                <w:szCs w:val="26"/>
              </w:rPr>
              <w:t>1</w:t>
            </w:r>
            <w:r>
              <w:rPr>
                <w:sz w:val="20"/>
                <w:szCs w:val="26"/>
                <w:rtl/>
              </w:rPr>
              <w:t xml:space="preserve"> </w:t>
            </w:r>
            <w:r>
              <w:rPr>
                <w:sz w:val="20"/>
                <w:szCs w:val="26"/>
              </w:rPr>
              <w:t>GHz</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rPr>
                <w:sz w:val="20"/>
                <w:szCs w:val="26"/>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1</w:t>
            </w:r>
            <w:r>
              <w:rPr>
                <w:sz w:val="20"/>
                <w:szCs w:val="26"/>
                <w:rtl/>
              </w:rPr>
              <w:t>)</w:t>
            </w:r>
            <w:r>
              <w:rPr>
                <w:sz w:val="20"/>
                <w:szCs w:val="26"/>
                <w:rtl/>
              </w:rPr>
              <w:tab/>
              <w:t>شبكة مقسَّمة أو محلية</w:t>
            </w:r>
          </w:p>
        </w:tc>
        <w:tc>
          <w:tcPr>
            <w:tcW w:w="1276"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1 740 000</w:t>
            </w:r>
          </w:p>
        </w:tc>
      </w:tr>
      <w:tr w:rsidR="00DE246B" w:rsidTr="001C798F">
        <w:trPr>
          <w:jc w:val="center"/>
        </w:trPr>
        <w:tc>
          <w:tcPr>
            <w:tcW w:w="4111"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rPr>
            </w:pPr>
            <w:r>
              <w:rPr>
                <w:sz w:val="20"/>
                <w:szCs w:val="26"/>
                <w:rtl/>
              </w:rPr>
              <w:t xml:space="preserve">أ </w:t>
            </w:r>
            <w:r>
              <w:rPr>
                <w:sz w:val="20"/>
                <w:szCs w:val="26"/>
              </w:rPr>
              <w:t>2</w:t>
            </w:r>
            <w:r>
              <w:rPr>
                <w:sz w:val="20"/>
                <w:szCs w:val="26"/>
                <w:rtl/>
              </w:rPr>
              <w:t>)</w:t>
            </w:r>
            <w:r>
              <w:rPr>
                <w:sz w:val="20"/>
                <w:szCs w:val="26"/>
                <w:rtl/>
              </w:rPr>
              <w:tab/>
              <w:t>شبكة مقسَّمة أو إقليمية</w:t>
            </w: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r>
      <w:tr w:rsidR="00DE246B" w:rsidTr="001C798F">
        <w:trPr>
          <w:jc w:val="center"/>
        </w:trPr>
        <w:tc>
          <w:tcPr>
            <w:tcW w:w="4111"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rPr>
              <w:lastRenderedPageBreak/>
              <w:t xml:space="preserve">أ </w:t>
            </w:r>
            <w:r>
              <w:rPr>
                <w:sz w:val="20"/>
                <w:szCs w:val="26"/>
              </w:rPr>
              <w:t>3</w:t>
            </w:r>
            <w:r>
              <w:rPr>
                <w:sz w:val="20"/>
                <w:szCs w:val="26"/>
                <w:rtl/>
              </w:rPr>
              <w:t>)</w:t>
            </w:r>
            <w:r>
              <w:rPr>
                <w:sz w:val="20"/>
                <w:szCs w:val="26"/>
                <w:rtl/>
              </w:rPr>
              <w:tab/>
              <w:t>شبكة مقسَّمة أو وطنية</w:t>
            </w:r>
          </w:p>
        </w:tc>
        <w:tc>
          <w:tcPr>
            <w:tcW w:w="127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8 700 000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ب</w:t>
            </w:r>
            <w:r>
              <w:rPr>
                <w:sz w:val="20"/>
                <w:szCs w:val="26"/>
                <w:lang w:bidi="ar-EG"/>
              </w:rPr>
              <w:t xml:space="preserve">1 </w:t>
            </w:r>
            <w:r>
              <w:rPr>
                <w:sz w:val="20"/>
                <w:szCs w:val="26"/>
                <w:rtl/>
                <w:lang w:bidi="ar-EG"/>
              </w:rPr>
              <w:t>)</w:t>
            </w:r>
            <w:r>
              <w:rPr>
                <w:sz w:val="20"/>
                <w:szCs w:val="26"/>
                <w:rtl/>
              </w:rPr>
              <w:tab/>
              <w:t>محطة طرفية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ب </w:t>
            </w:r>
            <w:r>
              <w:rPr>
                <w:sz w:val="20"/>
                <w:szCs w:val="26"/>
                <w:lang w:bidi="ar-EG"/>
              </w:rPr>
              <w:t>2</w:t>
            </w:r>
            <w:r>
              <w:rPr>
                <w:sz w:val="20"/>
                <w:szCs w:val="26"/>
                <w:rtl/>
                <w:lang w:bidi="ar-EG"/>
              </w:rPr>
              <w:t>)</w:t>
            </w:r>
            <w:r>
              <w:rPr>
                <w:sz w:val="20"/>
                <w:szCs w:val="26"/>
                <w:rtl/>
              </w:rPr>
              <w:tab/>
              <w:t>محطة ترحيل</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ج </w:t>
            </w:r>
            <w:r>
              <w:rPr>
                <w:sz w:val="20"/>
                <w:szCs w:val="26"/>
                <w:lang w:bidi="ar-EG"/>
              </w:rPr>
              <w:t>1</w:t>
            </w:r>
            <w:r>
              <w:rPr>
                <w:sz w:val="20"/>
                <w:szCs w:val="26"/>
                <w:rtl/>
                <w:lang w:bidi="ar-EG"/>
              </w:rPr>
              <w:t>)</w:t>
            </w:r>
            <w:r>
              <w:rPr>
                <w:sz w:val="20"/>
                <w:szCs w:val="26"/>
                <w:rtl/>
              </w:rPr>
              <w:tab/>
              <w:t xml:space="preserve">وصلات بين </w:t>
            </w:r>
            <w:r>
              <w:rPr>
                <w:sz w:val="20"/>
                <w:szCs w:val="26"/>
              </w:rPr>
              <w:t>1</w:t>
            </w:r>
            <w:r>
              <w:rPr>
                <w:sz w:val="20"/>
                <w:szCs w:val="26"/>
                <w:rtl/>
              </w:rPr>
              <w:t xml:space="preserve"> إلى </w:t>
            </w:r>
            <w:r>
              <w:rPr>
                <w:sz w:val="20"/>
                <w:szCs w:val="26"/>
              </w:rPr>
              <w:t>24</w:t>
            </w:r>
            <w:r>
              <w:rPr>
                <w:sz w:val="20"/>
                <w:szCs w:val="26"/>
                <w:rtl/>
              </w:rPr>
              <w:t xml:space="preserve"> قناة هاتفية أو تبدأ من </w:t>
            </w:r>
            <w:r>
              <w:rPr>
                <w:sz w:val="20"/>
                <w:szCs w:val="26"/>
              </w:rPr>
              <w:t>2,1</w:t>
            </w:r>
            <w:r>
              <w:rPr>
                <w:sz w:val="20"/>
                <w:szCs w:val="26"/>
                <w:rtl/>
              </w:rPr>
              <w:t> </w:t>
            </w:r>
            <w:r>
              <w:rPr>
                <w:sz w:val="20"/>
                <w:szCs w:val="26"/>
              </w:rPr>
              <w:t>Mbits/s</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ج </w:t>
            </w:r>
            <w:r>
              <w:rPr>
                <w:sz w:val="20"/>
                <w:szCs w:val="26"/>
                <w:lang w:bidi="ar-EG"/>
              </w:rPr>
              <w:t>2</w:t>
            </w:r>
            <w:r>
              <w:rPr>
                <w:sz w:val="20"/>
                <w:szCs w:val="26"/>
                <w:rtl/>
                <w:lang w:bidi="ar-EG"/>
              </w:rPr>
              <w:t>)</w:t>
            </w:r>
            <w:r>
              <w:rPr>
                <w:sz w:val="20"/>
                <w:szCs w:val="26"/>
                <w:rtl/>
              </w:rPr>
              <w:tab/>
              <w:t xml:space="preserve">وصلات بين </w:t>
            </w:r>
            <w:r>
              <w:rPr>
                <w:sz w:val="20"/>
                <w:szCs w:val="26"/>
              </w:rPr>
              <w:t>25</w:t>
            </w:r>
            <w:r>
              <w:rPr>
                <w:sz w:val="20"/>
                <w:szCs w:val="26"/>
                <w:rtl/>
              </w:rPr>
              <w:t xml:space="preserve"> إلى </w:t>
            </w:r>
            <w:r>
              <w:rPr>
                <w:sz w:val="20"/>
                <w:szCs w:val="26"/>
              </w:rPr>
              <w:t>120</w:t>
            </w:r>
            <w:r>
              <w:rPr>
                <w:sz w:val="20"/>
                <w:szCs w:val="26"/>
                <w:rtl/>
              </w:rPr>
              <w:t xml:space="preserve"> قناة هاتفية أو تبدأ من </w:t>
            </w:r>
            <w:r>
              <w:rPr>
                <w:sz w:val="20"/>
                <w:szCs w:val="26"/>
              </w:rPr>
              <w:t>2,1</w:t>
            </w:r>
            <w:r>
              <w:rPr>
                <w:sz w:val="20"/>
                <w:szCs w:val="26"/>
                <w:rtl/>
              </w:rPr>
              <w:t xml:space="preserve"> إلى </w:t>
            </w:r>
            <w:r>
              <w:rPr>
                <w:sz w:val="20"/>
                <w:szCs w:val="26"/>
              </w:rPr>
              <w:t>8</w:t>
            </w:r>
            <w:r>
              <w:rPr>
                <w:sz w:val="20"/>
                <w:szCs w:val="26"/>
                <w:rtl/>
              </w:rPr>
              <w:t xml:space="preserve"> </w:t>
            </w:r>
            <w:r>
              <w:rPr>
                <w:sz w:val="20"/>
                <w:szCs w:val="26"/>
              </w:rPr>
              <w:t>Mbits/s</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Theme="minorEastAsia"/>
                <w:sz w:val="20"/>
                <w:szCs w:val="26"/>
                <w:lang w:eastAsia="zh-CN"/>
              </w:rPr>
            </w:pPr>
            <w:r>
              <w:rPr>
                <w:sz w:val="20"/>
                <w:szCs w:val="26"/>
                <w:rtl/>
                <w:lang w:bidi="ar-EG"/>
              </w:rPr>
              <w:t xml:space="preserve">ج </w:t>
            </w:r>
            <w:r>
              <w:rPr>
                <w:sz w:val="20"/>
                <w:szCs w:val="26"/>
                <w:lang w:bidi="ar-EG"/>
              </w:rPr>
              <w:t>3</w:t>
            </w:r>
            <w:r>
              <w:rPr>
                <w:sz w:val="20"/>
                <w:szCs w:val="26"/>
                <w:rtl/>
                <w:lang w:bidi="ar-EG"/>
              </w:rPr>
              <w:t>)</w:t>
            </w:r>
            <w:r>
              <w:rPr>
                <w:sz w:val="20"/>
                <w:szCs w:val="26"/>
                <w:rtl/>
              </w:rPr>
              <w:tab/>
              <w:t xml:space="preserve">وصلات بين </w:t>
            </w:r>
            <w:r>
              <w:rPr>
                <w:sz w:val="20"/>
                <w:szCs w:val="26"/>
              </w:rPr>
              <w:t>21</w:t>
            </w:r>
            <w:r>
              <w:rPr>
                <w:sz w:val="20"/>
                <w:szCs w:val="26"/>
                <w:rtl/>
              </w:rPr>
              <w:t xml:space="preserve"> إلى </w:t>
            </w:r>
            <w:r>
              <w:rPr>
                <w:sz w:val="20"/>
                <w:szCs w:val="26"/>
              </w:rPr>
              <w:t>600</w:t>
            </w:r>
            <w:r>
              <w:rPr>
                <w:sz w:val="20"/>
                <w:szCs w:val="26"/>
                <w:rtl/>
              </w:rPr>
              <w:t xml:space="preserve"> قناة هاتفية أو تبدأ </w:t>
            </w:r>
            <w:r>
              <w:rPr>
                <w:sz w:val="20"/>
                <w:szCs w:val="26"/>
              </w:rPr>
              <w:br/>
            </w:r>
            <w:r>
              <w:rPr>
                <w:sz w:val="20"/>
                <w:szCs w:val="26"/>
                <w:rtl/>
              </w:rPr>
              <w:t>من </w:t>
            </w:r>
            <w:r>
              <w:rPr>
                <w:sz w:val="20"/>
                <w:szCs w:val="26"/>
              </w:rPr>
              <w:t>8</w:t>
            </w:r>
            <w:r>
              <w:rPr>
                <w:sz w:val="20"/>
                <w:szCs w:val="26"/>
                <w:rtl/>
              </w:rPr>
              <w:t xml:space="preserve"> إلى </w:t>
            </w:r>
            <w:r>
              <w:rPr>
                <w:sz w:val="20"/>
                <w:szCs w:val="26"/>
              </w:rPr>
              <w:t>34</w:t>
            </w:r>
            <w:r>
              <w:rPr>
                <w:sz w:val="20"/>
                <w:szCs w:val="26"/>
                <w:rtl/>
              </w:rPr>
              <w:t xml:space="preserve"> </w:t>
            </w:r>
            <w:r>
              <w:rPr>
                <w:sz w:val="20"/>
                <w:szCs w:val="26"/>
              </w:rPr>
              <w:t>Mbits/s</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ج </w:t>
            </w:r>
            <w:r>
              <w:rPr>
                <w:sz w:val="20"/>
                <w:szCs w:val="26"/>
                <w:lang w:bidi="ar-EG"/>
              </w:rPr>
              <w:t>4</w:t>
            </w:r>
            <w:r>
              <w:rPr>
                <w:sz w:val="20"/>
                <w:szCs w:val="26"/>
                <w:rtl/>
                <w:lang w:bidi="ar-EG"/>
              </w:rPr>
              <w:t>)</w:t>
            </w:r>
            <w:r>
              <w:rPr>
                <w:sz w:val="20"/>
                <w:szCs w:val="26"/>
                <w:rtl/>
              </w:rPr>
              <w:tab/>
              <w:t xml:space="preserve">وصلات بأكثر من </w:t>
            </w:r>
            <w:r>
              <w:rPr>
                <w:sz w:val="20"/>
                <w:szCs w:val="26"/>
              </w:rPr>
              <w:t>600</w:t>
            </w:r>
            <w:r>
              <w:rPr>
                <w:sz w:val="20"/>
                <w:szCs w:val="26"/>
                <w:rtl/>
              </w:rPr>
              <w:t xml:space="preserve"> قناة هاتفية أو تزيد </w:t>
            </w:r>
            <w:r>
              <w:rPr>
                <w:sz w:val="20"/>
                <w:szCs w:val="26"/>
              </w:rPr>
              <w:br/>
            </w:r>
            <w:r>
              <w:rPr>
                <w:sz w:val="20"/>
                <w:szCs w:val="26"/>
                <w:rtl/>
              </w:rPr>
              <w:t>عن </w:t>
            </w:r>
            <w:r>
              <w:rPr>
                <w:sz w:val="20"/>
                <w:szCs w:val="26"/>
              </w:rPr>
              <w:t>34</w:t>
            </w:r>
            <w:r>
              <w:rPr>
                <w:sz w:val="20"/>
                <w:szCs w:val="26"/>
                <w:rtl/>
              </w:rPr>
              <w:t xml:space="preserve"> </w:t>
            </w:r>
            <w:r>
              <w:rPr>
                <w:sz w:val="20"/>
                <w:szCs w:val="26"/>
              </w:rPr>
              <w:t>Mbits/s</w:t>
            </w: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hideMark/>
          </w:tcPr>
          <w:p w:rsidR="00DE246B" w:rsidRPr="00911527" w:rsidRDefault="00911527">
            <w:pPr>
              <w:spacing w:before="60" w:after="60" w:line="260" w:lineRule="exact"/>
              <w:jc w:val="left"/>
              <w:rPr>
                <w:rFonts w:eastAsia="SimSun"/>
                <w:sz w:val="20"/>
                <w:szCs w:val="26"/>
              </w:rPr>
            </w:pPr>
            <w:r>
              <w:rPr>
                <w:rFonts w:eastAsia="SimSun"/>
                <w:sz w:val="20"/>
                <w:szCs w:val="26"/>
              </w:rPr>
              <w:t>34 800</w:t>
            </w:r>
            <w:r>
              <w:rPr>
                <w:rFonts w:eastAsia="SimSun"/>
                <w:sz w:val="20"/>
                <w:szCs w:val="26"/>
              </w:rPr>
              <w:br/>
              <w:t>29 000</w:t>
            </w: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rsidP="00D85BBD">
            <w:pPr>
              <w:spacing w:before="60" w:after="60" w:line="260" w:lineRule="exact"/>
              <w:ind w:left="742" w:hanging="742"/>
              <w:jc w:val="left"/>
              <w:rPr>
                <w:b/>
                <w:bCs/>
                <w:sz w:val="20"/>
                <w:szCs w:val="26"/>
                <w:lang w:val="fr-CH" w:eastAsia="en-US"/>
              </w:rPr>
            </w:pPr>
            <w:r>
              <w:rPr>
                <w:b/>
                <w:bCs/>
                <w:sz w:val="20"/>
                <w:szCs w:val="26"/>
              </w:rPr>
              <w:t>II</w:t>
            </w:r>
            <w:r>
              <w:rPr>
                <w:b/>
                <w:bCs/>
                <w:sz w:val="20"/>
                <w:szCs w:val="26"/>
                <w:rtl/>
              </w:rPr>
              <w:tab/>
              <w:t xml:space="preserve">شبكات ثابتة وشبكات متنقلة للأرض مفتوحة للجمهور </w:t>
            </w:r>
            <w:r w:rsidRPr="00980D9E">
              <w:rPr>
                <w:sz w:val="20"/>
                <w:szCs w:val="26"/>
                <w:rtl/>
              </w:rPr>
              <w:t>(أعمال تجارية تستهدف الربح)</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1 160 000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1.II</w:t>
            </w:r>
            <w:r>
              <w:rPr>
                <w:sz w:val="20"/>
                <w:szCs w:val="26"/>
                <w:rtl/>
              </w:rPr>
              <w:tab/>
              <w:t>شبكات بحث ورسائل (استدعاء) (بعرض نطاق </w:t>
            </w:r>
            <w:r>
              <w:rPr>
                <w:sz w:val="20"/>
                <w:szCs w:val="26"/>
              </w:rPr>
              <w:t>12,5</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1 450 000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1 740 000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شبكة محلية (حضرية)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شبكة إقليمية (بين المدن)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شبكة 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2 900 000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ب </w:t>
            </w:r>
            <w:r>
              <w:rPr>
                <w:sz w:val="20"/>
                <w:szCs w:val="26"/>
                <w:lang w:bidi="ar-EG"/>
              </w:rPr>
              <w:t>1</w:t>
            </w:r>
            <w:r>
              <w:rPr>
                <w:sz w:val="20"/>
                <w:szCs w:val="26"/>
                <w:rtl/>
                <w:lang w:bidi="ar-EG"/>
              </w:rPr>
              <w:t>)</w:t>
            </w:r>
            <w:r>
              <w:rPr>
                <w:sz w:val="20"/>
                <w:szCs w:val="26"/>
                <w:rtl/>
              </w:rPr>
              <w:tab/>
              <w:t>محطة قاعدة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1</w:t>
            </w:r>
            <w:r>
              <w:rPr>
                <w:sz w:val="20"/>
                <w:szCs w:val="26"/>
                <w:rtl/>
                <w:lang w:bidi="ar-EG"/>
              </w:rPr>
              <w:t>)</w:t>
            </w:r>
            <w:r>
              <w:rPr>
                <w:sz w:val="20"/>
                <w:szCs w:val="26"/>
                <w:rtl/>
              </w:rPr>
              <w:tab/>
              <w:t>تردد متوفر محلياً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2</w:t>
            </w:r>
            <w:r>
              <w:rPr>
                <w:sz w:val="20"/>
                <w:szCs w:val="26"/>
                <w:rtl/>
                <w:lang w:bidi="ar-EG"/>
              </w:rPr>
              <w:t>)</w:t>
            </w:r>
            <w:r>
              <w:rPr>
                <w:sz w:val="20"/>
                <w:szCs w:val="26"/>
                <w:rtl/>
              </w:rPr>
              <w:tab/>
              <w:t>تردد متوفر إقليمياً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3</w:t>
            </w:r>
            <w:r>
              <w:rPr>
                <w:sz w:val="20"/>
                <w:szCs w:val="26"/>
                <w:rtl/>
                <w:lang w:bidi="ar-EG"/>
              </w:rPr>
              <w:t>)</w:t>
            </w:r>
            <w:r>
              <w:rPr>
                <w:sz w:val="20"/>
                <w:szCs w:val="26"/>
                <w:rtl/>
              </w:rPr>
              <w:tab/>
              <w:t>تردد متوفر وطنياً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2.II</w:t>
            </w:r>
            <w:r>
              <w:rPr>
                <w:sz w:val="20"/>
                <w:szCs w:val="26"/>
                <w:rtl/>
              </w:rPr>
              <w:tab/>
              <w:t xml:space="preserve">شبكات موارد متقاسمة (تقسيم آلي) </w:t>
            </w:r>
            <w:r>
              <w:rPr>
                <w:sz w:val="20"/>
                <w:szCs w:val="26"/>
                <w:rtl/>
              </w:rPr>
              <w:br/>
              <w:t xml:space="preserve">(تضم قنوات = </w:t>
            </w:r>
            <w:r>
              <w:rPr>
                <w:sz w:val="20"/>
                <w:szCs w:val="26"/>
              </w:rPr>
              <w:t>12,5</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1 160 000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شبكة محلية (حضرية)</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1 740 000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شبكة إقليمية (بين المدن)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شبكة وطنية</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3 770 000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ب</w:t>
            </w:r>
            <w:r>
              <w:rPr>
                <w:sz w:val="20"/>
                <w:szCs w:val="26"/>
                <w:lang w:bidi="ar-EG"/>
              </w:rPr>
              <w:t xml:space="preserve">1 </w:t>
            </w:r>
            <w:r>
              <w:rPr>
                <w:sz w:val="20"/>
                <w:szCs w:val="26"/>
                <w:rtl/>
                <w:lang w:bidi="ar-EG"/>
              </w:rPr>
              <w:t>)</w:t>
            </w:r>
            <w:r>
              <w:rPr>
                <w:sz w:val="20"/>
                <w:szCs w:val="26"/>
                <w:rtl/>
              </w:rPr>
              <w:tab/>
              <w:t>محطة قاعدة</w:t>
            </w: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hideMark/>
          </w:tcPr>
          <w:p w:rsidR="00DE246B" w:rsidRDefault="00DE246B" w:rsidP="00911527">
            <w:pPr>
              <w:spacing w:before="60" w:after="60" w:line="260" w:lineRule="exact"/>
              <w:jc w:val="left"/>
              <w:rPr>
                <w:rFonts w:eastAsia="SimSun"/>
                <w:sz w:val="20"/>
                <w:szCs w:val="26"/>
                <w:lang w:val="fr-CH"/>
              </w:rPr>
            </w:pPr>
            <w:r>
              <w:rPr>
                <w:rFonts w:eastAsia="SimSun"/>
                <w:sz w:val="20"/>
                <w:szCs w:val="26"/>
                <w:lang w:val="fr-CH"/>
              </w:rPr>
              <w:t>14 500 000</w:t>
            </w:r>
          </w:p>
        </w:tc>
        <w:tc>
          <w:tcPr>
            <w:tcW w:w="1418"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3 480 000</w:t>
            </w:r>
          </w:p>
        </w:tc>
      </w:tr>
      <w:tr w:rsidR="00DE246B" w:rsidTr="001C798F">
        <w:trPr>
          <w:jc w:val="center"/>
        </w:trPr>
        <w:tc>
          <w:tcPr>
            <w:tcW w:w="411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29 000 000</w:t>
            </w:r>
          </w:p>
        </w:tc>
        <w:tc>
          <w:tcPr>
            <w:tcW w:w="1418"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1</w:t>
            </w:r>
            <w:r>
              <w:rPr>
                <w:sz w:val="20"/>
                <w:szCs w:val="26"/>
                <w:rtl/>
                <w:lang w:bidi="ar-EG"/>
              </w:rPr>
              <w:t>)</w:t>
            </w:r>
            <w:r>
              <w:rPr>
                <w:sz w:val="20"/>
                <w:szCs w:val="26"/>
                <w:rtl/>
              </w:rPr>
              <w:tab/>
              <w:t>تردد متوفر محلياً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2</w:t>
            </w:r>
            <w:r>
              <w:rPr>
                <w:sz w:val="20"/>
                <w:szCs w:val="26"/>
                <w:rtl/>
                <w:lang w:bidi="ar-EG"/>
              </w:rPr>
              <w:t>)</w:t>
            </w:r>
            <w:r>
              <w:rPr>
                <w:sz w:val="20"/>
                <w:szCs w:val="26"/>
                <w:rtl/>
              </w:rPr>
              <w:tab/>
              <w:t xml:space="preserve">تردد متوفر </w:t>
            </w:r>
            <w:r>
              <w:rPr>
                <w:sz w:val="20"/>
                <w:szCs w:val="26"/>
                <w:rtl/>
                <w:lang w:val="fr-CH" w:eastAsia="en-US"/>
              </w:rPr>
              <w:t>إقليمياً</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8 700 000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ج </w:t>
            </w:r>
            <w:r>
              <w:rPr>
                <w:sz w:val="20"/>
                <w:szCs w:val="26"/>
                <w:lang w:bidi="ar-EG"/>
              </w:rPr>
              <w:t>3</w:t>
            </w:r>
            <w:r>
              <w:rPr>
                <w:sz w:val="20"/>
                <w:szCs w:val="26"/>
                <w:rtl/>
                <w:lang w:bidi="ar-EG"/>
              </w:rPr>
              <w:t>)</w:t>
            </w:r>
            <w:r>
              <w:rPr>
                <w:sz w:val="20"/>
                <w:szCs w:val="26"/>
                <w:rtl/>
              </w:rPr>
              <w:tab/>
              <w:t>تردد متوفر في كل الأراضي الوطنية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3.II</w:t>
            </w:r>
            <w:r>
              <w:rPr>
                <w:sz w:val="20"/>
                <w:szCs w:val="26"/>
                <w:rtl/>
              </w:rPr>
              <w:tab/>
              <w:t>شبكة خلوية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محطة قاعدة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ب </w:t>
            </w:r>
            <w:r>
              <w:rPr>
                <w:sz w:val="20"/>
                <w:szCs w:val="26"/>
                <w:lang w:bidi="ar-EG"/>
              </w:rPr>
              <w:t>1</w:t>
            </w:r>
            <w:r>
              <w:rPr>
                <w:sz w:val="20"/>
                <w:szCs w:val="26"/>
                <w:rtl/>
                <w:lang w:bidi="ar-EG"/>
              </w:rPr>
              <w:t>)</w:t>
            </w:r>
            <w:r>
              <w:rPr>
                <w:sz w:val="20"/>
                <w:szCs w:val="26"/>
                <w:rtl/>
              </w:rPr>
              <w:tab/>
              <w:t xml:space="preserve">لقناة مزدوجة متاحة في كل الأراضي الوطنية </w:t>
            </w:r>
            <w:r>
              <w:rPr>
                <w:sz w:val="20"/>
                <w:szCs w:val="26"/>
              </w:rPr>
              <w:br/>
            </w:r>
            <w:r>
              <w:rPr>
                <w:sz w:val="20"/>
                <w:szCs w:val="26"/>
                <w:rtl/>
              </w:rPr>
              <w:t xml:space="preserve">(بعرض نطاق = </w:t>
            </w:r>
            <w:r>
              <w:rPr>
                <w:sz w:val="20"/>
                <w:szCs w:val="26"/>
              </w:rPr>
              <w:t>200</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1 160 000</w:t>
            </w:r>
            <w:r>
              <w:rPr>
                <w:rFonts w:eastAsia="SimSun"/>
                <w:sz w:val="20"/>
                <w:szCs w:val="26"/>
                <w:lang w:val="fr-CH"/>
              </w:rPr>
              <w:br/>
              <w:t>1 740 000</w:t>
            </w:r>
            <w:r>
              <w:rPr>
                <w:rFonts w:eastAsia="SimSun"/>
                <w:sz w:val="20"/>
                <w:szCs w:val="26"/>
                <w:lang w:val="fr-CH"/>
              </w:rPr>
              <w:br/>
              <w:t>3 770 000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10 440 000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4.II</w:t>
            </w:r>
            <w:r>
              <w:rPr>
                <w:sz w:val="20"/>
                <w:szCs w:val="26"/>
                <w:rtl/>
              </w:rPr>
              <w:tab/>
              <w:t xml:space="preserve">وصلات موجات صغرية تزيد عن </w:t>
            </w:r>
            <w:r>
              <w:rPr>
                <w:sz w:val="20"/>
                <w:szCs w:val="26"/>
              </w:rPr>
              <w:t>1</w:t>
            </w:r>
            <w:r>
              <w:rPr>
                <w:sz w:val="20"/>
                <w:szCs w:val="26"/>
                <w:rtl/>
              </w:rPr>
              <w:t xml:space="preserve"> </w:t>
            </w:r>
            <w:r>
              <w:rPr>
                <w:sz w:val="20"/>
                <w:szCs w:val="26"/>
              </w:rPr>
              <w:t>GHz</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وصلات محلية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وصلات إقليمية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8 700 000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أ </w:t>
            </w:r>
            <w:r>
              <w:rPr>
                <w:sz w:val="20"/>
                <w:szCs w:val="26"/>
                <w:lang w:bidi="ar-EG"/>
              </w:rPr>
              <w:t>3</w:t>
            </w:r>
            <w:r>
              <w:rPr>
                <w:sz w:val="20"/>
                <w:szCs w:val="26"/>
                <w:rtl/>
                <w:lang w:bidi="ar-EG"/>
              </w:rPr>
              <w:t>)</w:t>
            </w:r>
            <w:r>
              <w:rPr>
                <w:sz w:val="20"/>
                <w:szCs w:val="26"/>
                <w:rtl/>
              </w:rPr>
              <w:tab/>
              <w:t>وصلات وطنية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10 440 000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ب</w:t>
            </w:r>
            <w:r>
              <w:rPr>
                <w:sz w:val="20"/>
                <w:szCs w:val="26"/>
                <w:lang w:bidi="ar-EG"/>
              </w:rPr>
              <w:t xml:space="preserve">1 </w:t>
            </w:r>
            <w:r>
              <w:rPr>
                <w:sz w:val="20"/>
                <w:szCs w:val="26"/>
                <w:rtl/>
                <w:lang w:bidi="ar-EG"/>
              </w:rPr>
              <w:t>)</w:t>
            </w:r>
            <w:r>
              <w:rPr>
                <w:sz w:val="20"/>
                <w:szCs w:val="26"/>
                <w:rtl/>
              </w:rPr>
              <w:tab/>
              <w:t>محطة طرفية</w:t>
            </w:r>
          </w:p>
        </w:tc>
        <w:tc>
          <w:tcPr>
            <w:tcW w:w="1276"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ب </w:t>
            </w:r>
            <w:r>
              <w:rPr>
                <w:sz w:val="20"/>
                <w:szCs w:val="26"/>
                <w:lang w:bidi="ar-EG"/>
              </w:rPr>
              <w:t>2</w:t>
            </w:r>
            <w:r>
              <w:rPr>
                <w:sz w:val="20"/>
                <w:szCs w:val="26"/>
                <w:rtl/>
                <w:lang w:bidi="ar-EG"/>
              </w:rPr>
              <w:t>)</w:t>
            </w:r>
            <w:r>
              <w:rPr>
                <w:sz w:val="20"/>
                <w:szCs w:val="26"/>
                <w:rtl/>
              </w:rPr>
              <w:tab/>
              <w:t>محطة طرفية</w:t>
            </w:r>
          </w:p>
        </w:tc>
        <w:tc>
          <w:tcPr>
            <w:tcW w:w="1276"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ج </w:t>
            </w:r>
            <w:r>
              <w:rPr>
                <w:sz w:val="20"/>
                <w:szCs w:val="26"/>
                <w:lang w:bidi="ar-EG"/>
              </w:rPr>
              <w:t>1</w:t>
            </w:r>
            <w:r>
              <w:rPr>
                <w:sz w:val="20"/>
                <w:szCs w:val="26"/>
                <w:rtl/>
                <w:lang w:bidi="ar-EG"/>
              </w:rPr>
              <w:t>)</w:t>
            </w:r>
            <w:r>
              <w:rPr>
                <w:sz w:val="20"/>
                <w:szCs w:val="26"/>
                <w:rtl/>
              </w:rPr>
              <w:tab/>
              <w:t xml:space="preserve">وصلات تضم </w:t>
            </w:r>
            <w:r>
              <w:rPr>
                <w:sz w:val="20"/>
                <w:szCs w:val="26"/>
              </w:rPr>
              <w:t>120</w:t>
            </w:r>
            <w:r>
              <w:rPr>
                <w:sz w:val="20"/>
                <w:szCs w:val="26"/>
                <w:rtl/>
              </w:rPr>
              <w:t xml:space="preserve"> قناة هاتفية أو </w:t>
            </w:r>
            <w:r>
              <w:rPr>
                <w:sz w:val="20"/>
                <w:szCs w:val="26"/>
              </w:rPr>
              <w:t>8</w:t>
            </w:r>
            <w:r>
              <w:rPr>
                <w:sz w:val="20"/>
                <w:szCs w:val="26"/>
                <w:rtl/>
              </w:rPr>
              <w:t xml:space="preserve"> </w:t>
            </w:r>
            <w:r>
              <w:rPr>
                <w:sz w:val="20"/>
                <w:szCs w:val="26"/>
              </w:rPr>
              <w:t>Mbits/s</w:t>
            </w:r>
          </w:p>
        </w:tc>
        <w:tc>
          <w:tcPr>
            <w:tcW w:w="1276"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ج </w:t>
            </w:r>
            <w:r>
              <w:rPr>
                <w:sz w:val="20"/>
                <w:szCs w:val="26"/>
                <w:lang w:bidi="ar-EG"/>
              </w:rPr>
              <w:t>2</w:t>
            </w:r>
            <w:r>
              <w:rPr>
                <w:sz w:val="20"/>
                <w:szCs w:val="26"/>
                <w:rtl/>
                <w:lang w:bidi="ar-EG"/>
              </w:rPr>
              <w:t>)</w:t>
            </w:r>
            <w:r>
              <w:rPr>
                <w:sz w:val="20"/>
                <w:szCs w:val="26"/>
                <w:rtl/>
              </w:rPr>
              <w:tab/>
              <w:t xml:space="preserve">وصلات تتراوح بين </w:t>
            </w:r>
            <w:r>
              <w:rPr>
                <w:sz w:val="20"/>
                <w:szCs w:val="26"/>
              </w:rPr>
              <w:t>121</w:t>
            </w:r>
            <w:r>
              <w:rPr>
                <w:sz w:val="20"/>
                <w:szCs w:val="26"/>
                <w:rtl/>
              </w:rPr>
              <w:t xml:space="preserve"> إلى </w:t>
            </w:r>
            <w:r>
              <w:rPr>
                <w:sz w:val="20"/>
                <w:szCs w:val="26"/>
              </w:rPr>
              <w:t>600</w:t>
            </w:r>
            <w:r>
              <w:rPr>
                <w:sz w:val="20"/>
                <w:szCs w:val="26"/>
                <w:rtl/>
              </w:rPr>
              <w:t xml:space="preserve"> قناة هاتفية أو تبدأ من </w:t>
            </w:r>
            <w:r>
              <w:rPr>
                <w:sz w:val="20"/>
                <w:szCs w:val="26"/>
              </w:rPr>
              <w:t>2,1</w:t>
            </w:r>
            <w:r>
              <w:rPr>
                <w:sz w:val="20"/>
                <w:szCs w:val="26"/>
                <w:rtl/>
              </w:rPr>
              <w:t xml:space="preserve"> إلى </w:t>
            </w:r>
            <w:r>
              <w:rPr>
                <w:sz w:val="20"/>
                <w:szCs w:val="26"/>
              </w:rPr>
              <w:t>8</w:t>
            </w:r>
            <w:r>
              <w:rPr>
                <w:sz w:val="20"/>
                <w:szCs w:val="26"/>
                <w:rtl/>
              </w:rPr>
              <w:t xml:space="preserve"> </w:t>
            </w:r>
            <w:r>
              <w:rPr>
                <w:sz w:val="20"/>
                <w:szCs w:val="26"/>
              </w:rPr>
              <w:t>Mbits/s</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10 440 000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bidi="ar-EG"/>
              </w:rPr>
            </w:pPr>
            <w:r>
              <w:rPr>
                <w:sz w:val="20"/>
                <w:szCs w:val="26"/>
                <w:rtl/>
                <w:lang w:bidi="ar-EG"/>
              </w:rPr>
              <w:t xml:space="preserve">ج </w:t>
            </w:r>
            <w:r>
              <w:rPr>
                <w:sz w:val="20"/>
                <w:szCs w:val="26"/>
                <w:lang w:bidi="ar-EG"/>
              </w:rPr>
              <w:t>3</w:t>
            </w:r>
            <w:r>
              <w:rPr>
                <w:sz w:val="20"/>
                <w:szCs w:val="26"/>
                <w:rtl/>
                <w:lang w:bidi="ar-EG"/>
              </w:rPr>
              <w:t>)</w:t>
            </w:r>
            <w:r>
              <w:rPr>
                <w:sz w:val="20"/>
                <w:szCs w:val="26"/>
                <w:rtl/>
              </w:rPr>
              <w:tab/>
              <w:t xml:space="preserve">وصلات تصل إلى </w:t>
            </w:r>
            <w:r>
              <w:rPr>
                <w:sz w:val="20"/>
                <w:szCs w:val="26"/>
              </w:rPr>
              <w:t>1 200</w:t>
            </w:r>
            <w:r>
              <w:rPr>
                <w:sz w:val="20"/>
                <w:szCs w:val="26"/>
                <w:rtl/>
              </w:rPr>
              <w:t xml:space="preserve"> قناة هاتفية أو تزيد </w:t>
            </w:r>
            <w:r>
              <w:rPr>
                <w:sz w:val="20"/>
                <w:szCs w:val="26"/>
              </w:rPr>
              <w:br/>
            </w:r>
            <w:r>
              <w:rPr>
                <w:sz w:val="20"/>
                <w:szCs w:val="26"/>
                <w:rtl/>
              </w:rPr>
              <w:t>عن </w:t>
            </w:r>
            <w:r>
              <w:rPr>
                <w:sz w:val="20"/>
                <w:szCs w:val="26"/>
              </w:rPr>
              <w:t>70</w:t>
            </w:r>
            <w:r>
              <w:rPr>
                <w:sz w:val="20"/>
                <w:szCs w:val="26"/>
                <w:rtl/>
              </w:rPr>
              <w:t xml:space="preserve"> </w:t>
            </w:r>
            <w:r>
              <w:rPr>
                <w:sz w:val="20"/>
                <w:szCs w:val="26"/>
              </w:rPr>
              <w:t>Mbits/s</w:t>
            </w:r>
            <w:r>
              <w:rPr>
                <w:sz w:val="20"/>
                <w:szCs w:val="26"/>
                <w:rtl/>
              </w:rPr>
              <w:t xml:space="preserve"> </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rsidP="00D85BBD">
            <w:pPr>
              <w:keepNext/>
              <w:spacing w:before="60" w:after="60" w:line="260" w:lineRule="exact"/>
              <w:ind w:left="742" w:hanging="742"/>
              <w:jc w:val="left"/>
              <w:rPr>
                <w:b/>
                <w:bCs/>
                <w:sz w:val="20"/>
                <w:szCs w:val="26"/>
              </w:rPr>
            </w:pPr>
            <w:r>
              <w:rPr>
                <w:b/>
                <w:bCs/>
                <w:sz w:val="20"/>
                <w:szCs w:val="26"/>
              </w:rPr>
              <w:t>III</w:t>
            </w:r>
            <w:r>
              <w:rPr>
                <w:b/>
                <w:bCs/>
                <w:sz w:val="20"/>
                <w:szCs w:val="26"/>
                <w:rtl/>
              </w:rPr>
              <w:tab/>
              <w:t xml:space="preserve">الخدمة </w:t>
            </w:r>
            <w:r w:rsidRPr="00D85BBD">
              <w:rPr>
                <w:rFonts w:ascii="Times New Roman Bold" w:hAnsi="Times New Roman Bold"/>
                <w:b/>
                <w:bCs/>
                <w:sz w:val="20"/>
                <w:szCs w:val="26"/>
                <w:rtl/>
              </w:rPr>
              <w:t>الملاحية</w:t>
            </w:r>
            <w:r>
              <w:rPr>
                <w:b/>
                <w:bCs/>
                <w:sz w:val="20"/>
                <w:szCs w:val="26"/>
                <w:rtl/>
              </w:rPr>
              <w:t xml:space="preserve"> الراديوية للأرض</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29 000 000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1.III</w:t>
            </w:r>
            <w:r>
              <w:rPr>
                <w:sz w:val="20"/>
                <w:szCs w:val="26"/>
                <w:rtl/>
              </w:rPr>
              <w:tab/>
              <w:t>محطة ساحلية خاصة (غير ربحية)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29 000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10 440 000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وصلات كهربائية راديوية </w:t>
            </w:r>
            <w:r>
              <w:rPr>
                <w:sz w:val="20"/>
                <w:szCs w:val="26"/>
              </w:rPr>
              <w:t>VHF</w:t>
            </w:r>
            <w:r>
              <w:rPr>
                <w:sz w:val="20"/>
                <w:szCs w:val="26"/>
                <w:rtl/>
              </w:rPr>
              <w:t xml:space="preserve"> </w:t>
            </w:r>
            <w:r>
              <w:rPr>
                <w:sz w:val="20"/>
                <w:szCs w:val="26"/>
              </w:rPr>
              <w:t>25)</w:t>
            </w:r>
            <w:r>
              <w:rPr>
                <w:sz w:val="20"/>
                <w:szCs w:val="26"/>
                <w:rtl/>
              </w:rPr>
              <w:t xml:space="preserve"> </w:t>
            </w:r>
            <w:r>
              <w:rPr>
                <w:sz w:val="20"/>
                <w:szCs w:val="26"/>
              </w:rPr>
              <w:t>(kHz</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وصلات كهربائية راديوية </w:t>
            </w:r>
            <w:r>
              <w:rPr>
                <w:sz w:val="20"/>
                <w:szCs w:val="26"/>
              </w:rPr>
              <w:t>MF/HF</w:t>
            </w:r>
            <w:r>
              <w:rPr>
                <w:sz w:val="20"/>
                <w:szCs w:val="26"/>
                <w:rtl/>
              </w:rPr>
              <w:t xml:space="preserve"> (أقل من </w:t>
            </w:r>
            <w:r>
              <w:rPr>
                <w:sz w:val="20"/>
                <w:szCs w:val="26"/>
              </w:rPr>
              <w:t>1</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1 160 000</w:t>
            </w:r>
            <w:r>
              <w:rPr>
                <w:rFonts w:eastAsia="SimSun"/>
                <w:sz w:val="20"/>
                <w:szCs w:val="26"/>
                <w:lang w:val="fr-CH"/>
              </w:rPr>
              <w:br/>
              <w:t>1 740 000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 xml:space="preserve">وصلات كهربائية راديوية </w:t>
            </w:r>
            <w:r>
              <w:rPr>
                <w:sz w:val="20"/>
                <w:szCs w:val="26"/>
              </w:rPr>
              <w:t>MF/HF</w:t>
            </w:r>
            <w:r>
              <w:rPr>
                <w:sz w:val="20"/>
                <w:szCs w:val="26"/>
                <w:rtl/>
              </w:rPr>
              <w:t xml:space="preserve"> </w:t>
            </w:r>
            <w:r>
              <w:rPr>
                <w:sz w:val="20"/>
                <w:szCs w:val="26"/>
              </w:rPr>
              <w:t>3)</w:t>
            </w:r>
            <w:r>
              <w:rPr>
                <w:sz w:val="20"/>
                <w:szCs w:val="26"/>
                <w:rtl/>
              </w:rPr>
              <w:t xml:space="preserve"> </w:t>
            </w:r>
            <w:r>
              <w:rPr>
                <w:sz w:val="20"/>
                <w:szCs w:val="26"/>
              </w:rPr>
              <w:t>(kHz</w:t>
            </w:r>
          </w:p>
        </w:tc>
        <w:tc>
          <w:tcPr>
            <w:tcW w:w="1276"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3 770 000</w:t>
            </w: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c>
          <w:tcPr>
            <w:tcW w:w="1418"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5 800 000</w:t>
            </w:r>
          </w:p>
        </w:tc>
      </w:tr>
      <w:tr w:rsidR="00DE246B" w:rsidTr="001C798F">
        <w:trPr>
          <w:jc w:val="center"/>
        </w:trPr>
        <w:tc>
          <w:tcPr>
            <w:tcW w:w="411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14 500 000</w:t>
            </w:r>
          </w:p>
        </w:tc>
        <w:tc>
          <w:tcPr>
            <w:tcW w:w="1418"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10 440 000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Pr>
              <w:t>2.III</w:t>
            </w:r>
            <w:r>
              <w:rPr>
                <w:sz w:val="20"/>
                <w:szCs w:val="26"/>
                <w:rtl/>
              </w:rPr>
              <w:tab/>
              <w:t>محطة ساحلية مفتوحة للجمهور (خدمة تجارية)</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br/>
            </w:r>
            <w:r>
              <w:rPr>
                <w:rFonts w:eastAsia="SimSun"/>
                <w:sz w:val="20"/>
                <w:szCs w:val="26"/>
                <w:lang w:val="fr-CH"/>
              </w:rPr>
              <w:br/>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br/>
              <w:t>87000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br/>
              <w:t xml:space="preserve">29 000 000 </w:t>
            </w: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14 500 000</w:t>
            </w:r>
            <w:r>
              <w:rPr>
                <w:rFonts w:eastAsia="SimSun"/>
                <w:sz w:val="20"/>
                <w:szCs w:val="26"/>
                <w:lang w:val="fr-CH"/>
              </w:rPr>
              <w:br/>
              <w:t>17 400 000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وصلات كهربائية راديوية </w:t>
            </w:r>
            <w:r>
              <w:rPr>
                <w:sz w:val="20"/>
                <w:szCs w:val="26"/>
              </w:rPr>
              <w:t>VHF</w:t>
            </w:r>
            <w:r>
              <w:rPr>
                <w:sz w:val="20"/>
                <w:szCs w:val="26"/>
                <w:rtl/>
              </w:rPr>
              <w:t xml:space="preserve"> </w:t>
            </w:r>
            <w:r>
              <w:rPr>
                <w:sz w:val="20"/>
                <w:szCs w:val="26"/>
              </w:rPr>
              <w:t>25)</w:t>
            </w:r>
            <w:r>
              <w:rPr>
                <w:sz w:val="20"/>
                <w:szCs w:val="26"/>
                <w:rtl/>
              </w:rPr>
              <w:t xml:space="preserve"> </w:t>
            </w:r>
            <w:r>
              <w:rPr>
                <w:sz w:val="20"/>
                <w:szCs w:val="26"/>
              </w:rPr>
              <w:t>(kHz</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وصلات كهربائية راديوية </w:t>
            </w:r>
            <w:r>
              <w:rPr>
                <w:sz w:val="20"/>
                <w:szCs w:val="26"/>
              </w:rPr>
              <w:t>MF/HF</w:t>
            </w:r>
            <w:r>
              <w:rPr>
                <w:sz w:val="20"/>
                <w:szCs w:val="26"/>
                <w:rtl/>
              </w:rPr>
              <w:t xml:space="preserve"> (أقل من </w:t>
            </w:r>
            <w:r>
              <w:rPr>
                <w:sz w:val="20"/>
                <w:szCs w:val="26"/>
              </w:rPr>
              <w:t>1</w:t>
            </w:r>
            <w:r>
              <w:rPr>
                <w:sz w:val="20"/>
                <w:szCs w:val="26"/>
                <w:rtl/>
              </w:rPr>
              <w:t xml:space="preserve"> </w:t>
            </w:r>
            <w:r>
              <w:rPr>
                <w:sz w:val="20"/>
                <w:szCs w:val="26"/>
              </w:rPr>
              <w:t>kHz</w:t>
            </w:r>
            <w:r>
              <w:rPr>
                <w:sz w:val="20"/>
                <w:szCs w:val="26"/>
                <w:rtl/>
              </w:rPr>
              <w:t>)</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 xml:space="preserve">وصلات كهربائية راديوية </w:t>
            </w:r>
            <w:r>
              <w:rPr>
                <w:sz w:val="20"/>
                <w:szCs w:val="26"/>
              </w:rPr>
              <w:t>MF/HF</w:t>
            </w:r>
            <w:r>
              <w:rPr>
                <w:sz w:val="20"/>
                <w:szCs w:val="26"/>
                <w:rtl/>
              </w:rPr>
              <w:t xml:space="preserve"> </w:t>
            </w:r>
            <w:r>
              <w:rPr>
                <w:sz w:val="20"/>
                <w:szCs w:val="26"/>
              </w:rPr>
              <w:t>3)</w:t>
            </w:r>
            <w:r>
              <w:rPr>
                <w:sz w:val="20"/>
                <w:szCs w:val="26"/>
                <w:rtl/>
              </w:rPr>
              <w:t xml:space="preserve"> </w:t>
            </w:r>
            <w:r>
              <w:rPr>
                <w:sz w:val="20"/>
                <w:szCs w:val="26"/>
              </w:rPr>
              <w:t>(kHz</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3.III</w:t>
            </w:r>
            <w:r>
              <w:rPr>
                <w:sz w:val="20"/>
                <w:szCs w:val="26"/>
                <w:rtl/>
              </w:rPr>
              <w:tab/>
              <w:t>محطات سُفن تجارية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عمليات الموانئ</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4.III</w:t>
            </w:r>
            <w:r>
              <w:rPr>
                <w:sz w:val="20"/>
                <w:szCs w:val="26"/>
                <w:rtl/>
              </w:rPr>
              <w:tab/>
              <w:t>محطات سُفن صيد</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174 000</w:t>
            </w:r>
            <w:r>
              <w:rPr>
                <w:rFonts w:eastAsia="SimSun"/>
                <w:sz w:val="20"/>
                <w:szCs w:val="26"/>
                <w:lang w:val="fr-CH"/>
              </w:rPr>
              <w:br/>
              <w:t>139 200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أقل من </w:t>
            </w:r>
            <w:r>
              <w:rPr>
                <w:sz w:val="20"/>
                <w:szCs w:val="26"/>
              </w:rPr>
              <w:t>150</w:t>
            </w:r>
            <w:r>
              <w:rPr>
                <w:sz w:val="20"/>
                <w:szCs w:val="26"/>
                <w:rtl/>
              </w:rPr>
              <w:t xml:space="preserve"> طن</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417 600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أكثر من </w:t>
            </w:r>
            <w:r>
              <w:rPr>
                <w:sz w:val="20"/>
                <w:szCs w:val="26"/>
              </w:rPr>
              <w:t>150</w:t>
            </w:r>
            <w:r>
              <w:rPr>
                <w:sz w:val="20"/>
                <w:szCs w:val="26"/>
                <w:rtl/>
              </w:rPr>
              <w:t xml:space="preserve"> طن</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ب</w:t>
            </w:r>
            <w:r w:rsidR="00D85BBD">
              <w:rPr>
                <w:rFonts w:hint="cs"/>
                <w:sz w:val="20"/>
                <w:szCs w:val="26"/>
                <w:rtl/>
                <w:lang w:bidi="ar-EG"/>
              </w:rPr>
              <w:t xml:space="preserve"> </w:t>
            </w:r>
            <w:r>
              <w:rPr>
                <w:sz w:val="20"/>
                <w:szCs w:val="26"/>
                <w:lang w:bidi="ar-EG"/>
              </w:rPr>
              <w:t>1</w:t>
            </w:r>
            <w:r>
              <w:rPr>
                <w:sz w:val="20"/>
                <w:szCs w:val="26"/>
                <w:rtl/>
                <w:lang w:bidi="ar-EG"/>
              </w:rPr>
              <w:t>)</w:t>
            </w:r>
            <w:r>
              <w:rPr>
                <w:sz w:val="20"/>
                <w:szCs w:val="26"/>
                <w:rtl/>
              </w:rPr>
              <w:tab/>
              <w:t>عمليات الموانئ</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5.III</w:t>
            </w:r>
            <w:r>
              <w:rPr>
                <w:sz w:val="20"/>
                <w:szCs w:val="26"/>
                <w:rtl/>
              </w:rPr>
              <w:t xml:space="preserve"> </w:t>
            </w:r>
            <w:r>
              <w:rPr>
                <w:rFonts w:hint="cs"/>
                <w:sz w:val="20"/>
                <w:szCs w:val="26"/>
                <w:rtl/>
              </w:rPr>
              <w:tab/>
              <w:t>سُفن السياحة/سٌفن الترفيه</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3 480 000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6.III</w:t>
            </w:r>
            <w:r>
              <w:rPr>
                <w:sz w:val="20"/>
                <w:szCs w:val="26"/>
                <w:rtl/>
              </w:rPr>
              <w:tab/>
              <w:t xml:space="preserve">أجهزة الإرسال البحرية (أجهزة استقبال تضم </w:t>
            </w:r>
            <w:r>
              <w:rPr>
                <w:sz w:val="20"/>
                <w:szCs w:val="26"/>
              </w:rPr>
              <w:t>55</w:t>
            </w:r>
            <w:r>
              <w:rPr>
                <w:sz w:val="20"/>
                <w:szCs w:val="26"/>
                <w:rtl/>
              </w:rPr>
              <w:t xml:space="preserve"> قناة)</w:t>
            </w: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sz w:val="20"/>
                <w:szCs w:val="26"/>
                <w:lang w:val="fr-CH"/>
              </w:rPr>
            </w:pPr>
          </w:p>
        </w:tc>
        <w:tc>
          <w:tcPr>
            <w:tcW w:w="1276"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rFonts w:eastAsia="SimSun"/>
                <w:sz w:val="20"/>
                <w:szCs w:val="26"/>
                <w:lang w:val="fr-CH"/>
              </w:rPr>
            </w:pPr>
          </w:p>
        </w:tc>
        <w:tc>
          <w:tcPr>
            <w:tcW w:w="1418"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rsidP="00D85BBD">
            <w:pPr>
              <w:spacing w:before="60" w:after="60" w:line="260" w:lineRule="exact"/>
              <w:ind w:left="742" w:hanging="742"/>
              <w:jc w:val="left"/>
              <w:rPr>
                <w:b/>
                <w:bCs/>
                <w:sz w:val="20"/>
                <w:szCs w:val="26"/>
                <w:lang w:val="fr-CH" w:eastAsia="en-US"/>
              </w:rPr>
            </w:pPr>
            <w:r>
              <w:rPr>
                <w:b/>
                <w:bCs/>
                <w:sz w:val="20"/>
                <w:szCs w:val="26"/>
              </w:rPr>
              <w:t>IV</w:t>
            </w:r>
            <w:r>
              <w:rPr>
                <w:b/>
                <w:bCs/>
                <w:sz w:val="20"/>
                <w:szCs w:val="26"/>
                <w:rtl/>
              </w:rPr>
              <w:tab/>
              <w:t>المحطات المتنقلة للطيران</w:t>
            </w: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1 450 000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1.IV</w:t>
            </w:r>
            <w:r>
              <w:rPr>
                <w:sz w:val="20"/>
                <w:szCs w:val="26"/>
                <w:rtl/>
              </w:rPr>
              <w:tab/>
              <w:t>محطة خاصة للطيران (غير رسمية)</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174 000</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وصلة اتصالات من البر إلى الجو</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وصلة اتصالات من البر إلى البر</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r>
              <w:rPr>
                <w:rFonts w:eastAsia="SimSun"/>
                <w:sz w:val="20"/>
                <w:szCs w:val="26"/>
                <w:lang w:val="fr-CH"/>
              </w:rPr>
              <w:br/>
              <w:t>34 800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8 700 000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2.IV</w:t>
            </w:r>
            <w:r>
              <w:rPr>
                <w:sz w:val="20"/>
                <w:szCs w:val="26"/>
                <w:rtl/>
              </w:rPr>
              <w:tab/>
              <w:t>نظام نقل الطيران المدني العام</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174 000</w:t>
            </w:r>
          </w:p>
        </w:tc>
      </w:tr>
      <w:tr w:rsidR="00DE246B" w:rsidTr="001C798F">
        <w:trPr>
          <w:jc w:val="center"/>
        </w:trPr>
        <w:tc>
          <w:tcPr>
            <w:tcW w:w="4111"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3.IV</w:t>
            </w:r>
            <w:r>
              <w:rPr>
                <w:sz w:val="20"/>
                <w:szCs w:val="26"/>
                <w:rtl/>
              </w:rPr>
              <w:tab/>
              <w:t>نقل الطيران المدني الخاص</w:t>
            </w:r>
          </w:p>
        </w:tc>
        <w:tc>
          <w:tcPr>
            <w:tcW w:w="1276"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174 000</w:t>
            </w:r>
          </w:p>
        </w:tc>
      </w:tr>
      <w:tr w:rsidR="00DE246B" w:rsidTr="001C798F">
        <w:trPr>
          <w:jc w:val="center"/>
        </w:trPr>
        <w:tc>
          <w:tcPr>
            <w:tcW w:w="4111"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single" w:sz="4" w:space="0" w:color="auto"/>
              <w:left w:val="single" w:sz="4" w:space="0" w:color="000000"/>
              <w:bottom w:val="nil"/>
              <w:right w:val="single" w:sz="4" w:space="0" w:color="000000"/>
            </w:tcBorders>
            <w:hideMark/>
          </w:tcPr>
          <w:p w:rsidR="00DE246B" w:rsidRDefault="00DE246B" w:rsidP="00D85BBD">
            <w:pPr>
              <w:spacing w:before="60" w:after="60" w:line="260" w:lineRule="exact"/>
              <w:ind w:left="742" w:hanging="742"/>
              <w:jc w:val="left"/>
              <w:rPr>
                <w:b/>
                <w:bCs/>
                <w:sz w:val="20"/>
                <w:szCs w:val="26"/>
                <w:lang w:val="fr-CH" w:eastAsia="en-US"/>
              </w:rPr>
            </w:pPr>
            <w:r>
              <w:rPr>
                <w:b/>
                <w:bCs/>
                <w:sz w:val="20"/>
                <w:szCs w:val="26"/>
              </w:rPr>
              <w:lastRenderedPageBreak/>
              <w:t>V</w:t>
            </w:r>
            <w:r>
              <w:rPr>
                <w:b/>
                <w:bCs/>
                <w:sz w:val="20"/>
                <w:szCs w:val="26"/>
                <w:rtl/>
              </w:rPr>
              <w:tab/>
              <w:t>محطات الهواة</w:t>
            </w:r>
          </w:p>
        </w:tc>
        <w:tc>
          <w:tcPr>
            <w:tcW w:w="127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single" w:sz="4" w:space="0" w:color="auto"/>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محطة هاتف راديوي </w:t>
            </w:r>
            <w:r>
              <w:rPr>
                <w:sz w:val="20"/>
                <w:szCs w:val="26"/>
              </w:rPr>
              <w:t>VHF</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هاتف راديوي </w:t>
            </w:r>
            <w:r>
              <w:rPr>
                <w:sz w:val="20"/>
                <w:szCs w:val="26"/>
              </w:rPr>
              <w:t>MF/HF</w:t>
            </w: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11 600</w:t>
            </w:r>
            <w:r>
              <w:rPr>
                <w:rFonts w:eastAsia="SimSun"/>
                <w:sz w:val="20"/>
                <w:szCs w:val="26"/>
                <w:lang w:val="fr-CH"/>
              </w:rPr>
              <w:b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87 000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174 000</w:t>
            </w: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145 000</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58 000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34 800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116 000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8 700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17 400</w:t>
            </w: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17 400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11 600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290 000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58 000</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lang w:val="fr-CH"/>
              </w:rPr>
              <w:t>5 800</w:t>
            </w:r>
          </w:p>
        </w:tc>
        <w:tc>
          <w:tcPr>
            <w:tcW w:w="1417"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c>
          <w:tcPr>
            <w:tcW w:w="1418"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1C798F">
        <w:trPr>
          <w:jc w:val="center"/>
        </w:trPr>
        <w:tc>
          <w:tcPr>
            <w:tcW w:w="4111" w:type="dxa"/>
            <w:tcBorders>
              <w:top w:val="nil"/>
              <w:left w:val="single" w:sz="4" w:space="0" w:color="000000"/>
              <w:bottom w:val="single" w:sz="6" w:space="0" w:color="000000"/>
              <w:right w:val="single" w:sz="4" w:space="0" w:color="000000"/>
            </w:tcBorders>
          </w:tcPr>
          <w:p w:rsidR="00DE246B" w:rsidRDefault="00DE246B">
            <w:pPr>
              <w:spacing w:before="60" w:after="60" w:line="260" w:lineRule="exact"/>
              <w:jc w:val="left"/>
              <w:rPr>
                <w:sz w:val="20"/>
                <w:szCs w:val="26"/>
                <w:lang w:val="fr-CH"/>
              </w:rPr>
            </w:pPr>
          </w:p>
        </w:tc>
        <w:tc>
          <w:tcPr>
            <w:tcW w:w="1276" w:type="dxa"/>
            <w:tcBorders>
              <w:top w:val="nil"/>
              <w:left w:val="single" w:sz="4" w:space="0" w:color="000000"/>
              <w:bottom w:val="single" w:sz="6"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6"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417" w:type="dxa"/>
            <w:tcBorders>
              <w:top w:val="nil"/>
              <w:left w:val="single" w:sz="4" w:space="0" w:color="000000"/>
              <w:bottom w:val="single" w:sz="6" w:space="0" w:color="000000"/>
              <w:right w:val="single" w:sz="4" w:space="0" w:color="000000"/>
            </w:tcBorders>
            <w:hideMark/>
          </w:tcPr>
          <w:p w:rsidR="00DE246B" w:rsidRDefault="00DE246B">
            <w:pPr>
              <w:spacing w:before="60" w:after="60" w:line="260" w:lineRule="exact"/>
              <w:jc w:val="left"/>
              <w:rPr>
                <w:rFonts w:eastAsia="SimSun"/>
                <w:sz w:val="20"/>
                <w:szCs w:val="26"/>
                <w:lang w:val="fr-CH"/>
              </w:rPr>
            </w:pPr>
            <w:r>
              <w:rPr>
                <w:rFonts w:eastAsia="SimSun"/>
                <w:sz w:val="20"/>
                <w:szCs w:val="26"/>
                <w:rtl/>
                <w:lang w:val="fr-CH"/>
              </w:rPr>
              <w:t>لا شيء</w:t>
            </w:r>
          </w:p>
        </w:tc>
        <w:tc>
          <w:tcPr>
            <w:tcW w:w="1418" w:type="dxa"/>
            <w:tcBorders>
              <w:top w:val="nil"/>
              <w:left w:val="single" w:sz="4" w:space="0" w:color="000000"/>
              <w:bottom w:val="single" w:sz="6"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r>
    </w:tbl>
    <w:p w:rsidR="00DE246B" w:rsidRDefault="00DE246B" w:rsidP="001C798F">
      <w:r>
        <w:rPr>
          <w:rtl/>
        </w:rPr>
        <w:br w:type="page"/>
      </w:r>
    </w:p>
    <w:p w:rsidR="00DE246B" w:rsidRDefault="00DE246B" w:rsidP="00E35FC3">
      <w:pPr>
        <w:pStyle w:val="Heading1"/>
        <w:rPr>
          <w:rtl/>
        </w:rPr>
      </w:pPr>
      <w:r w:rsidRPr="007A7811">
        <w:rPr>
          <w:rtl/>
        </w:rPr>
        <w:lastRenderedPageBreak/>
        <w:t>باء - الاتصالات الراديوية الساتلية</w:t>
      </w:r>
    </w:p>
    <w:tbl>
      <w:tblPr>
        <w:bidiVisual/>
        <w:tblW w:w="0" w:type="dxa"/>
        <w:jc w:val="center"/>
        <w:tblLayout w:type="fixed"/>
        <w:tblLook w:val="04A0" w:firstRow="1" w:lastRow="0" w:firstColumn="1" w:lastColumn="0" w:noHBand="0" w:noVBand="1"/>
      </w:tblPr>
      <w:tblGrid>
        <w:gridCol w:w="3790"/>
        <w:gridCol w:w="1361"/>
        <w:gridCol w:w="1361"/>
        <w:gridCol w:w="1361"/>
        <w:gridCol w:w="1766"/>
      </w:tblGrid>
      <w:tr w:rsidR="00DE246B" w:rsidTr="00396EBF">
        <w:trPr>
          <w:tblHeader/>
          <w:jc w:val="center"/>
        </w:trPr>
        <w:tc>
          <w:tcPr>
            <w:tcW w:w="3790"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396EBF">
            <w:pPr>
              <w:pStyle w:val="TableHead"/>
              <w:rPr>
                <w:rtl/>
              </w:rPr>
            </w:pPr>
            <w:r>
              <w:rPr>
                <w:rtl/>
              </w:rPr>
              <w:t>الشبكات أو المحطات</w:t>
            </w:r>
          </w:p>
        </w:tc>
        <w:tc>
          <w:tcPr>
            <w:tcW w:w="1361"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396EBF">
            <w:pPr>
              <w:pStyle w:val="TableHead"/>
            </w:pPr>
            <w:r>
              <w:rPr>
                <w:rtl/>
              </w:rPr>
              <w:t>رسوم تجميع الملف</w:t>
            </w:r>
          </w:p>
        </w:tc>
        <w:tc>
          <w:tcPr>
            <w:tcW w:w="1361"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396EBF">
            <w:pPr>
              <w:pStyle w:val="TableHead"/>
            </w:pPr>
            <w:r>
              <w:rPr>
                <w:rtl/>
              </w:rPr>
              <w:t>رسوم التفتيش أو الزيارة</w:t>
            </w:r>
          </w:p>
        </w:tc>
        <w:tc>
          <w:tcPr>
            <w:tcW w:w="1361"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396EBF">
            <w:pPr>
              <w:pStyle w:val="TableHead"/>
            </w:pPr>
            <w:r>
              <w:rPr>
                <w:rtl/>
              </w:rPr>
              <w:t>المساهمة</w:t>
            </w:r>
            <w:r>
              <w:rPr>
                <w:rtl/>
              </w:rPr>
              <w:br/>
              <w:t>في تكاليف</w:t>
            </w:r>
            <w:r>
              <w:rPr>
                <w:rtl/>
              </w:rPr>
              <w:br/>
              <w:t>إدارة الطيف</w:t>
            </w:r>
          </w:p>
        </w:tc>
        <w:tc>
          <w:tcPr>
            <w:tcW w:w="1766" w:type="dxa"/>
            <w:tcBorders>
              <w:top w:val="single" w:sz="4" w:space="0" w:color="000000"/>
              <w:left w:val="single" w:sz="4" w:space="0" w:color="000000"/>
              <w:bottom w:val="single" w:sz="4" w:space="0" w:color="000000"/>
              <w:right w:val="single" w:sz="4" w:space="0" w:color="000000"/>
            </w:tcBorders>
            <w:vAlign w:val="center"/>
            <w:hideMark/>
          </w:tcPr>
          <w:p w:rsidR="00DE246B" w:rsidRDefault="00DE246B" w:rsidP="00396EBF">
            <w:pPr>
              <w:pStyle w:val="TableHead"/>
            </w:pPr>
            <w:r>
              <w:rPr>
                <w:rtl/>
              </w:rPr>
              <w:t>رسوم استعمال الترددات أو القنوات الكهربائية الراديوية</w:t>
            </w:r>
          </w:p>
        </w:tc>
      </w:tr>
      <w:tr w:rsidR="00DE246B" w:rsidTr="00396EBF">
        <w:trPr>
          <w:jc w:val="center"/>
        </w:trPr>
        <w:tc>
          <w:tcPr>
            <w:tcW w:w="3790" w:type="dxa"/>
            <w:tcBorders>
              <w:top w:val="single" w:sz="4" w:space="0" w:color="000000"/>
              <w:left w:val="single" w:sz="4" w:space="0" w:color="000000"/>
              <w:bottom w:val="nil"/>
              <w:right w:val="single" w:sz="4" w:space="0" w:color="000000"/>
            </w:tcBorders>
            <w:hideMark/>
          </w:tcPr>
          <w:p w:rsidR="00DE246B" w:rsidRDefault="00DE246B" w:rsidP="00D85BBD">
            <w:pPr>
              <w:spacing w:before="60" w:after="60" w:line="260" w:lineRule="exact"/>
              <w:ind w:left="742" w:hanging="742"/>
              <w:jc w:val="left"/>
              <w:rPr>
                <w:rFonts w:eastAsia="SimSun"/>
                <w:b/>
                <w:bCs/>
                <w:sz w:val="20"/>
                <w:szCs w:val="26"/>
                <w:lang w:val="fr-CH"/>
              </w:rPr>
            </w:pPr>
            <w:r>
              <w:rPr>
                <w:rFonts w:eastAsia="SimSun"/>
                <w:b/>
                <w:bCs/>
                <w:sz w:val="20"/>
                <w:szCs w:val="26"/>
              </w:rPr>
              <w:t>I</w:t>
            </w:r>
            <w:r>
              <w:rPr>
                <w:rFonts w:eastAsia="SimSun"/>
                <w:b/>
                <w:bCs/>
                <w:sz w:val="20"/>
                <w:szCs w:val="26"/>
                <w:rtl/>
              </w:rPr>
              <w:tab/>
              <w:t xml:space="preserve">الشبكات والمحطات الأرضية الخاصة </w:t>
            </w:r>
            <w:r>
              <w:rPr>
                <w:rFonts w:eastAsia="SimSun"/>
                <w:b/>
                <w:bCs/>
                <w:sz w:val="20"/>
                <w:szCs w:val="26"/>
                <w:rtl/>
              </w:rPr>
              <w:br/>
            </w:r>
            <w:r w:rsidRPr="00911527">
              <w:rPr>
                <w:rFonts w:eastAsia="SimSun"/>
                <w:sz w:val="20"/>
                <w:szCs w:val="26"/>
                <w:rtl/>
              </w:rPr>
              <w:t>(خدمات غير تجارية)</w:t>
            </w:r>
          </w:p>
        </w:tc>
        <w:tc>
          <w:tcPr>
            <w:tcW w:w="1361"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single" w:sz="4" w:space="0" w:color="000000"/>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1.I</w:t>
            </w:r>
            <w:r>
              <w:rPr>
                <w:sz w:val="20"/>
                <w:szCs w:val="26"/>
                <w:rtl/>
              </w:rPr>
              <w:tab/>
              <w:t>شبكة وطنية (ثابتة أو متنقلة)</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1 044 000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8 700 000</w:t>
            </w: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sz w:val="20"/>
                <w:szCs w:val="26"/>
                <w:lang w:val="fr-CH" w:eastAsia="en-US"/>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محطة رئيسية</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87 000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محطة ثانوية</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ب </w:t>
            </w:r>
            <w:r>
              <w:rPr>
                <w:sz w:val="20"/>
                <w:szCs w:val="26"/>
                <w:lang w:bidi="ar-EG"/>
              </w:rPr>
              <w:t>1</w:t>
            </w:r>
            <w:r>
              <w:rPr>
                <w:sz w:val="20"/>
                <w:szCs w:val="26"/>
                <w:rtl/>
                <w:lang w:bidi="ar-EG"/>
              </w:rPr>
              <w:t>)</w:t>
            </w:r>
            <w:r>
              <w:rPr>
                <w:sz w:val="20"/>
                <w:szCs w:val="26"/>
                <w:rtl/>
              </w:rPr>
              <w:tab/>
              <w:t xml:space="preserve">وصلات بين </w:t>
            </w:r>
            <w:r>
              <w:rPr>
                <w:sz w:val="20"/>
                <w:szCs w:val="26"/>
              </w:rPr>
              <w:t>1</w:t>
            </w:r>
            <w:r>
              <w:rPr>
                <w:sz w:val="20"/>
                <w:szCs w:val="26"/>
                <w:rtl/>
              </w:rPr>
              <w:t xml:space="preserve"> إلى </w:t>
            </w:r>
            <w:r>
              <w:rPr>
                <w:sz w:val="20"/>
                <w:szCs w:val="26"/>
              </w:rPr>
              <w:t>24</w:t>
            </w:r>
            <w:r>
              <w:rPr>
                <w:sz w:val="20"/>
                <w:szCs w:val="26"/>
                <w:rtl/>
              </w:rPr>
              <w:t xml:space="preserve"> قناة هاتفية</w:t>
            </w:r>
            <w:r>
              <w:rPr>
                <w:sz w:val="20"/>
                <w:szCs w:val="26"/>
              </w:rPr>
              <w:br/>
            </w:r>
            <w:r>
              <w:rPr>
                <w:sz w:val="20"/>
                <w:szCs w:val="26"/>
                <w:rtl/>
              </w:rPr>
              <w:t xml:space="preserve">أو أقل من </w:t>
            </w:r>
            <w:r>
              <w:rPr>
                <w:sz w:val="20"/>
                <w:szCs w:val="26"/>
              </w:rPr>
              <w:t>2,1</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1 160 000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ب </w:t>
            </w:r>
            <w:r>
              <w:rPr>
                <w:sz w:val="20"/>
                <w:szCs w:val="26"/>
                <w:lang w:bidi="ar-EG"/>
              </w:rPr>
              <w:t>2</w:t>
            </w:r>
            <w:r>
              <w:rPr>
                <w:sz w:val="20"/>
                <w:szCs w:val="26"/>
                <w:rtl/>
                <w:lang w:bidi="ar-EG"/>
              </w:rPr>
              <w:t>)</w:t>
            </w:r>
            <w:r>
              <w:rPr>
                <w:sz w:val="20"/>
                <w:szCs w:val="26"/>
                <w:rtl/>
              </w:rPr>
              <w:tab/>
              <w:t xml:space="preserve">وصلات بين </w:t>
            </w:r>
            <w:r>
              <w:rPr>
                <w:sz w:val="20"/>
                <w:szCs w:val="26"/>
              </w:rPr>
              <w:t>25</w:t>
            </w:r>
            <w:r>
              <w:rPr>
                <w:sz w:val="20"/>
                <w:szCs w:val="26"/>
                <w:rtl/>
              </w:rPr>
              <w:t xml:space="preserve"> إلى </w:t>
            </w:r>
            <w:r>
              <w:rPr>
                <w:sz w:val="20"/>
                <w:szCs w:val="26"/>
              </w:rPr>
              <w:t>120</w:t>
            </w:r>
            <w:r>
              <w:rPr>
                <w:sz w:val="20"/>
                <w:szCs w:val="26"/>
                <w:rtl/>
              </w:rPr>
              <w:t xml:space="preserve"> قناة هاتفية</w:t>
            </w:r>
            <w:r>
              <w:rPr>
                <w:sz w:val="20"/>
                <w:szCs w:val="26"/>
              </w:rPr>
              <w:br/>
            </w:r>
            <w:r>
              <w:rPr>
                <w:sz w:val="20"/>
                <w:szCs w:val="26"/>
                <w:rtl/>
              </w:rPr>
              <w:t xml:space="preserve">أو </w:t>
            </w:r>
            <w:r>
              <w:rPr>
                <w:sz w:val="20"/>
                <w:szCs w:val="26"/>
              </w:rPr>
              <w:t>2,1</w:t>
            </w:r>
            <w:r>
              <w:rPr>
                <w:sz w:val="20"/>
                <w:szCs w:val="26"/>
                <w:rtl/>
              </w:rPr>
              <w:t xml:space="preserve"> إلى </w:t>
            </w:r>
            <w:r>
              <w:rPr>
                <w:sz w:val="20"/>
                <w:szCs w:val="26"/>
              </w:rPr>
              <w:t>8</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1 450 000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ب </w:t>
            </w:r>
            <w:r>
              <w:rPr>
                <w:sz w:val="20"/>
                <w:szCs w:val="26"/>
                <w:lang w:bidi="ar-EG"/>
              </w:rPr>
              <w:t>3</w:t>
            </w:r>
            <w:r>
              <w:rPr>
                <w:sz w:val="20"/>
                <w:szCs w:val="26"/>
                <w:rtl/>
                <w:lang w:bidi="ar-EG"/>
              </w:rPr>
              <w:t>)</w:t>
            </w:r>
            <w:r>
              <w:rPr>
                <w:sz w:val="20"/>
                <w:szCs w:val="26"/>
                <w:rtl/>
              </w:rPr>
              <w:tab/>
              <w:t xml:space="preserve">وصلات بين </w:t>
            </w:r>
            <w:r>
              <w:rPr>
                <w:sz w:val="20"/>
                <w:szCs w:val="26"/>
              </w:rPr>
              <w:t>121</w:t>
            </w:r>
            <w:r>
              <w:rPr>
                <w:sz w:val="20"/>
                <w:szCs w:val="26"/>
                <w:rtl/>
              </w:rPr>
              <w:t xml:space="preserve"> إلى </w:t>
            </w:r>
            <w:r>
              <w:rPr>
                <w:sz w:val="20"/>
                <w:szCs w:val="26"/>
              </w:rPr>
              <w:t>600</w:t>
            </w:r>
            <w:r>
              <w:rPr>
                <w:sz w:val="20"/>
                <w:szCs w:val="26"/>
                <w:rtl/>
              </w:rPr>
              <w:t xml:space="preserve"> قناة هاتفية </w:t>
            </w:r>
            <w:r>
              <w:rPr>
                <w:sz w:val="20"/>
                <w:szCs w:val="26"/>
              </w:rPr>
              <w:br/>
            </w:r>
            <w:r>
              <w:rPr>
                <w:sz w:val="20"/>
                <w:szCs w:val="26"/>
                <w:rtl/>
              </w:rPr>
              <w:t xml:space="preserve">أو </w:t>
            </w:r>
            <w:r>
              <w:rPr>
                <w:sz w:val="20"/>
                <w:szCs w:val="26"/>
              </w:rPr>
              <w:t>8</w:t>
            </w:r>
            <w:r>
              <w:rPr>
                <w:sz w:val="20"/>
                <w:szCs w:val="26"/>
                <w:rtl/>
              </w:rPr>
              <w:t xml:space="preserve"> إلى </w:t>
            </w:r>
            <w:r>
              <w:rPr>
                <w:sz w:val="20"/>
                <w:szCs w:val="26"/>
              </w:rPr>
              <w:t>34</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1 740 000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ب </w:t>
            </w:r>
            <w:r>
              <w:rPr>
                <w:sz w:val="20"/>
                <w:szCs w:val="26"/>
                <w:lang w:bidi="ar-EG"/>
              </w:rPr>
              <w:t>4</w:t>
            </w:r>
            <w:r>
              <w:rPr>
                <w:sz w:val="20"/>
                <w:szCs w:val="26"/>
                <w:rtl/>
                <w:lang w:bidi="ar-EG"/>
              </w:rPr>
              <w:t>)</w:t>
            </w:r>
            <w:r>
              <w:rPr>
                <w:sz w:val="20"/>
                <w:szCs w:val="26"/>
                <w:rtl/>
              </w:rPr>
              <w:tab/>
              <w:t xml:space="preserve">وصلات تزيد عن </w:t>
            </w:r>
            <w:r>
              <w:rPr>
                <w:sz w:val="20"/>
                <w:szCs w:val="26"/>
              </w:rPr>
              <w:t>600</w:t>
            </w:r>
            <w:r>
              <w:rPr>
                <w:sz w:val="20"/>
                <w:szCs w:val="26"/>
                <w:rtl/>
              </w:rPr>
              <w:t xml:space="preserve"> قناة هاتفية أو أكثر من </w:t>
            </w:r>
            <w:r>
              <w:rPr>
                <w:sz w:val="20"/>
                <w:szCs w:val="26"/>
              </w:rPr>
              <w:t>34</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2 900 000</w:t>
            </w: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2.I</w:t>
            </w:r>
            <w:r>
              <w:rPr>
                <w:sz w:val="20"/>
                <w:szCs w:val="26"/>
                <w:rtl/>
              </w:rPr>
              <w:tab/>
              <w:t>محطة أرضية مستقلة دولية</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116 000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34 800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580 000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348 000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3.I</w:t>
            </w:r>
            <w:r>
              <w:rPr>
                <w:sz w:val="20"/>
                <w:szCs w:val="26"/>
                <w:rtl/>
              </w:rPr>
              <w:tab/>
              <w:t>محطات أرضية صغرية ثانوية دولية (محطات ذات فتحة صغيرة جداً)</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34 800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174 000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145 000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4.I</w:t>
            </w:r>
            <w:r>
              <w:rPr>
                <w:sz w:val="20"/>
                <w:szCs w:val="26"/>
                <w:rtl/>
              </w:rPr>
              <w:tab/>
              <w:t>محطة أرضية محمولة أو متنقلة</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29 000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145 000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116 000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5.I</w:t>
            </w:r>
            <w:r>
              <w:rPr>
                <w:sz w:val="20"/>
                <w:szCs w:val="26"/>
                <w:rtl/>
              </w:rPr>
              <w:tab/>
              <w:t>محطة استقبال أرضية فردية</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11 600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14 500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rsidP="00D85BBD">
            <w:pPr>
              <w:spacing w:before="60" w:after="60" w:line="260" w:lineRule="exact"/>
              <w:ind w:left="742" w:hanging="742"/>
              <w:jc w:val="left"/>
              <w:rPr>
                <w:b/>
                <w:bCs/>
                <w:sz w:val="20"/>
                <w:szCs w:val="26"/>
                <w:lang w:eastAsia="en-US" w:bidi="ar-EG"/>
              </w:rPr>
            </w:pPr>
            <w:r>
              <w:rPr>
                <w:b/>
                <w:bCs/>
                <w:sz w:val="20"/>
                <w:szCs w:val="26"/>
                <w:lang w:eastAsia="en-US"/>
              </w:rPr>
              <w:t>II</w:t>
            </w:r>
            <w:r>
              <w:rPr>
                <w:b/>
                <w:bCs/>
                <w:sz w:val="20"/>
                <w:szCs w:val="26"/>
                <w:rtl/>
                <w:lang w:eastAsia="en-US" w:bidi="ar-EG"/>
              </w:rPr>
              <w:tab/>
              <w:t>محطات وشبكات للأرض مفتوحة أمام الجمهور </w:t>
            </w:r>
            <w:r w:rsidRPr="00911527">
              <w:rPr>
                <w:sz w:val="20"/>
                <w:szCs w:val="26"/>
                <w:rtl/>
                <w:lang w:eastAsia="en-US" w:bidi="ar-EG"/>
              </w:rPr>
              <w:t>(خدمات تجارية)</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tl/>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1.II</w:t>
            </w:r>
            <w:r>
              <w:rPr>
                <w:sz w:val="20"/>
                <w:szCs w:val="26"/>
                <w:rtl/>
              </w:rPr>
              <w:tab/>
              <w:t>شبكة وطنية مفتوحة للجمهور</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3 770 000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29 000 000</w:t>
            </w: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محطة طيران للأرض - ساحلية أو للأرض</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محطة طيران للأرض - سفينة أو للأرض</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87 000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FR" w:eastAsia="en-US"/>
              </w:rPr>
            </w:pPr>
            <w:r>
              <w:rPr>
                <w:sz w:val="20"/>
                <w:szCs w:val="26"/>
                <w:rtl/>
                <w:lang w:bidi="ar-EG"/>
              </w:rPr>
              <w:t>ب</w:t>
            </w:r>
            <w:r>
              <w:rPr>
                <w:sz w:val="20"/>
                <w:szCs w:val="26"/>
                <w:lang w:bidi="ar-EG"/>
              </w:rPr>
              <w:t xml:space="preserve">1 </w:t>
            </w:r>
            <w:r>
              <w:rPr>
                <w:sz w:val="20"/>
                <w:szCs w:val="26"/>
                <w:rtl/>
                <w:lang w:bidi="ar-EG"/>
              </w:rPr>
              <w:t>)</w:t>
            </w:r>
            <w:r>
              <w:rPr>
                <w:sz w:val="20"/>
                <w:szCs w:val="26"/>
                <w:rtl/>
              </w:rPr>
              <w:tab/>
              <w:t xml:space="preserve">وصلات بين </w:t>
            </w:r>
            <w:r>
              <w:rPr>
                <w:sz w:val="20"/>
                <w:szCs w:val="26"/>
              </w:rPr>
              <w:t>1</w:t>
            </w:r>
            <w:r>
              <w:rPr>
                <w:sz w:val="20"/>
                <w:szCs w:val="26"/>
                <w:rtl/>
              </w:rPr>
              <w:t xml:space="preserve"> إلى </w:t>
            </w:r>
            <w:r>
              <w:rPr>
                <w:sz w:val="20"/>
                <w:szCs w:val="26"/>
              </w:rPr>
              <w:t>120</w:t>
            </w:r>
            <w:r>
              <w:rPr>
                <w:sz w:val="20"/>
                <w:szCs w:val="26"/>
                <w:rtl/>
              </w:rPr>
              <w:t xml:space="preserve"> قناة هاتفية </w:t>
            </w:r>
            <w:r>
              <w:rPr>
                <w:sz w:val="20"/>
                <w:szCs w:val="26"/>
              </w:rPr>
              <w:br/>
            </w:r>
            <w:r>
              <w:rPr>
                <w:sz w:val="20"/>
                <w:szCs w:val="26"/>
                <w:rtl/>
              </w:rPr>
              <w:t xml:space="preserve">أو </w:t>
            </w:r>
            <w:r>
              <w:rPr>
                <w:sz w:val="20"/>
                <w:szCs w:val="26"/>
              </w:rPr>
              <w:t>2</w:t>
            </w:r>
            <w:r>
              <w:rPr>
                <w:sz w:val="20"/>
                <w:szCs w:val="26"/>
                <w:rtl/>
              </w:rPr>
              <w:t xml:space="preserve"> إلى </w:t>
            </w:r>
            <w:r>
              <w:rPr>
                <w:sz w:val="20"/>
                <w:szCs w:val="26"/>
              </w:rPr>
              <w:t>8</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58 000</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 xml:space="preserve">ب </w:t>
            </w:r>
            <w:r>
              <w:rPr>
                <w:sz w:val="20"/>
                <w:szCs w:val="26"/>
                <w:lang w:bidi="ar-EG"/>
              </w:rPr>
              <w:t>2</w:t>
            </w:r>
            <w:r>
              <w:rPr>
                <w:sz w:val="20"/>
                <w:szCs w:val="26"/>
                <w:rtl/>
                <w:lang w:bidi="ar-EG"/>
              </w:rPr>
              <w:t>)</w:t>
            </w:r>
            <w:r>
              <w:rPr>
                <w:sz w:val="20"/>
                <w:szCs w:val="26"/>
                <w:rtl/>
              </w:rPr>
              <w:tab/>
              <w:t xml:space="preserve">وصلات بين </w:t>
            </w:r>
            <w:r>
              <w:rPr>
                <w:sz w:val="20"/>
                <w:szCs w:val="26"/>
              </w:rPr>
              <w:t>121</w:t>
            </w:r>
            <w:r>
              <w:rPr>
                <w:sz w:val="20"/>
                <w:szCs w:val="26"/>
                <w:rtl/>
              </w:rPr>
              <w:t xml:space="preserve"> إلى </w:t>
            </w:r>
            <w:r>
              <w:rPr>
                <w:sz w:val="20"/>
                <w:szCs w:val="26"/>
              </w:rPr>
              <w:t>600</w:t>
            </w:r>
            <w:r>
              <w:rPr>
                <w:sz w:val="20"/>
                <w:szCs w:val="26"/>
                <w:rtl/>
              </w:rPr>
              <w:t xml:space="preserve"> قناة هاتفية </w:t>
            </w:r>
            <w:r>
              <w:rPr>
                <w:sz w:val="20"/>
                <w:szCs w:val="26"/>
              </w:rPr>
              <w:br/>
            </w:r>
            <w:r>
              <w:rPr>
                <w:sz w:val="20"/>
                <w:szCs w:val="26"/>
                <w:rtl/>
              </w:rPr>
              <w:t xml:space="preserve">أو </w:t>
            </w:r>
            <w:r>
              <w:rPr>
                <w:sz w:val="20"/>
                <w:szCs w:val="26"/>
              </w:rPr>
              <w:t>8</w:t>
            </w:r>
            <w:r>
              <w:rPr>
                <w:sz w:val="20"/>
                <w:szCs w:val="26"/>
                <w:rtl/>
              </w:rPr>
              <w:t xml:space="preserve"> إلى </w:t>
            </w:r>
            <w:r>
              <w:rPr>
                <w:sz w:val="20"/>
                <w:szCs w:val="26"/>
              </w:rPr>
              <w:t>34</w:t>
            </w:r>
            <w:r>
              <w:rPr>
                <w:sz w:val="20"/>
                <w:szCs w:val="26"/>
                <w:rtl/>
              </w:rPr>
              <w:t xml:space="preserve"> </w:t>
            </w:r>
            <w:r>
              <w:rPr>
                <w:sz w:val="20"/>
                <w:szCs w:val="26"/>
              </w:rPr>
              <w:t>Mbits/s</w:t>
            </w: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5 800 000</w:t>
            </w:r>
          </w:p>
        </w:tc>
      </w:tr>
      <w:tr w:rsidR="00DE246B" w:rsidTr="007576AA">
        <w:trPr>
          <w:jc w:val="center"/>
        </w:trPr>
        <w:tc>
          <w:tcPr>
            <w:tcW w:w="3790"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ب</w:t>
            </w:r>
            <w:r w:rsidR="00D85BBD">
              <w:rPr>
                <w:rFonts w:hint="cs"/>
                <w:sz w:val="20"/>
                <w:szCs w:val="26"/>
                <w:rtl/>
                <w:lang w:bidi="ar-EG"/>
              </w:rPr>
              <w:t xml:space="preserve"> </w:t>
            </w:r>
            <w:r>
              <w:rPr>
                <w:sz w:val="20"/>
                <w:szCs w:val="26"/>
                <w:lang w:bidi="ar-EG"/>
              </w:rPr>
              <w:t>3</w:t>
            </w:r>
            <w:r>
              <w:rPr>
                <w:sz w:val="20"/>
                <w:szCs w:val="26"/>
                <w:rtl/>
                <w:lang w:bidi="ar-EG"/>
              </w:rPr>
              <w:t>)</w:t>
            </w:r>
            <w:r>
              <w:rPr>
                <w:sz w:val="20"/>
                <w:szCs w:val="26"/>
                <w:rtl/>
              </w:rPr>
              <w:tab/>
              <w:t xml:space="preserve">وصلات بين </w:t>
            </w:r>
            <w:r>
              <w:rPr>
                <w:sz w:val="20"/>
                <w:szCs w:val="26"/>
              </w:rPr>
              <w:t>601</w:t>
            </w:r>
            <w:r>
              <w:rPr>
                <w:sz w:val="20"/>
                <w:szCs w:val="26"/>
                <w:rtl/>
              </w:rPr>
              <w:t xml:space="preserve"> إلى </w:t>
            </w:r>
            <w:r>
              <w:rPr>
                <w:sz w:val="20"/>
                <w:szCs w:val="26"/>
              </w:rPr>
              <w:t>1 200</w:t>
            </w:r>
            <w:r>
              <w:rPr>
                <w:sz w:val="20"/>
                <w:szCs w:val="26"/>
                <w:rtl/>
              </w:rPr>
              <w:t xml:space="preserve"> قناة هاتفية </w:t>
            </w:r>
            <w:r>
              <w:rPr>
                <w:sz w:val="20"/>
                <w:szCs w:val="26"/>
              </w:rPr>
              <w:br/>
            </w:r>
            <w:r>
              <w:rPr>
                <w:sz w:val="20"/>
                <w:szCs w:val="26"/>
                <w:rtl/>
              </w:rPr>
              <w:t xml:space="preserve">أو </w:t>
            </w:r>
            <w:r>
              <w:rPr>
                <w:sz w:val="20"/>
                <w:szCs w:val="26"/>
              </w:rPr>
              <w:t>34</w:t>
            </w:r>
            <w:r>
              <w:rPr>
                <w:sz w:val="20"/>
                <w:szCs w:val="26"/>
                <w:rtl/>
              </w:rPr>
              <w:t xml:space="preserve"> إلى </w:t>
            </w:r>
            <w:r>
              <w:rPr>
                <w:sz w:val="20"/>
                <w:szCs w:val="26"/>
              </w:rPr>
              <w:t>70</w:t>
            </w:r>
            <w:r>
              <w:rPr>
                <w:sz w:val="20"/>
                <w:szCs w:val="26"/>
                <w:rtl/>
              </w:rPr>
              <w:t xml:space="preserve"> </w:t>
            </w:r>
            <w:r>
              <w:rPr>
                <w:sz w:val="20"/>
                <w:szCs w:val="26"/>
              </w:rPr>
              <w:t>Mbits/s</w:t>
            </w: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10 440 000</w:t>
            </w:r>
          </w:p>
        </w:tc>
      </w:tr>
      <w:tr w:rsidR="00DE246B" w:rsidTr="007576AA">
        <w:trPr>
          <w:jc w:val="center"/>
        </w:trPr>
        <w:tc>
          <w:tcPr>
            <w:tcW w:w="3790"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sz w:val="20"/>
                <w:szCs w:val="26"/>
              </w:rPr>
            </w:pPr>
            <w:r>
              <w:rPr>
                <w:sz w:val="20"/>
                <w:szCs w:val="26"/>
                <w:rtl/>
                <w:lang w:bidi="ar-EG"/>
              </w:rPr>
              <w:t>ب</w:t>
            </w:r>
            <w:r w:rsidR="00D85BBD">
              <w:rPr>
                <w:rFonts w:hint="cs"/>
                <w:sz w:val="20"/>
                <w:szCs w:val="26"/>
                <w:rtl/>
                <w:lang w:bidi="ar-EG"/>
              </w:rPr>
              <w:t xml:space="preserve"> </w:t>
            </w:r>
            <w:r>
              <w:rPr>
                <w:sz w:val="20"/>
                <w:szCs w:val="26"/>
                <w:lang w:bidi="ar-EG"/>
              </w:rPr>
              <w:t>4</w:t>
            </w:r>
            <w:r>
              <w:rPr>
                <w:sz w:val="20"/>
                <w:szCs w:val="26"/>
                <w:rtl/>
                <w:lang w:bidi="ar-EG"/>
              </w:rPr>
              <w:t>)</w:t>
            </w:r>
            <w:r>
              <w:rPr>
                <w:sz w:val="20"/>
                <w:szCs w:val="26"/>
                <w:rtl/>
              </w:rPr>
              <w:tab/>
              <w:t xml:space="preserve">وصلات تزيد عن </w:t>
            </w:r>
            <w:r>
              <w:rPr>
                <w:sz w:val="20"/>
                <w:szCs w:val="26"/>
              </w:rPr>
              <w:t>1 200</w:t>
            </w:r>
            <w:r>
              <w:rPr>
                <w:sz w:val="20"/>
                <w:szCs w:val="26"/>
                <w:rtl/>
              </w:rPr>
              <w:t xml:space="preserve"> </w:t>
            </w:r>
            <w:r>
              <w:rPr>
                <w:rFonts w:hint="cs"/>
                <w:sz w:val="20"/>
                <w:szCs w:val="26"/>
                <w:rtl/>
              </w:rPr>
              <w:t xml:space="preserve">قناة هاتفية </w:t>
            </w:r>
            <w:r>
              <w:rPr>
                <w:sz w:val="20"/>
                <w:szCs w:val="26"/>
              </w:rPr>
              <w:br/>
            </w:r>
            <w:r>
              <w:rPr>
                <w:sz w:val="20"/>
                <w:szCs w:val="26"/>
                <w:rtl/>
              </w:rPr>
              <w:t xml:space="preserve">أو أكثر من </w:t>
            </w:r>
            <w:r>
              <w:rPr>
                <w:sz w:val="20"/>
                <w:szCs w:val="26"/>
              </w:rPr>
              <w:t>70</w:t>
            </w:r>
            <w:r>
              <w:rPr>
                <w:sz w:val="20"/>
                <w:szCs w:val="26"/>
                <w:rtl/>
              </w:rPr>
              <w:t xml:space="preserve"> </w:t>
            </w:r>
            <w:r>
              <w:rPr>
                <w:sz w:val="20"/>
                <w:szCs w:val="26"/>
              </w:rPr>
              <w:t>Mbits/s</w:t>
            </w:r>
          </w:p>
        </w:tc>
        <w:tc>
          <w:tcPr>
            <w:tcW w:w="1361"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bottom w:val="single" w:sz="4" w:space="0" w:color="auto"/>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bottom w:val="single" w:sz="4" w:space="0" w:color="auto"/>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14 500 000</w:t>
            </w:r>
          </w:p>
        </w:tc>
      </w:tr>
      <w:tr w:rsidR="00DE246B" w:rsidTr="007576AA">
        <w:trPr>
          <w:jc w:val="center"/>
        </w:trPr>
        <w:tc>
          <w:tcPr>
            <w:tcW w:w="3790"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766" w:type="dxa"/>
            <w:tcBorders>
              <w:top w:val="single" w:sz="4" w:space="0" w:color="auto"/>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r>
      <w:tr w:rsidR="00DE246B" w:rsidTr="00911527">
        <w:trPr>
          <w:jc w:val="center"/>
        </w:trPr>
        <w:tc>
          <w:tcPr>
            <w:tcW w:w="3790"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rPr>
            </w:pPr>
            <w:r>
              <w:rPr>
                <w:sz w:val="20"/>
                <w:szCs w:val="26"/>
              </w:rPr>
              <w:t>2.II</w:t>
            </w:r>
            <w:r>
              <w:rPr>
                <w:sz w:val="20"/>
                <w:szCs w:val="26"/>
                <w:rtl/>
              </w:rPr>
              <w:tab/>
              <w:t xml:space="preserve">محطات أرضية للأرض متصلة بشبكات </w:t>
            </w:r>
            <w:r>
              <w:rPr>
                <w:sz w:val="20"/>
                <w:szCs w:val="26"/>
                <w:rtl/>
              </w:rPr>
              <w:br/>
              <w:t>عمومية دولية</w:t>
            </w: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top w:val="nil"/>
              <w:left w:val="single" w:sz="4" w:space="0" w:color="000000"/>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17 400 000</w:t>
            </w:r>
          </w:p>
        </w:tc>
      </w:tr>
      <w:tr w:rsidR="00DE246B" w:rsidTr="00911527">
        <w:trPr>
          <w:jc w:val="center"/>
        </w:trPr>
        <w:tc>
          <w:tcPr>
            <w:tcW w:w="3790" w:type="dxa"/>
            <w:tcBorders>
              <w:top w:val="nil"/>
              <w:left w:val="single" w:sz="4" w:space="0" w:color="000000"/>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3.II</w:t>
            </w:r>
            <w:r>
              <w:rPr>
                <w:sz w:val="20"/>
                <w:szCs w:val="26"/>
                <w:rtl/>
              </w:rPr>
              <w:tab/>
              <w:t>محطات للأرض متصلة بشبكات مستقلة دولية</w:t>
            </w:r>
          </w:p>
        </w:tc>
        <w:tc>
          <w:tcPr>
            <w:tcW w:w="1361"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1 740 000</w:t>
            </w:r>
          </w:p>
        </w:tc>
        <w:tc>
          <w:tcPr>
            <w:tcW w:w="1361"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87 000</w:t>
            </w:r>
          </w:p>
        </w:tc>
        <w:tc>
          <w:tcPr>
            <w:tcW w:w="1361"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11 600 000</w:t>
            </w:r>
          </w:p>
        </w:tc>
        <w:tc>
          <w:tcPr>
            <w:tcW w:w="1766" w:type="dxa"/>
            <w:tcBorders>
              <w:top w:val="nil"/>
              <w:left w:val="single" w:sz="4"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3 480 000</w:t>
            </w:r>
          </w:p>
        </w:tc>
      </w:tr>
      <w:tr w:rsidR="00DE246B" w:rsidTr="00911527">
        <w:trPr>
          <w:jc w:val="center"/>
        </w:trPr>
        <w:tc>
          <w:tcPr>
            <w:tcW w:w="3790" w:type="dxa"/>
            <w:tcBorders>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Pr>
              <w:t>4.II</w:t>
            </w:r>
            <w:r>
              <w:rPr>
                <w:sz w:val="20"/>
                <w:szCs w:val="26"/>
                <w:rtl/>
              </w:rPr>
              <w:tab/>
              <w:t>محطات استقبال أرضية مجتمعية</w:t>
            </w:r>
          </w:p>
        </w:tc>
        <w:tc>
          <w:tcPr>
            <w:tcW w:w="1361"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361"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c>
          <w:tcPr>
            <w:tcW w:w="1766" w:type="dxa"/>
            <w:tcBorders>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lang w:val="fr-CH"/>
              </w:rPr>
            </w:pP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 xml:space="preserve">استقبال أقل من </w:t>
            </w:r>
            <w:r>
              <w:rPr>
                <w:sz w:val="20"/>
                <w:szCs w:val="26"/>
              </w:rPr>
              <w:t>5</w:t>
            </w:r>
            <w:r>
              <w:rPr>
                <w:sz w:val="20"/>
                <w:szCs w:val="26"/>
                <w:rtl/>
              </w:rPr>
              <w:t xml:space="preserve"> برامج</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870 000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34 800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5 800 000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1 740 000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 xml:space="preserve">استقبال من </w:t>
            </w:r>
            <w:r>
              <w:rPr>
                <w:sz w:val="20"/>
                <w:szCs w:val="26"/>
              </w:rPr>
              <w:t>5</w:t>
            </w:r>
            <w:r>
              <w:rPr>
                <w:sz w:val="20"/>
                <w:szCs w:val="26"/>
                <w:rtl/>
              </w:rPr>
              <w:t xml:space="preserve"> إلى </w:t>
            </w:r>
            <w:r>
              <w:rPr>
                <w:sz w:val="20"/>
                <w:szCs w:val="26"/>
              </w:rPr>
              <w:t>10</w:t>
            </w:r>
            <w:r>
              <w:rPr>
                <w:sz w:val="20"/>
                <w:szCs w:val="26"/>
                <w:rtl/>
              </w:rPr>
              <w:t xml:space="preserve"> برامج</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580 000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34 800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29 900 000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580 000</w:t>
            </w:r>
          </w:p>
        </w:tc>
      </w:tr>
      <w:tr w:rsidR="00DE246B" w:rsidTr="00DE246B">
        <w:trPr>
          <w:jc w:val="center"/>
        </w:trPr>
        <w:tc>
          <w:tcPr>
            <w:tcW w:w="3790"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 xml:space="preserve">استقبال أكثر من </w:t>
            </w:r>
            <w:r>
              <w:rPr>
                <w:sz w:val="20"/>
                <w:szCs w:val="26"/>
              </w:rPr>
              <w:t>10</w:t>
            </w:r>
            <w:r>
              <w:rPr>
                <w:sz w:val="20"/>
                <w:szCs w:val="26"/>
                <w:rtl/>
              </w:rPr>
              <w:t xml:space="preserve"> برامج</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29 000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14 500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1 450 000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1 450 000</w:t>
            </w:r>
          </w:p>
        </w:tc>
      </w:tr>
      <w:tr w:rsidR="00DE246B" w:rsidTr="00DE246B">
        <w:trPr>
          <w:jc w:val="center"/>
        </w:trPr>
        <w:tc>
          <w:tcPr>
            <w:tcW w:w="3790" w:type="dxa"/>
            <w:tcBorders>
              <w:top w:val="nil"/>
              <w:left w:val="single" w:sz="4" w:space="0" w:color="000000"/>
              <w:bottom w:val="nil"/>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29 000</w:t>
            </w:r>
          </w:p>
        </w:tc>
        <w:tc>
          <w:tcPr>
            <w:tcW w:w="1361"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5 800 000</w:t>
            </w:r>
          </w:p>
        </w:tc>
        <w:tc>
          <w:tcPr>
            <w:tcW w:w="1766" w:type="dxa"/>
            <w:tcBorders>
              <w:top w:val="nil"/>
              <w:left w:val="single" w:sz="4" w:space="0" w:color="000000"/>
              <w:bottom w:val="nil"/>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5 800 000</w:t>
            </w:r>
          </w:p>
        </w:tc>
      </w:tr>
      <w:tr w:rsidR="00DE246B" w:rsidTr="00DE246B">
        <w:trPr>
          <w:jc w:val="center"/>
        </w:trPr>
        <w:tc>
          <w:tcPr>
            <w:tcW w:w="3790" w:type="dxa"/>
            <w:tcBorders>
              <w:top w:val="nil"/>
              <w:left w:val="single" w:sz="4" w:space="0" w:color="000000"/>
              <w:bottom w:val="single" w:sz="6" w:space="0" w:color="000000"/>
              <w:right w:val="single" w:sz="4" w:space="0" w:color="000000"/>
            </w:tcBorders>
          </w:tcPr>
          <w:p w:rsidR="00DE246B" w:rsidRDefault="00DE246B">
            <w:pPr>
              <w:spacing w:before="60" w:after="60" w:line="260" w:lineRule="exact"/>
              <w:jc w:val="left"/>
              <w:rPr>
                <w:rFonts w:eastAsia="SimSun"/>
                <w:sz w:val="20"/>
                <w:szCs w:val="26"/>
              </w:rPr>
            </w:pPr>
          </w:p>
        </w:tc>
        <w:tc>
          <w:tcPr>
            <w:tcW w:w="1361" w:type="dxa"/>
            <w:tcBorders>
              <w:top w:val="nil"/>
              <w:left w:val="single" w:sz="4" w:space="0" w:color="000000"/>
              <w:bottom w:val="single" w:sz="6"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145 000</w:t>
            </w:r>
          </w:p>
        </w:tc>
        <w:tc>
          <w:tcPr>
            <w:tcW w:w="1361" w:type="dxa"/>
            <w:tcBorders>
              <w:top w:val="nil"/>
              <w:left w:val="single" w:sz="4" w:space="0" w:color="000000"/>
              <w:bottom w:val="single" w:sz="6"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58 000</w:t>
            </w:r>
          </w:p>
        </w:tc>
        <w:tc>
          <w:tcPr>
            <w:tcW w:w="1361" w:type="dxa"/>
            <w:tcBorders>
              <w:top w:val="nil"/>
              <w:left w:val="single" w:sz="4" w:space="0" w:color="000000"/>
              <w:bottom w:val="single" w:sz="6"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1 160 000</w:t>
            </w:r>
          </w:p>
        </w:tc>
        <w:tc>
          <w:tcPr>
            <w:tcW w:w="1766" w:type="dxa"/>
            <w:tcBorders>
              <w:top w:val="nil"/>
              <w:left w:val="single" w:sz="4" w:space="0" w:color="000000"/>
              <w:bottom w:val="single" w:sz="6" w:space="0" w:color="000000"/>
              <w:right w:val="single" w:sz="4" w:space="0" w:color="000000"/>
            </w:tcBorders>
            <w:hideMark/>
          </w:tcPr>
          <w:p w:rsidR="00DE246B" w:rsidRDefault="00DE246B">
            <w:pPr>
              <w:spacing w:before="60" w:after="60" w:line="260" w:lineRule="exact"/>
              <w:jc w:val="left"/>
              <w:rPr>
                <w:rFonts w:eastAsia="SimSun"/>
                <w:sz w:val="20"/>
                <w:szCs w:val="26"/>
              </w:rPr>
            </w:pPr>
            <w:r>
              <w:rPr>
                <w:rFonts w:eastAsia="SimSun"/>
                <w:sz w:val="20"/>
                <w:szCs w:val="26"/>
              </w:rPr>
              <w:t>11 600 000</w:t>
            </w:r>
          </w:p>
        </w:tc>
      </w:tr>
    </w:tbl>
    <w:p w:rsidR="00DE246B" w:rsidRDefault="00DE246B" w:rsidP="00DE246B">
      <w:r>
        <w:rPr>
          <w:rtl/>
        </w:rPr>
        <w:br w:type="page"/>
      </w:r>
    </w:p>
    <w:p w:rsidR="00DE246B" w:rsidRDefault="00DE246B" w:rsidP="00DB1CAD">
      <w:pPr>
        <w:pStyle w:val="Heading1"/>
        <w:rPr>
          <w:rtl/>
        </w:rPr>
      </w:pPr>
      <w:r w:rsidRPr="007A7811">
        <w:rPr>
          <w:rtl/>
        </w:rPr>
        <w:lastRenderedPageBreak/>
        <w:t>جيم - استعمال مؤقت للمحطات الكهربائية الراديوية</w:t>
      </w:r>
    </w:p>
    <w:tbl>
      <w:tblPr>
        <w:bidiVisual/>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1418"/>
        <w:gridCol w:w="1418"/>
        <w:gridCol w:w="1418"/>
        <w:gridCol w:w="1702"/>
      </w:tblGrid>
      <w:tr w:rsidR="00DE246B" w:rsidTr="00911527">
        <w:trPr>
          <w:tblHeader/>
          <w:jc w:val="center"/>
        </w:trPr>
        <w:tc>
          <w:tcPr>
            <w:tcW w:w="3703" w:type="dxa"/>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jc w:val="center"/>
              <w:rPr>
                <w:b/>
                <w:bCs/>
                <w:sz w:val="20"/>
                <w:szCs w:val="26"/>
                <w:rtl/>
                <w:lang w:val="fr-CH"/>
              </w:rPr>
            </w:pPr>
            <w:r>
              <w:rPr>
                <w:b/>
                <w:bCs/>
                <w:sz w:val="20"/>
                <w:szCs w:val="26"/>
                <w:rtl/>
              </w:rPr>
              <w:t>الشبكات أو المحطات</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jc w:val="center"/>
              <w:rPr>
                <w:b/>
                <w:bCs/>
                <w:sz w:val="20"/>
                <w:szCs w:val="26"/>
                <w:lang w:val="fr-CH"/>
              </w:rPr>
            </w:pPr>
            <w:r>
              <w:rPr>
                <w:b/>
                <w:bCs/>
                <w:sz w:val="20"/>
                <w:szCs w:val="26"/>
                <w:rtl/>
              </w:rPr>
              <w:t>رسوم تجميع الملف</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jc w:val="center"/>
              <w:rPr>
                <w:b/>
                <w:bCs/>
                <w:sz w:val="20"/>
                <w:szCs w:val="26"/>
              </w:rPr>
            </w:pPr>
            <w:r>
              <w:rPr>
                <w:b/>
                <w:bCs/>
                <w:sz w:val="20"/>
                <w:szCs w:val="26"/>
                <w:rtl/>
              </w:rPr>
              <w:t>رسوم التفتيش أو الزيارة</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jc w:val="center"/>
              <w:rPr>
                <w:b/>
                <w:bCs/>
                <w:sz w:val="20"/>
                <w:szCs w:val="26"/>
                <w:rtl/>
                <w:lang w:val="fr-CH"/>
              </w:rPr>
            </w:pPr>
            <w:r>
              <w:rPr>
                <w:b/>
                <w:bCs/>
                <w:sz w:val="20"/>
                <w:szCs w:val="26"/>
                <w:rtl/>
              </w:rPr>
              <w:t>المساهمة في تكاليف إدارة الطيف</w:t>
            </w:r>
          </w:p>
        </w:tc>
        <w:tc>
          <w:tcPr>
            <w:tcW w:w="1702" w:type="dxa"/>
            <w:tcBorders>
              <w:top w:val="single" w:sz="4" w:space="0" w:color="auto"/>
              <w:left w:val="single" w:sz="4" w:space="0" w:color="auto"/>
              <w:bottom w:val="single" w:sz="4" w:space="0" w:color="auto"/>
              <w:right w:val="single" w:sz="4" w:space="0" w:color="auto"/>
            </w:tcBorders>
            <w:vAlign w:val="center"/>
            <w:hideMark/>
          </w:tcPr>
          <w:p w:rsidR="00DE246B" w:rsidRDefault="00DE246B">
            <w:pPr>
              <w:spacing w:before="60" w:after="60" w:line="260" w:lineRule="exact"/>
              <w:jc w:val="center"/>
              <w:rPr>
                <w:b/>
                <w:bCs/>
                <w:sz w:val="20"/>
                <w:szCs w:val="26"/>
                <w:lang w:val="fr-CH"/>
              </w:rPr>
            </w:pPr>
            <w:r>
              <w:rPr>
                <w:b/>
                <w:bCs/>
                <w:sz w:val="20"/>
                <w:szCs w:val="26"/>
                <w:rtl/>
              </w:rPr>
              <w:t>رسوم استعمال الترددات أو القنوات الراديوية الكهربائية</w:t>
            </w:r>
          </w:p>
        </w:tc>
      </w:tr>
      <w:tr w:rsidR="00DE246B" w:rsidTr="00911527">
        <w:trPr>
          <w:jc w:val="center"/>
        </w:trPr>
        <w:tc>
          <w:tcPr>
            <w:tcW w:w="3703" w:type="dxa"/>
            <w:tcBorders>
              <w:top w:val="single" w:sz="4" w:space="0" w:color="auto"/>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rPr>
              <w:t>خدمات للأرض</w:t>
            </w:r>
          </w:p>
        </w:tc>
        <w:tc>
          <w:tcPr>
            <w:tcW w:w="1418"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single" w:sz="4" w:space="0" w:color="auto"/>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محطة ثابتة أو قاعدة</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11 600</w:t>
            </w:r>
          </w:p>
        </w:tc>
        <w:tc>
          <w:tcPr>
            <w:tcW w:w="1418" w:type="dxa"/>
            <w:vMerge w:val="restart"/>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 xml:space="preserve">محسوبة للشهر الكامل تناسبياً </w:t>
            </w:r>
            <w:r>
              <w:rPr>
                <w:sz w:val="20"/>
                <w:szCs w:val="26"/>
                <w:lang w:val="fr-CH" w:eastAsia="en-US"/>
              </w:rPr>
              <w:br/>
            </w:r>
            <w:r>
              <w:rPr>
                <w:sz w:val="20"/>
                <w:szCs w:val="26"/>
                <w:rtl/>
                <w:lang w:val="fr-CH" w:eastAsia="en-US"/>
              </w:rPr>
              <w:t>مع الاستعمال</w:t>
            </w:r>
          </w:p>
        </w:tc>
        <w:tc>
          <w:tcPr>
            <w:tcW w:w="1702" w:type="dxa"/>
            <w:vMerge w:val="restart"/>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محسوبة للشهر الكامل تناسبياً مع الاستعمال</w:t>
            </w: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محطة متنقلة</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8 700</w:t>
            </w:r>
          </w:p>
        </w:tc>
        <w:tc>
          <w:tcPr>
            <w:tcW w:w="1418" w:type="dxa"/>
            <w:vMerge/>
            <w:tcBorders>
              <w:top w:val="nil"/>
              <w:left w:val="single" w:sz="4" w:space="0" w:color="auto"/>
              <w:bottom w:val="nil"/>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val="fr-CH" w:eastAsia="en-US"/>
              </w:rPr>
            </w:pPr>
          </w:p>
        </w:tc>
        <w:tc>
          <w:tcPr>
            <w:tcW w:w="1702" w:type="dxa"/>
            <w:vMerge/>
            <w:tcBorders>
              <w:top w:val="nil"/>
              <w:left w:val="single" w:sz="4" w:space="0" w:color="auto"/>
              <w:bottom w:val="nil"/>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محطة محمولة</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5 800</w:t>
            </w:r>
          </w:p>
        </w:tc>
        <w:tc>
          <w:tcPr>
            <w:tcW w:w="1418" w:type="dxa"/>
            <w:vMerge/>
            <w:tcBorders>
              <w:top w:val="nil"/>
              <w:left w:val="single" w:sz="4" w:space="0" w:color="auto"/>
              <w:bottom w:val="nil"/>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val="fr-CH" w:eastAsia="en-US"/>
              </w:rPr>
            </w:pPr>
          </w:p>
        </w:tc>
        <w:tc>
          <w:tcPr>
            <w:tcW w:w="1702" w:type="dxa"/>
            <w:vMerge/>
            <w:tcBorders>
              <w:top w:val="nil"/>
              <w:left w:val="single" w:sz="4" w:space="0" w:color="auto"/>
              <w:bottom w:val="nil"/>
              <w:right w:val="single" w:sz="4" w:space="0" w:color="auto"/>
            </w:tcBorders>
            <w:vAlign w:val="center"/>
            <w:hideMark/>
          </w:tcPr>
          <w:p w:rsidR="00DE246B" w:rsidRDefault="00DE246B">
            <w:pPr>
              <w:overflowPunct/>
              <w:autoSpaceDE/>
              <w:autoSpaceDN/>
              <w:adjustRightInd/>
              <w:spacing w:before="0" w:line="256" w:lineRule="auto"/>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rPr>
              <w:t>الخدمات الفضائية</w:t>
            </w: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1</w:t>
            </w:r>
            <w:r>
              <w:rPr>
                <w:sz w:val="20"/>
                <w:szCs w:val="26"/>
                <w:rtl/>
                <w:lang w:bidi="ar-EG"/>
              </w:rPr>
              <w:t>)</w:t>
            </w:r>
            <w:r>
              <w:rPr>
                <w:sz w:val="20"/>
                <w:szCs w:val="26"/>
                <w:rtl/>
              </w:rPr>
              <w:tab/>
              <w:t>محطات ساحلية أو أرضية للطيران</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29 000</w:t>
            </w: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jc w:val="center"/>
        </w:trPr>
        <w:tc>
          <w:tcPr>
            <w:tcW w:w="3703"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2</w:t>
            </w:r>
            <w:r>
              <w:rPr>
                <w:sz w:val="20"/>
                <w:szCs w:val="26"/>
                <w:rtl/>
                <w:lang w:bidi="ar-EG"/>
              </w:rPr>
              <w:t>)</w:t>
            </w:r>
            <w:r>
              <w:rPr>
                <w:sz w:val="20"/>
                <w:szCs w:val="26"/>
                <w:rtl/>
              </w:rPr>
              <w:tab/>
              <w:t>محطة أرضية متنقلة</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nil"/>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17 400</w:t>
            </w:r>
          </w:p>
        </w:tc>
        <w:tc>
          <w:tcPr>
            <w:tcW w:w="1418"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nil"/>
              <w:right w:val="single" w:sz="4" w:space="0" w:color="auto"/>
            </w:tcBorders>
          </w:tcPr>
          <w:p w:rsidR="00DE246B" w:rsidRDefault="00DE246B">
            <w:pPr>
              <w:spacing w:before="60" w:after="60" w:line="260" w:lineRule="exact"/>
              <w:jc w:val="left"/>
              <w:rPr>
                <w:sz w:val="20"/>
                <w:szCs w:val="26"/>
                <w:lang w:val="fr-CH" w:eastAsia="en-US"/>
              </w:rPr>
            </w:pPr>
          </w:p>
        </w:tc>
      </w:tr>
      <w:tr w:rsidR="00DE246B" w:rsidTr="00911527">
        <w:trPr>
          <w:trHeight w:val="377"/>
          <w:jc w:val="center"/>
        </w:trPr>
        <w:tc>
          <w:tcPr>
            <w:tcW w:w="3703" w:type="dxa"/>
            <w:tcBorders>
              <w:top w:val="nil"/>
              <w:left w:val="single" w:sz="4" w:space="0" w:color="auto"/>
              <w:bottom w:val="single" w:sz="4" w:space="0" w:color="auto"/>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bidi="ar-EG"/>
              </w:rPr>
              <w:t xml:space="preserve">أ </w:t>
            </w:r>
            <w:r>
              <w:rPr>
                <w:sz w:val="20"/>
                <w:szCs w:val="26"/>
                <w:lang w:bidi="ar-EG"/>
              </w:rPr>
              <w:t>3</w:t>
            </w:r>
            <w:r>
              <w:rPr>
                <w:sz w:val="20"/>
                <w:szCs w:val="26"/>
                <w:rtl/>
                <w:lang w:bidi="ar-EG"/>
              </w:rPr>
              <w:t>)</w:t>
            </w:r>
            <w:r>
              <w:rPr>
                <w:sz w:val="20"/>
                <w:szCs w:val="26"/>
                <w:rtl/>
              </w:rPr>
              <w:tab/>
              <w:t>محطات أرضية محمولة أو متنقلة</w:t>
            </w:r>
          </w:p>
        </w:tc>
        <w:tc>
          <w:tcPr>
            <w:tcW w:w="1418" w:type="dxa"/>
            <w:tcBorders>
              <w:top w:val="nil"/>
              <w:left w:val="single" w:sz="4" w:space="0" w:color="auto"/>
              <w:bottom w:val="single" w:sz="4" w:space="0" w:color="auto"/>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rtl/>
                <w:lang w:val="fr-CH" w:eastAsia="en-US"/>
              </w:rPr>
              <w:t>لا</w:t>
            </w:r>
            <w:r>
              <w:rPr>
                <w:sz w:val="20"/>
                <w:szCs w:val="26"/>
                <w:lang w:val="fr-CH" w:eastAsia="en-US"/>
              </w:rPr>
              <w:t> </w:t>
            </w:r>
            <w:r>
              <w:rPr>
                <w:sz w:val="20"/>
                <w:szCs w:val="26"/>
                <w:rtl/>
                <w:lang w:val="fr-CH" w:eastAsia="en-US"/>
              </w:rPr>
              <w:t>شيء</w:t>
            </w:r>
          </w:p>
        </w:tc>
        <w:tc>
          <w:tcPr>
            <w:tcW w:w="1418" w:type="dxa"/>
            <w:tcBorders>
              <w:top w:val="nil"/>
              <w:left w:val="single" w:sz="4" w:space="0" w:color="auto"/>
              <w:bottom w:val="single" w:sz="4" w:space="0" w:color="auto"/>
              <w:right w:val="single" w:sz="4" w:space="0" w:color="auto"/>
            </w:tcBorders>
            <w:hideMark/>
          </w:tcPr>
          <w:p w:rsidR="00DE246B" w:rsidRDefault="00DE246B">
            <w:pPr>
              <w:spacing w:before="60" w:after="60" w:line="260" w:lineRule="exact"/>
              <w:jc w:val="left"/>
              <w:rPr>
                <w:sz w:val="20"/>
                <w:szCs w:val="26"/>
                <w:lang w:val="fr-CH" w:eastAsia="en-US"/>
              </w:rPr>
            </w:pPr>
            <w:r>
              <w:rPr>
                <w:sz w:val="20"/>
                <w:szCs w:val="26"/>
                <w:lang w:val="fr-CH" w:eastAsia="en-US"/>
              </w:rPr>
              <w:t>11 600</w:t>
            </w:r>
          </w:p>
        </w:tc>
        <w:tc>
          <w:tcPr>
            <w:tcW w:w="1418" w:type="dxa"/>
            <w:tcBorders>
              <w:top w:val="nil"/>
              <w:left w:val="single" w:sz="4" w:space="0" w:color="auto"/>
              <w:bottom w:val="single" w:sz="4" w:space="0" w:color="auto"/>
              <w:right w:val="single" w:sz="4" w:space="0" w:color="auto"/>
            </w:tcBorders>
          </w:tcPr>
          <w:p w:rsidR="00DE246B" w:rsidRDefault="00DE246B">
            <w:pPr>
              <w:spacing w:before="60" w:after="60" w:line="260" w:lineRule="exact"/>
              <w:jc w:val="left"/>
              <w:rPr>
                <w:sz w:val="20"/>
                <w:szCs w:val="26"/>
                <w:lang w:val="fr-CH" w:eastAsia="en-US"/>
              </w:rPr>
            </w:pPr>
          </w:p>
        </w:tc>
        <w:tc>
          <w:tcPr>
            <w:tcW w:w="1702" w:type="dxa"/>
            <w:tcBorders>
              <w:top w:val="nil"/>
              <w:left w:val="single" w:sz="4" w:space="0" w:color="auto"/>
              <w:bottom w:val="single" w:sz="4" w:space="0" w:color="auto"/>
              <w:right w:val="single" w:sz="4" w:space="0" w:color="auto"/>
            </w:tcBorders>
          </w:tcPr>
          <w:p w:rsidR="00DE246B" w:rsidRDefault="00DE246B">
            <w:pPr>
              <w:spacing w:before="60" w:after="60" w:line="260" w:lineRule="exact"/>
              <w:jc w:val="left"/>
              <w:rPr>
                <w:sz w:val="20"/>
                <w:szCs w:val="26"/>
                <w:lang w:val="fr-CH" w:eastAsia="en-US"/>
              </w:rPr>
            </w:pPr>
          </w:p>
        </w:tc>
      </w:tr>
    </w:tbl>
    <w:p w:rsidR="00DE246B" w:rsidRPr="007A7811" w:rsidRDefault="00DE246B" w:rsidP="00B4188A">
      <w:pPr>
        <w:pStyle w:val="Heading1"/>
      </w:pPr>
      <w:r w:rsidRPr="007A7811">
        <w:rPr>
          <w:rtl/>
        </w:rPr>
        <w:t>دال -</w:t>
      </w:r>
      <w:r w:rsidR="00B4188A">
        <w:rPr>
          <w:rFonts w:hint="cs"/>
          <w:rtl/>
        </w:rPr>
        <w:t xml:space="preserve"> </w:t>
      </w:r>
      <w:r w:rsidRPr="007A7811">
        <w:rPr>
          <w:rtl/>
        </w:rPr>
        <w:t>رسوم وضرائب أخرى</w:t>
      </w:r>
    </w:p>
    <w:p w:rsidR="00DE246B" w:rsidRDefault="00DE246B" w:rsidP="00DE246B">
      <w:pPr>
        <w:pStyle w:val="HeadingI"/>
        <w:rPr>
          <w:rtl/>
        </w:rPr>
      </w:pPr>
      <w:r>
        <w:t>I</w:t>
      </w:r>
      <w:r>
        <w:rPr>
          <w:rtl/>
        </w:rPr>
        <w:tab/>
        <w:t>معدات خاصة</w:t>
      </w:r>
    </w:p>
    <w:p w:rsidR="00DE246B" w:rsidRDefault="00DE246B" w:rsidP="00DE246B">
      <w:pPr>
        <w:rPr>
          <w:rtl/>
        </w:rPr>
      </w:pPr>
      <w:r>
        <w:t>1</w:t>
      </w:r>
      <w:r>
        <w:rPr>
          <w:rtl/>
        </w:rPr>
        <w:tab/>
        <w:t xml:space="preserve">أجهزة إرسال واستقبال بقدرة منخفضة أو أجهزة </w:t>
      </w:r>
      <w:r>
        <w:t>CB</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DE246B" w:rsidTr="00DE246B">
        <w:tc>
          <w:tcPr>
            <w:tcW w:w="4253" w:type="dxa"/>
            <w:hideMark/>
          </w:tcPr>
          <w:p w:rsidR="00DE246B" w:rsidRDefault="00DE246B">
            <w:pPr>
              <w:pStyle w:val="enumlev1"/>
              <w:rPr>
                <w:rtl/>
              </w:rPr>
            </w:pPr>
            <w:r>
              <w:rPr>
                <w:rtl/>
              </w:rPr>
              <w:t>-</w:t>
            </w:r>
            <w:r>
              <w:rPr>
                <w:rtl/>
              </w:rPr>
              <w:tab/>
              <w:t>رسم سنوي غير قابل للرد</w:t>
            </w:r>
          </w:p>
        </w:tc>
        <w:tc>
          <w:tcPr>
            <w:tcW w:w="3827" w:type="dxa"/>
            <w:hideMark/>
          </w:tcPr>
          <w:p w:rsidR="00DE246B" w:rsidRDefault="00DE246B">
            <w:pPr>
              <w:pStyle w:val="enumlev1"/>
            </w:pPr>
            <w:r>
              <w:t>23 200</w:t>
            </w:r>
            <w:r>
              <w:rPr>
                <w:rtl/>
              </w:rPr>
              <w:t xml:space="preserve"> (بفرنكات الجماعة المالية الإفريقية)</w:t>
            </w:r>
          </w:p>
        </w:tc>
        <w:tc>
          <w:tcPr>
            <w:tcW w:w="1559" w:type="dxa"/>
          </w:tcPr>
          <w:p w:rsidR="00DE246B" w:rsidRDefault="00DE246B">
            <w:pPr>
              <w:pStyle w:val="enumlev1"/>
            </w:pPr>
          </w:p>
        </w:tc>
      </w:tr>
    </w:tbl>
    <w:p w:rsidR="00DE246B" w:rsidRDefault="00DE246B" w:rsidP="00DE246B">
      <w:pPr>
        <w:pStyle w:val="enumlev1"/>
      </w:pPr>
      <w:r>
        <w:t>2</w:t>
      </w:r>
      <w:r>
        <w:rPr>
          <w:rtl/>
        </w:rPr>
        <w:tab/>
        <w:t>تركيب راديو قيادة مخفَّض</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DE246B" w:rsidTr="00DE246B">
        <w:tc>
          <w:tcPr>
            <w:tcW w:w="4253" w:type="dxa"/>
            <w:hideMark/>
          </w:tcPr>
          <w:p w:rsidR="00DE246B" w:rsidRDefault="00DE246B">
            <w:pPr>
              <w:pStyle w:val="enumlev1"/>
              <w:rPr>
                <w:rtl/>
              </w:rPr>
            </w:pPr>
            <w:r>
              <w:rPr>
                <w:rtl/>
              </w:rPr>
              <w:t>-</w:t>
            </w:r>
            <w:r>
              <w:rPr>
                <w:rtl/>
              </w:rPr>
              <w:tab/>
              <w:t xml:space="preserve">ضريبة خاصة لمدة </w:t>
            </w:r>
            <w:r>
              <w:t>5</w:t>
            </w:r>
            <w:r>
              <w:rPr>
                <w:rtl/>
              </w:rPr>
              <w:t xml:space="preserve"> سنوات</w:t>
            </w:r>
          </w:p>
        </w:tc>
        <w:tc>
          <w:tcPr>
            <w:tcW w:w="3827" w:type="dxa"/>
            <w:hideMark/>
          </w:tcPr>
          <w:p w:rsidR="00DE246B" w:rsidRDefault="00DE246B">
            <w:pPr>
              <w:pStyle w:val="enumlev1"/>
            </w:pPr>
            <w:r>
              <w:t>23 200</w:t>
            </w:r>
            <w:r>
              <w:rPr>
                <w:rtl/>
              </w:rPr>
              <w:t xml:space="preserve"> (بفرنكات الجماعة المالية الإفريقية)</w:t>
            </w:r>
          </w:p>
        </w:tc>
        <w:tc>
          <w:tcPr>
            <w:tcW w:w="1559" w:type="dxa"/>
          </w:tcPr>
          <w:p w:rsidR="00DE246B" w:rsidRDefault="00DE246B">
            <w:pPr>
              <w:pStyle w:val="enumlev1"/>
            </w:pPr>
          </w:p>
        </w:tc>
      </w:tr>
    </w:tbl>
    <w:p w:rsidR="00DE246B" w:rsidRDefault="00DE246B" w:rsidP="00DE246B">
      <w:pPr>
        <w:pStyle w:val="HeadingI"/>
      </w:pPr>
      <w:r>
        <w:t>II</w:t>
      </w:r>
      <w:r>
        <w:rPr>
          <w:rtl/>
        </w:rPr>
        <w:tab/>
        <w:t>رسوم الرخصة/الشهادة</w:t>
      </w:r>
    </w:p>
    <w:tbl>
      <w:tblPr>
        <w:bidiVisual/>
        <w:tblW w:w="0" w:type="auto"/>
        <w:tblCellMar>
          <w:left w:w="0" w:type="dxa"/>
          <w:right w:w="0" w:type="dxa"/>
        </w:tblCellMar>
        <w:tblLook w:val="04A0" w:firstRow="1" w:lastRow="0" w:firstColumn="1" w:lastColumn="0" w:noHBand="0" w:noVBand="1"/>
      </w:tblPr>
      <w:tblGrid>
        <w:gridCol w:w="4253"/>
        <w:gridCol w:w="1795"/>
        <w:gridCol w:w="1795"/>
        <w:gridCol w:w="1796"/>
      </w:tblGrid>
      <w:tr w:rsidR="00DE246B" w:rsidTr="00DE246B">
        <w:tc>
          <w:tcPr>
            <w:tcW w:w="4253" w:type="dxa"/>
          </w:tcPr>
          <w:p w:rsidR="00DE246B" w:rsidRDefault="00DE246B">
            <w:pPr>
              <w:spacing w:before="60" w:after="60" w:line="260" w:lineRule="exact"/>
              <w:rPr>
                <w:rtl/>
              </w:rPr>
            </w:pPr>
          </w:p>
        </w:tc>
        <w:tc>
          <w:tcPr>
            <w:tcW w:w="1795" w:type="dxa"/>
            <w:hideMark/>
          </w:tcPr>
          <w:p w:rsidR="00DE246B" w:rsidRDefault="00DE246B">
            <w:pPr>
              <w:spacing w:before="60" w:after="60" w:line="260" w:lineRule="exact"/>
              <w:jc w:val="center"/>
            </w:pPr>
            <w:r>
              <w:rPr>
                <w:rtl/>
              </w:rPr>
              <w:t>رسم الإصدار الأصلي</w:t>
            </w:r>
          </w:p>
        </w:tc>
        <w:tc>
          <w:tcPr>
            <w:tcW w:w="1795" w:type="dxa"/>
            <w:hideMark/>
          </w:tcPr>
          <w:p w:rsidR="00DE246B" w:rsidRDefault="00DE246B">
            <w:pPr>
              <w:spacing w:before="60" w:after="60" w:line="260" w:lineRule="exact"/>
              <w:jc w:val="center"/>
            </w:pPr>
            <w:r>
              <w:rPr>
                <w:rtl/>
              </w:rPr>
              <w:t>التجديد</w:t>
            </w:r>
          </w:p>
        </w:tc>
        <w:tc>
          <w:tcPr>
            <w:tcW w:w="1796" w:type="dxa"/>
            <w:hideMark/>
          </w:tcPr>
          <w:p w:rsidR="00DE246B" w:rsidRDefault="00DE246B">
            <w:pPr>
              <w:spacing w:before="60" w:after="60" w:line="260" w:lineRule="exact"/>
              <w:jc w:val="center"/>
            </w:pPr>
            <w:r>
              <w:rPr>
                <w:rtl/>
              </w:rPr>
              <w:t>نسخة طبق الأصل</w:t>
            </w:r>
          </w:p>
        </w:tc>
      </w:tr>
      <w:tr w:rsidR="00DE246B" w:rsidTr="00DE246B">
        <w:tc>
          <w:tcPr>
            <w:tcW w:w="4253" w:type="dxa"/>
            <w:hideMark/>
          </w:tcPr>
          <w:p w:rsidR="00DE246B" w:rsidRDefault="00DE246B">
            <w:pPr>
              <w:spacing w:before="60" w:after="60" w:line="260" w:lineRule="exact"/>
            </w:pPr>
            <w:r>
              <w:t>1</w:t>
            </w:r>
            <w:r>
              <w:rPr>
                <w:rtl/>
              </w:rPr>
              <w:tab/>
              <w:t>محطة هواة للطيران أو السفن</w:t>
            </w:r>
          </w:p>
        </w:tc>
        <w:tc>
          <w:tcPr>
            <w:tcW w:w="1795" w:type="dxa"/>
            <w:hideMark/>
          </w:tcPr>
          <w:p w:rsidR="00DE246B" w:rsidRDefault="00DE246B">
            <w:pPr>
              <w:spacing w:before="60" w:after="60" w:line="260" w:lineRule="exact"/>
              <w:jc w:val="center"/>
            </w:pPr>
            <w:r>
              <w:t>5 800</w:t>
            </w:r>
          </w:p>
        </w:tc>
        <w:tc>
          <w:tcPr>
            <w:tcW w:w="1795" w:type="dxa"/>
            <w:hideMark/>
          </w:tcPr>
          <w:p w:rsidR="00DE246B" w:rsidRDefault="00DE246B">
            <w:pPr>
              <w:spacing w:before="60" w:after="60" w:line="260" w:lineRule="exact"/>
              <w:jc w:val="center"/>
            </w:pPr>
            <w:r>
              <w:t>5 800</w:t>
            </w:r>
          </w:p>
        </w:tc>
        <w:tc>
          <w:tcPr>
            <w:tcW w:w="1796" w:type="dxa"/>
            <w:hideMark/>
          </w:tcPr>
          <w:p w:rsidR="00DE246B" w:rsidRDefault="00DE246B">
            <w:pPr>
              <w:spacing w:before="60" w:after="60" w:line="260" w:lineRule="exact"/>
              <w:jc w:val="center"/>
            </w:pPr>
            <w:r>
              <w:t>11 600</w:t>
            </w:r>
          </w:p>
        </w:tc>
      </w:tr>
      <w:tr w:rsidR="00DE246B" w:rsidTr="00DE246B">
        <w:tc>
          <w:tcPr>
            <w:tcW w:w="4253" w:type="dxa"/>
            <w:hideMark/>
          </w:tcPr>
          <w:p w:rsidR="00DE246B" w:rsidRDefault="00DE246B">
            <w:pPr>
              <w:spacing w:before="60" w:after="60" w:line="260" w:lineRule="exact"/>
              <w:rPr>
                <w:rtl/>
              </w:rPr>
            </w:pPr>
            <w:r>
              <w:t>2</w:t>
            </w:r>
            <w:r>
              <w:rPr>
                <w:rtl/>
              </w:rPr>
              <w:tab/>
              <w:t>محطة هواة أرضية للطيران/السفن</w:t>
            </w:r>
          </w:p>
        </w:tc>
        <w:tc>
          <w:tcPr>
            <w:tcW w:w="1795" w:type="dxa"/>
            <w:hideMark/>
          </w:tcPr>
          <w:p w:rsidR="00DE246B" w:rsidRDefault="00DE246B">
            <w:pPr>
              <w:spacing w:before="60" w:after="60" w:line="260" w:lineRule="exact"/>
              <w:jc w:val="center"/>
            </w:pPr>
            <w:r>
              <w:t>11 600</w:t>
            </w:r>
          </w:p>
        </w:tc>
        <w:tc>
          <w:tcPr>
            <w:tcW w:w="1795" w:type="dxa"/>
            <w:hideMark/>
          </w:tcPr>
          <w:p w:rsidR="00DE246B" w:rsidRDefault="00DE246B">
            <w:pPr>
              <w:spacing w:before="60" w:after="60" w:line="260" w:lineRule="exact"/>
              <w:jc w:val="center"/>
            </w:pPr>
            <w:r>
              <w:t>11 600</w:t>
            </w:r>
          </w:p>
        </w:tc>
        <w:tc>
          <w:tcPr>
            <w:tcW w:w="1796" w:type="dxa"/>
            <w:hideMark/>
          </w:tcPr>
          <w:p w:rsidR="00DE246B" w:rsidRDefault="00DE246B">
            <w:pPr>
              <w:spacing w:before="60" w:after="60" w:line="260" w:lineRule="exact"/>
              <w:jc w:val="center"/>
            </w:pPr>
            <w:r>
              <w:t>23 200</w:t>
            </w:r>
          </w:p>
        </w:tc>
      </w:tr>
      <w:tr w:rsidR="00DE246B" w:rsidTr="00DE246B">
        <w:tc>
          <w:tcPr>
            <w:tcW w:w="4253" w:type="dxa"/>
            <w:hideMark/>
          </w:tcPr>
          <w:p w:rsidR="00DE246B" w:rsidRDefault="00DE246B">
            <w:pPr>
              <w:spacing w:before="60" w:after="60" w:line="260" w:lineRule="exact"/>
            </w:pPr>
            <w:r>
              <w:t>3</w:t>
            </w:r>
            <w:r>
              <w:rPr>
                <w:rtl/>
              </w:rPr>
              <w:tab/>
              <w:t>شهادة المشغِّل</w:t>
            </w:r>
          </w:p>
        </w:tc>
        <w:tc>
          <w:tcPr>
            <w:tcW w:w="1795" w:type="dxa"/>
            <w:hideMark/>
          </w:tcPr>
          <w:p w:rsidR="00DE246B" w:rsidRDefault="00DE246B">
            <w:pPr>
              <w:spacing w:before="60" w:after="60" w:line="260" w:lineRule="exact"/>
              <w:jc w:val="center"/>
            </w:pPr>
            <w:r>
              <w:t>5 800</w:t>
            </w:r>
          </w:p>
        </w:tc>
        <w:tc>
          <w:tcPr>
            <w:tcW w:w="1795" w:type="dxa"/>
            <w:hideMark/>
          </w:tcPr>
          <w:p w:rsidR="00DE246B" w:rsidRDefault="00DE246B">
            <w:pPr>
              <w:spacing w:before="60" w:after="60" w:line="260" w:lineRule="exact"/>
              <w:jc w:val="center"/>
            </w:pPr>
            <w:r>
              <w:t>–</w:t>
            </w:r>
          </w:p>
        </w:tc>
        <w:tc>
          <w:tcPr>
            <w:tcW w:w="1796" w:type="dxa"/>
            <w:hideMark/>
          </w:tcPr>
          <w:p w:rsidR="00DE246B" w:rsidRDefault="00DE246B">
            <w:pPr>
              <w:spacing w:before="60" w:after="60" w:line="260" w:lineRule="exact"/>
              <w:jc w:val="center"/>
              <w:rPr>
                <w:rtl/>
              </w:rPr>
            </w:pPr>
            <w:r>
              <w:t>11 600</w:t>
            </w:r>
          </w:p>
        </w:tc>
      </w:tr>
    </w:tbl>
    <w:p w:rsidR="00DE246B" w:rsidRDefault="00DE246B" w:rsidP="00DE246B">
      <w:pPr>
        <w:pStyle w:val="HeadingI"/>
      </w:pPr>
      <w:r>
        <w:t>III</w:t>
      </w:r>
      <w:r>
        <w:rPr>
          <w:rtl/>
        </w:rPr>
        <w:tab/>
        <w:t>رسوم الامتحان لإصدار شهادة المشغِّل</w:t>
      </w:r>
    </w:p>
    <w:p w:rsidR="00DE246B" w:rsidRDefault="00DE246B" w:rsidP="00DE246B">
      <w:pPr>
        <w:spacing w:after="120"/>
        <w:rPr>
          <w:rtl/>
        </w:rPr>
      </w:pPr>
      <w:r>
        <w:t>1</w:t>
      </w:r>
      <w:r>
        <w:rPr>
          <w:rtl/>
        </w:rPr>
        <w:tab/>
        <w:t>مشغل التلغراف الراديوي لمحطة سُفن</w:t>
      </w:r>
    </w:p>
    <w:tbl>
      <w:tblPr>
        <w:bidiVisual/>
        <w:tblW w:w="0" w:type="auto"/>
        <w:tblCellMar>
          <w:left w:w="0" w:type="dxa"/>
          <w:right w:w="0" w:type="dxa"/>
        </w:tblCellMar>
        <w:tblLook w:val="04A0" w:firstRow="1" w:lastRow="0" w:firstColumn="1" w:lastColumn="0" w:noHBand="0" w:noVBand="1"/>
      </w:tblPr>
      <w:tblGrid>
        <w:gridCol w:w="6804"/>
        <w:gridCol w:w="2835"/>
      </w:tblGrid>
      <w:tr w:rsidR="00DE246B" w:rsidTr="00DE246B">
        <w:tc>
          <w:tcPr>
            <w:tcW w:w="6804" w:type="dxa"/>
          </w:tcPr>
          <w:p w:rsidR="00DE246B" w:rsidRDefault="00DE246B">
            <w:pPr>
              <w:spacing w:before="60" w:after="60" w:line="260" w:lineRule="exact"/>
              <w:rPr>
                <w:rtl/>
              </w:rPr>
            </w:pPr>
          </w:p>
        </w:tc>
        <w:tc>
          <w:tcPr>
            <w:tcW w:w="2835" w:type="dxa"/>
            <w:hideMark/>
          </w:tcPr>
          <w:p w:rsidR="00DE246B" w:rsidRDefault="00DE246B">
            <w:pPr>
              <w:spacing w:before="60" w:after="60" w:line="260" w:lineRule="exact"/>
              <w:rPr>
                <w:rtl/>
              </w:rPr>
            </w:pPr>
            <w:r>
              <w:rPr>
                <w:rtl/>
              </w:rPr>
              <w:t>(بفرنكات الجماعة المالية الإفريقية)</w:t>
            </w:r>
          </w:p>
        </w:tc>
      </w:tr>
      <w:tr w:rsidR="00DE246B" w:rsidTr="00DE246B">
        <w:tc>
          <w:tcPr>
            <w:tcW w:w="6804" w:type="dxa"/>
            <w:hideMark/>
          </w:tcPr>
          <w:p w:rsidR="00DE246B" w:rsidRDefault="00D85BBD">
            <w:pPr>
              <w:spacing w:before="60" w:after="60" w:line="260" w:lineRule="exact"/>
            </w:pPr>
            <w:r>
              <w:rPr>
                <w:rFonts w:hint="cs"/>
                <w:rtl/>
              </w:rPr>
              <w:t xml:space="preserve"> </w:t>
            </w:r>
            <w:r w:rsidR="00DE246B">
              <w:rPr>
                <w:rtl/>
              </w:rPr>
              <w:t>أ )</w:t>
            </w:r>
            <w:r w:rsidR="00DE246B">
              <w:rPr>
                <w:rtl/>
              </w:rPr>
              <w:tab/>
              <w:t>شهادة عامة لمشغِّل الاتصالات الراديوية</w:t>
            </w:r>
          </w:p>
        </w:tc>
        <w:tc>
          <w:tcPr>
            <w:tcW w:w="2835" w:type="dxa"/>
            <w:hideMark/>
          </w:tcPr>
          <w:p w:rsidR="00DE246B" w:rsidRDefault="00DE246B">
            <w:pPr>
              <w:spacing w:before="60" w:after="60" w:line="260" w:lineRule="exact"/>
              <w:jc w:val="center"/>
              <w:rPr>
                <w:lang w:bidi="ar-EG"/>
              </w:rPr>
            </w:pPr>
            <w:r>
              <w:t>58 000</w:t>
            </w:r>
          </w:p>
        </w:tc>
      </w:tr>
      <w:tr w:rsidR="00DE246B" w:rsidTr="00DE246B">
        <w:tc>
          <w:tcPr>
            <w:tcW w:w="6804" w:type="dxa"/>
            <w:hideMark/>
          </w:tcPr>
          <w:p w:rsidR="00DE246B" w:rsidRDefault="00DE246B">
            <w:pPr>
              <w:spacing w:before="60" w:after="60" w:line="260" w:lineRule="exact"/>
            </w:pPr>
            <w:r>
              <w:rPr>
                <w:rtl/>
              </w:rPr>
              <w:t>ب)</w:t>
            </w:r>
            <w:r>
              <w:rPr>
                <w:rtl/>
              </w:rPr>
              <w:tab/>
              <w:t>مشغِّل تلغراف راديوي من الدرجة الأولى</w:t>
            </w:r>
          </w:p>
        </w:tc>
        <w:tc>
          <w:tcPr>
            <w:tcW w:w="2835" w:type="dxa"/>
            <w:hideMark/>
          </w:tcPr>
          <w:p w:rsidR="00DE246B" w:rsidRDefault="00DE246B">
            <w:pPr>
              <w:spacing w:before="60" w:after="60" w:line="260" w:lineRule="exact"/>
              <w:jc w:val="center"/>
            </w:pPr>
            <w:r>
              <w:t>29 000</w:t>
            </w:r>
          </w:p>
        </w:tc>
      </w:tr>
      <w:tr w:rsidR="00DE246B" w:rsidTr="00DE246B">
        <w:tc>
          <w:tcPr>
            <w:tcW w:w="6804" w:type="dxa"/>
            <w:hideMark/>
          </w:tcPr>
          <w:p w:rsidR="00DE246B" w:rsidRDefault="00DE246B">
            <w:pPr>
              <w:spacing w:before="60" w:after="60" w:line="260" w:lineRule="exact"/>
            </w:pPr>
            <w:r>
              <w:rPr>
                <w:rtl/>
              </w:rPr>
              <w:t>ج)</w:t>
            </w:r>
            <w:r>
              <w:rPr>
                <w:rtl/>
              </w:rPr>
              <w:tab/>
              <w:t>مشغِّل تلغراف راديوي من الدرجة الثانية</w:t>
            </w:r>
          </w:p>
        </w:tc>
        <w:tc>
          <w:tcPr>
            <w:tcW w:w="2835" w:type="dxa"/>
            <w:hideMark/>
          </w:tcPr>
          <w:p w:rsidR="00DE246B" w:rsidRDefault="00DE246B">
            <w:pPr>
              <w:spacing w:before="60" w:after="60" w:line="260" w:lineRule="exact"/>
              <w:jc w:val="center"/>
            </w:pPr>
            <w:r>
              <w:t>29 000</w:t>
            </w:r>
          </w:p>
        </w:tc>
      </w:tr>
      <w:tr w:rsidR="00DE246B" w:rsidTr="00DE246B">
        <w:tc>
          <w:tcPr>
            <w:tcW w:w="6804" w:type="dxa"/>
            <w:hideMark/>
          </w:tcPr>
          <w:p w:rsidR="00DE246B" w:rsidRDefault="00DE246B">
            <w:pPr>
              <w:spacing w:before="60" w:after="60" w:line="260" w:lineRule="exact"/>
            </w:pPr>
            <w:r>
              <w:rPr>
                <w:rtl/>
              </w:rPr>
              <w:t>د )</w:t>
            </w:r>
            <w:r>
              <w:rPr>
                <w:rtl/>
              </w:rPr>
              <w:tab/>
              <w:t>شهادة مشغِّل تلغراف راديوي خاص</w:t>
            </w:r>
          </w:p>
        </w:tc>
        <w:tc>
          <w:tcPr>
            <w:tcW w:w="2835" w:type="dxa"/>
            <w:hideMark/>
          </w:tcPr>
          <w:p w:rsidR="00DE246B" w:rsidRDefault="00DE246B">
            <w:pPr>
              <w:spacing w:before="60" w:after="60" w:line="260" w:lineRule="exact"/>
              <w:jc w:val="center"/>
              <w:rPr>
                <w:rtl/>
              </w:rPr>
            </w:pPr>
            <w:r>
              <w:t>29 000</w:t>
            </w:r>
          </w:p>
        </w:tc>
      </w:tr>
    </w:tbl>
    <w:p w:rsidR="00DE246B" w:rsidRDefault="00DE246B" w:rsidP="00DE246B">
      <w:pPr>
        <w:spacing w:before="240" w:after="120"/>
        <w:rPr>
          <w:rtl/>
        </w:rPr>
      </w:pPr>
      <w:r>
        <w:lastRenderedPageBreak/>
        <w:t>2</w:t>
      </w:r>
      <w:r>
        <w:rPr>
          <w:rtl/>
        </w:rPr>
        <w:tab/>
        <w:t>مشغّل تلغراف راديوي لمحطات طيران أو سفن</w:t>
      </w:r>
    </w:p>
    <w:tbl>
      <w:tblPr>
        <w:bidiVisual/>
        <w:tblW w:w="0" w:type="auto"/>
        <w:tblCellMar>
          <w:left w:w="0" w:type="dxa"/>
          <w:right w:w="0" w:type="dxa"/>
        </w:tblCellMar>
        <w:tblLook w:val="04A0" w:firstRow="1" w:lastRow="0" w:firstColumn="1" w:lastColumn="0" w:noHBand="0" w:noVBand="1"/>
      </w:tblPr>
      <w:tblGrid>
        <w:gridCol w:w="6811"/>
        <w:gridCol w:w="2828"/>
      </w:tblGrid>
      <w:tr w:rsidR="00DE246B" w:rsidTr="00DE246B">
        <w:tc>
          <w:tcPr>
            <w:tcW w:w="6811" w:type="dxa"/>
          </w:tcPr>
          <w:p w:rsidR="00DE246B" w:rsidRDefault="00DE246B">
            <w:pPr>
              <w:spacing w:before="60" w:after="60" w:line="260" w:lineRule="exact"/>
              <w:rPr>
                <w:rtl/>
              </w:rPr>
            </w:pPr>
          </w:p>
        </w:tc>
        <w:tc>
          <w:tcPr>
            <w:tcW w:w="2828" w:type="dxa"/>
            <w:hideMark/>
          </w:tcPr>
          <w:p w:rsidR="00DE246B" w:rsidRDefault="00DE246B">
            <w:pPr>
              <w:spacing w:before="60" w:after="60" w:line="260" w:lineRule="exact"/>
              <w:rPr>
                <w:rtl/>
              </w:rPr>
            </w:pPr>
            <w:r>
              <w:rPr>
                <w:rtl/>
              </w:rPr>
              <w:t>(بفرنكات الجماعة المالية الإفريقية)</w:t>
            </w:r>
          </w:p>
        </w:tc>
      </w:tr>
      <w:tr w:rsidR="00DE246B" w:rsidTr="00DE246B">
        <w:tc>
          <w:tcPr>
            <w:tcW w:w="6811" w:type="dxa"/>
            <w:hideMark/>
          </w:tcPr>
          <w:p w:rsidR="00DE246B" w:rsidRDefault="00DE246B">
            <w:pPr>
              <w:spacing w:before="60" w:after="60" w:line="260" w:lineRule="exact"/>
            </w:pPr>
            <w:r>
              <w:rPr>
                <w:rtl/>
              </w:rPr>
              <w:t xml:space="preserve"> أ )</w:t>
            </w:r>
            <w:r>
              <w:rPr>
                <w:rtl/>
              </w:rPr>
              <w:tab/>
              <w:t>شهادة عامة</w:t>
            </w:r>
          </w:p>
        </w:tc>
        <w:tc>
          <w:tcPr>
            <w:tcW w:w="2828" w:type="dxa"/>
            <w:hideMark/>
          </w:tcPr>
          <w:p w:rsidR="00DE246B" w:rsidRDefault="00DE246B">
            <w:pPr>
              <w:spacing w:before="60" w:after="60" w:line="260" w:lineRule="exact"/>
              <w:jc w:val="center"/>
              <w:rPr>
                <w:rtl/>
              </w:rPr>
            </w:pPr>
            <w:r>
              <w:t>14 500</w:t>
            </w:r>
          </w:p>
        </w:tc>
      </w:tr>
      <w:tr w:rsidR="00DE246B" w:rsidTr="00DE246B">
        <w:tc>
          <w:tcPr>
            <w:tcW w:w="6811" w:type="dxa"/>
            <w:hideMark/>
          </w:tcPr>
          <w:p w:rsidR="00DE246B" w:rsidRDefault="00DE246B">
            <w:pPr>
              <w:spacing w:before="60" w:after="60" w:line="260" w:lineRule="exact"/>
            </w:pPr>
            <w:r>
              <w:rPr>
                <w:rtl/>
              </w:rPr>
              <w:t>ب)</w:t>
            </w:r>
            <w:r>
              <w:rPr>
                <w:rtl/>
              </w:rPr>
              <w:tab/>
              <w:t>شهادة محدودة</w:t>
            </w:r>
          </w:p>
        </w:tc>
        <w:tc>
          <w:tcPr>
            <w:tcW w:w="2828" w:type="dxa"/>
            <w:hideMark/>
          </w:tcPr>
          <w:p w:rsidR="00DE246B" w:rsidRDefault="00DE246B">
            <w:pPr>
              <w:spacing w:before="60" w:after="60" w:line="260" w:lineRule="exact"/>
              <w:jc w:val="center"/>
            </w:pPr>
            <w:r>
              <w:t>14 500</w:t>
            </w:r>
          </w:p>
        </w:tc>
      </w:tr>
    </w:tbl>
    <w:p w:rsidR="00DE246B" w:rsidRDefault="00DE246B" w:rsidP="00DE246B">
      <w:pPr>
        <w:spacing w:before="240" w:after="120"/>
      </w:pPr>
      <w:r>
        <w:t>3</w:t>
      </w:r>
      <w:r>
        <w:rPr>
          <w:rtl/>
        </w:rPr>
        <w:tab/>
        <w:t>شهادة مشغِّل لمحطة هواة راديوية</w:t>
      </w:r>
    </w:p>
    <w:tbl>
      <w:tblPr>
        <w:bidiVisual/>
        <w:tblW w:w="0" w:type="auto"/>
        <w:tblCellMar>
          <w:left w:w="0" w:type="dxa"/>
          <w:right w:w="0" w:type="dxa"/>
        </w:tblCellMar>
        <w:tblLook w:val="04A0" w:firstRow="1" w:lastRow="0" w:firstColumn="1" w:lastColumn="0" w:noHBand="0" w:noVBand="1"/>
      </w:tblPr>
      <w:tblGrid>
        <w:gridCol w:w="6811"/>
        <w:gridCol w:w="2828"/>
      </w:tblGrid>
      <w:tr w:rsidR="00DE246B" w:rsidTr="00DE246B">
        <w:tc>
          <w:tcPr>
            <w:tcW w:w="6811" w:type="dxa"/>
          </w:tcPr>
          <w:p w:rsidR="00DE246B" w:rsidRDefault="00DE246B">
            <w:pPr>
              <w:spacing w:before="60" w:after="60" w:line="260" w:lineRule="exact"/>
              <w:rPr>
                <w:rtl/>
              </w:rPr>
            </w:pPr>
          </w:p>
        </w:tc>
        <w:tc>
          <w:tcPr>
            <w:tcW w:w="2828" w:type="dxa"/>
            <w:hideMark/>
          </w:tcPr>
          <w:p w:rsidR="00DE246B" w:rsidRDefault="00DE246B">
            <w:pPr>
              <w:spacing w:before="60" w:after="60" w:line="260" w:lineRule="exact"/>
              <w:rPr>
                <w:rtl/>
              </w:rPr>
            </w:pPr>
            <w:r>
              <w:rPr>
                <w:rtl/>
              </w:rPr>
              <w:t>(بفرنكات الجماعة المالية الإفريقية)</w:t>
            </w:r>
          </w:p>
        </w:tc>
      </w:tr>
      <w:tr w:rsidR="00DE246B" w:rsidTr="00DE246B">
        <w:tc>
          <w:tcPr>
            <w:tcW w:w="6811" w:type="dxa"/>
            <w:hideMark/>
          </w:tcPr>
          <w:p w:rsidR="00DE246B" w:rsidRDefault="00DE246B">
            <w:pPr>
              <w:spacing w:before="60" w:after="60" w:line="260" w:lineRule="exact"/>
            </w:pPr>
            <w:r>
              <w:rPr>
                <w:rtl/>
              </w:rPr>
              <w:t xml:space="preserve"> أ )</w:t>
            </w:r>
            <w:r>
              <w:rPr>
                <w:rtl/>
              </w:rPr>
              <w:tab/>
              <w:t>مشغِّل تلغراف راديوي</w:t>
            </w:r>
          </w:p>
        </w:tc>
        <w:tc>
          <w:tcPr>
            <w:tcW w:w="2828" w:type="dxa"/>
            <w:hideMark/>
          </w:tcPr>
          <w:p w:rsidR="00DE246B" w:rsidRDefault="00DE246B">
            <w:pPr>
              <w:spacing w:before="60" w:after="60" w:line="260" w:lineRule="exact"/>
              <w:jc w:val="center"/>
            </w:pPr>
            <w:r>
              <w:t>14 500</w:t>
            </w:r>
          </w:p>
        </w:tc>
      </w:tr>
      <w:tr w:rsidR="00DE246B" w:rsidTr="00DE246B">
        <w:tc>
          <w:tcPr>
            <w:tcW w:w="6811" w:type="dxa"/>
            <w:hideMark/>
          </w:tcPr>
          <w:p w:rsidR="00DE246B" w:rsidRDefault="00DE246B">
            <w:pPr>
              <w:spacing w:before="60" w:after="60" w:line="260" w:lineRule="exact"/>
            </w:pPr>
            <w:r>
              <w:rPr>
                <w:rtl/>
              </w:rPr>
              <w:t>ب)</w:t>
            </w:r>
            <w:r>
              <w:rPr>
                <w:rtl/>
              </w:rPr>
              <w:tab/>
              <w:t>مشغِّل هاتف راديوي</w:t>
            </w:r>
          </w:p>
        </w:tc>
        <w:tc>
          <w:tcPr>
            <w:tcW w:w="2828" w:type="dxa"/>
            <w:hideMark/>
          </w:tcPr>
          <w:p w:rsidR="00DE246B" w:rsidRDefault="00DE246B">
            <w:pPr>
              <w:spacing w:before="60" w:after="60" w:line="260" w:lineRule="exact"/>
              <w:jc w:val="center"/>
            </w:pPr>
            <w:r>
              <w:t>14 500</w:t>
            </w:r>
          </w:p>
        </w:tc>
      </w:tr>
    </w:tbl>
    <w:p w:rsidR="00DE246B" w:rsidRDefault="00DE246B" w:rsidP="00DE246B">
      <w:pPr>
        <w:spacing w:before="240" w:after="120"/>
        <w:rPr>
          <w:i/>
          <w:iCs/>
        </w:rPr>
      </w:pPr>
      <w:r>
        <w:rPr>
          <w:i/>
          <w:iCs/>
        </w:rPr>
        <w:t>IV</w:t>
      </w:r>
      <w:r>
        <w:rPr>
          <w:i/>
          <w:iCs/>
          <w:rtl/>
        </w:rPr>
        <w:tab/>
        <w:t>رسوم إصدار التراخيص</w:t>
      </w:r>
    </w:p>
    <w:tbl>
      <w:tblPr>
        <w:bidiVisual/>
        <w:tblW w:w="0" w:type="auto"/>
        <w:tblCellMar>
          <w:left w:w="0" w:type="dxa"/>
          <w:right w:w="0" w:type="dxa"/>
        </w:tblCellMar>
        <w:tblLook w:val="04A0" w:firstRow="1" w:lastRow="0" w:firstColumn="1" w:lastColumn="0" w:noHBand="0" w:noVBand="1"/>
      </w:tblPr>
      <w:tblGrid>
        <w:gridCol w:w="4109"/>
        <w:gridCol w:w="2759"/>
        <w:gridCol w:w="2771"/>
      </w:tblGrid>
      <w:tr w:rsidR="00DE246B" w:rsidTr="00DE246B">
        <w:tc>
          <w:tcPr>
            <w:tcW w:w="4109" w:type="dxa"/>
          </w:tcPr>
          <w:p w:rsidR="00DE246B" w:rsidRDefault="00DE246B">
            <w:pPr>
              <w:spacing w:before="60" w:after="60" w:line="260" w:lineRule="exact"/>
            </w:pPr>
          </w:p>
        </w:tc>
        <w:tc>
          <w:tcPr>
            <w:tcW w:w="2759" w:type="dxa"/>
            <w:hideMark/>
          </w:tcPr>
          <w:p w:rsidR="00DE246B" w:rsidRDefault="00DE246B">
            <w:pPr>
              <w:spacing w:before="60" w:after="60" w:line="260" w:lineRule="exact"/>
              <w:jc w:val="center"/>
            </w:pPr>
            <w:r>
              <w:rPr>
                <w:rtl/>
              </w:rPr>
              <w:t>رسم تجميع الملف</w:t>
            </w:r>
            <w:r>
              <w:rPr>
                <w:rtl/>
              </w:rPr>
              <w:br/>
              <w:t>(بفرنكات الجماعة المالية الإفريقية)</w:t>
            </w:r>
          </w:p>
        </w:tc>
        <w:tc>
          <w:tcPr>
            <w:tcW w:w="2771" w:type="dxa"/>
            <w:hideMark/>
          </w:tcPr>
          <w:p w:rsidR="00DE246B" w:rsidRDefault="00DE246B">
            <w:pPr>
              <w:spacing w:before="60" w:after="60" w:line="260" w:lineRule="exact"/>
              <w:jc w:val="center"/>
            </w:pPr>
            <w:r>
              <w:rPr>
                <w:rtl/>
              </w:rPr>
              <w:t>رسم الترخيص</w:t>
            </w:r>
            <w:r>
              <w:rPr>
                <w:rtl/>
              </w:rPr>
              <w:br/>
              <w:t>(بفرنكات الجماعة المالية الإفريقية)</w:t>
            </w:r>
          </w:p>
        </w:tc>
      </w:tr>
      <w:tr w:rsidR="00DE246B" w:rsidTr="00DE246B">
        <w:tc>
          <w:tcPr>
            <w:tcW w:w="4109" w:type="dxa"/>
            <w:hideMark/>
          </w:tcPr>
          <w:p w:rsidR="00DE246B" w:rsidRDefault="00DE246B">
            <w:pPr>
              <w:spacing w:before="60" w:after="60" w:line="260" w:lineRule="exact"/>
            </w:pPr>
            <w:r>
              <w:t>1</w:t>
            </w:r>
            <w:r>
              <w:rPr>
                <w:rtl/>
              </w:rPr>
              <w:tab/>
              <w:t>عامل تركيب خاص</w:t>
            </w:r>
          </w:p>
        </w:tc>
        <w:tc>
          <w:tcPr>
            <w:tcW w:w="2759" w:type="dxa"/>
            <w:hideMark/>
          </w:tcPr>
          <w:p w:rsidR="00DE246B" w:rsidRDefault="00DE246B">
            <w:pPr>
              <w:spacing w:before="60" w:after="60" w:line="260" w:lineRule="exact"/>
              <w:jc w:val="center"/>
            </w:pPr>
            <w:r>
              <w:t>58 000</w:t>
            </w:r>
          </w:p>
        </w:tc>
        <w:tc>
          <w:tcPr>
            <w:tcW w:w="2771" w:type="dxa"/>
            <w:hideMark/>
          </w:tcPr>
          <w:p w:rsidR="00DE246B" w:rsidRDefault="00DE246B">
            <w:pPr>
              <w:spacing w:before="60" w:after="60" w:line="260" w:lineRule="exact"/>
              <w:jc w:val="center"/>
            </w:pPr>
            <w:r>
              <w:t>348 000</w:t>
            </w:r>
          </w:p>
        </w:tc>
      </w:tr>
      <w:tr w:rsidR="00DE246B" w:rsidTr="00DE246B">
        <w:tc>
          <w:tcPr>
            <w:tcW w:w="4109" w:type="dxa"/>
            <w:hideMark/>
          </w:tcPr>
          <w:p w:rsidR="00DE246B" w:rsidRDefault="00DE246B">
            <w:pPr>
              <w:spacing w:before="60" w:after="60" w:line="260" w:lineRule="exact"/>
            </w:pPr>
            <w:r>
              <w:t>2</w:t>
            </w:r>
            <w:r>
              <w:rPr>
                <w:rtl/>
              </w:rPr>
              <w:tab/>
              <w:t>تصريح إعادة البيع</w:t>
            </w:r>
          </w:p>
        </w:tc>
        <w:tc>
          <w:tcPr>
            <w:tcW w:w="2759" w:type="dxa"/>
            <w:hideMark/>
          </w:tcPr>
          <w:p w:rsidR="00DE246B" w:rsidRDefault="00DE246B">
            <w:pPr>
              <w:spacing w:before="60" w:after="60" w:line="260" w:lineRule="exact"/>
              <w:jc w:val="center"/>
            </w:pPr>
            <w:r>
              <w:t>58 000</w:t>
            </w:r>
          </w:p>
        </w:tc>
        <w:tc>
          <w:tcPr>
            <w:tcW w:w="2771" w:type="dxa"/>
            <w:hideMark/>
          </w:tcPr>
          <w:p w:rsidR="00DE246B" w:rsidRDefault="00DE246B">
            <w:pPr>
              <w:spacing w:before="60" w:after="60" w:line="260" w:lineRule="exact"/>
              <w:jc w:val="center"/>
            </w:pPr>
            <w:r>
              <w:t>145 000</w:t>
            </w:r>
          </w:p>
        </w:tc>
      </w:tr>
      <w:tr w:rsidR="00DE246B" w:rsidTr="00DE246B">
        <w:tc>
          <w:tcPr>
            <w:tcW w:w="4109" w:type="dxa"/>
            <w:hideMark/>
          </w:tcPr>
          <w:p w:rsidR="00DE246B" w:rsidRDefault="00DE246B">
            <w:pPr>
              <w:spacing w:before="60" w:after="60" w:line="260" w:lineRule="exact"/>
            </w:pPr>
            <w:r>
              <w:t>3</w:t>
            </w:r>
            <w:r>
              <w:rPr>
                <w:rtl/>
              </w:rPr>
              <w:tab/>
              <w:t>معدات طرفية بسيطة</w:t>
            </w:r>
          </w:p>
        </w:tc>
        <w:tc>
          <w:tcPr>
            <w:tcW w:w="2759" w:type="dxa"/>
            <w:hideMark/>
          </w:tcPr>
          <w:p w:rsidR="00DE246B" w:rsidRDefault="00DE246B">
            <w:pPr>
              <w:spacing w:before="60" w:after="60" w:line="260" w:lineRule="exact"/>
              <w:jc w:val="center"/>
            </w:pPr>
            <w:r>
              <w:t>5 800</w:t>
            </w:r>
          </w:p>
        </w:tc>
        <w:tc>
          <w:tcPr>
            <w:tcW w:w="2771" w:type="dxa"/>
            <w:hideMark/>
          </w:tcPr>
          <w:p w:rsidR="00DE246B" w:rsidRDefault="00DE246B">
            <w:pPr>
              <w:spacing w:before="60" w:after="60" w:line="260" w:lineRule="exact"/>
              <w:jc w:val="center"/>
            </w:pPr>
            <w:r>
              <w:t>58 000</w:t>
            </w:r>
          </w:p>
        </w:tc>
      </w:tr>
      <w:tr w:rsidR="00DE246B" w:rsidTr="00DE246B">
        <w:tc>
          <w:tcPr>
            <w:tcW w:w="4109" w:type="dxa"/>
            <w:hideMark/>
          </w:tcPr>
          <w:p w:rsidR="00DE246B" w:rsidRDefault="00DE246B">
            <w:pPr>
              <w:spacing w:before="60" w:after="60" w:line="260" w:lineRule="exact"/>
            </w:pPr>
            <w:r>
              <w:t>4</w:t>
            </w:r>
            <w:r>
              <w:rPr>
                <w:rtl/>
              </w:rPr>
              <w:tab/>
              <w:t>معدات طرفية معقَّدة</w:t>
            </w:r>
          </w:p>
        </w:tc>
        <w:tc>
          <w:tcPr>
            <w:tcW w:w="2759" w:type="dxa"/>
            <w:hideMark/>
          </w:tcPr>
          <w:p w:rsidR="00DE246B" w:rsidRDefault="00DE246B">
            <w:pPr>
              <w:spacing w:before="60" w:after="60" w:line="260" w:lineRule="exact"/>
              <w:jc w:val="center"/>
            </w:pPr>
            <w:r>
              <w:t>11 600</w:t>
            </w:r>
          </w:p>
        </w:tc>
        <w:tc>
          <w:tcPr>
            <w:tcW w:w="2771" w:type="dxa"/>
            <w:hideMark/>
          </w:tcPr>
          <w:p w:rsidR="00DE246B" w:rsidRDefault="00DE246B">
            <w:pPr>
              <w:spacing w:before="60" w:after="60" w:line="260" w:lineRule="exact"/>
              <w:jc w:val="center"/>
            </w:pPr>
            <w:r>
              <w:t>116 000</w:t>
            </w:r>
          </w:p>
        </w:tc>
      </w:tr>
    </w:tbl>
    <w:p w:rsidR="00DE246B" w:rsidRDefault="00DE246B" w:rsidP="00DE246B">
      <w:pPr>
        <w:spacing w:before="240" w:after="120"/>
        <w:rPr>
          <w:i/>
          <w:iCs/>
        </w:rPr>
      </w:pPr>
      <w:r>
        <w:rPr>
          <w:i/>
          <w:iCs/>
        </w:rPr>
        <w:t>V</w:t>
      </w:r>
      <w:r>
        <w:rPr>
          <w:i/>
          <w:iCs/>
          <w:rtl/>
        </w:rPr>
        <w:tab/>
        <w:t>ضريبة التدخل في الشبكات</w:t>
      </w:r>
    </w:p>
    <w:tbl>
      <w:tblPr>
        <w:bidiVisual/>
        <w:tblW w:w="0" w:type="auto"/>
        <w:tblCellMar>
          <w:left w:w="0" w:type="dxa"/>
          <w:right w:w="0" w:type="dxa"/>
        </w:tblCellMar>
        <w:tblLook w:val="04A0" w:firstRow="1" w:lastRow="0" w:firstColumn="1" w:lastColumn="0" w:noHBand="0" w:noVBand="1"/>
      </w:tblPr>
      <w:tblGrid>
        <w:gridCol w:w="6867"/>
        <w:gridCol w:w="78"/>
        <w:gridCol w:w="2694"/>
      </w:tblGrid>
      <w:tr w:rsidR="00DE246B" w:rsidTr="00DE246B">
        <w:tc>
          <w:tcPr>
            <w:tcW w:w="6945" w:type="dxa"/>
            <w:gridSpan w:val="2"/>
          </w:tcPr>
          <w:p w:rsidR="00DE246B" w:rsidRDefault="00DE246B">
            <w:pPr>
              <w:spacing w:before="60" w:after="60" w:line="260" w:lineRule="exact"/>
              <w:rPr>
                <w:rtl/>
              </w:rPr>
            </w:pPr>
          </w:p>
        </w:tc>
        <w:tc>
          <w:tcPr>
            <w:tcW w:w="2694" w:type="dxa"/>
            <w:hideMark/>
          </w:tcPr>
          <w:p w:rsidR="00DE246B" w:rsidRDefault="00DE246B">
            <w:pPr>
              <w:spacing w:before="60" w:after="60" w:line="260" w:lineRule="exact"/>
            </w:pPr>
            <w:r>
              <w:rPr>
                <w:rtl/>
              </w:rPr>
              <w:t>(بفرنكات الجماعة المالية الإفريقية)</w:t>
            </w:r>
          </w:p>
        </w:tc>
      </w:tr>
      <w:tr w:rsidR="00DE246B" w:rsidTr="00DE246B">
        <w:tc>
          <w:tcPr>
            <w:tcW w:w="6867" w:type="dxa"/>
            <w:hideMark/>
          </w:tcPr>
          <w:p w:rsidR="00DE246B" w:rsidRDefault="00DE246B">
            <w:pPr>
              <w:spacing w:before="60" w:after="60" w:line="260" w:lineRule="exact"/>
            </w:pPr>
            <w:r>
              <w:t>1</w:t>
            </w:r>
            <w:r>
              <w:rPr>
                <w:rtl/>
              </w:rPr>
              <w:tab/>
              <w:t>التداخل</w:t>
            </w:r>
          </w:p>
        </w:tc>
        <w:tc>
          <w:tcPr>
            <w:tcW w:w="2772" w:type="dxa"/>
            <w:gridSpan w:val="2"/>
            <w:hideMark/>
          </w:tcPr>
          <w:p w:rsidR="00DE246B" w:rsidRDefault="00DE246B">
            <w:pPr>
              <w:spacing w:before="60" w:after="60" w:line="260" w:lineRule="exact"/>
              <w:jc w:val="center"/>
            </w:pPr>
            <w:r>
              <w:t>116 000</w:t>
            </w:r>
          </w:p>
        </w:tc>
      </w:tr>
      <w:tr w:rsidR="00DE246B" w:rsidTr="00DE246B">
        <w:tc>
          <w:tcPr>
            <w:tcW w:w="6867" w:type="dxa"/>
            <w:hideMark/>
          </w:tcPr>
          <w:p w:rsidR="00DE246B" w:rsidRDefault="00DE246B">
            <w:pPr>
              <w:spacing w:before="60" w:after="60" w:line="260" w:lineRule="exact"/>
            </w:pPr>
            <w:r>
              <w:t>2</w:t>
            </w:r>
            <w:r>
              <w:rPr>
                <w:rtl/>
              </w:rPr>
              <w:tab/>
              <w:t>تركيبات لا تطابق المواصفات</w:t>
            </w:r>
          </w:p>
        </w:tc>
        <w:tc>
          <w:tcPr>
            <w:tcW w:w="2772" w:type="dxa"/>
            <w:gridSpan w:val="2"/>
            <w:hideMark/>
          </w:tcPr>
          <w:p w:rsidR="00DE246B" w:rsidRDefault="00DE246B">
            <w:pPr>
              <w:spacing w:before="60" w:after="60" w:line="260" w:lineRule="exact"/>
              <w:jc w:val="center"/>
            </w:pPr>
            <w:r>
              <w:t>145 000</w:t>
            </w:r>
          </w:p>
        </w:tc>
      </w:tr>
      <w:tr w:rsidR="00DE246B" w:rsidTr="00DE246B">
        <w:tc>
          <w:tcPr>
            <w:tcW w:w="6867" w:type="dxa"/>
            <w:hideMark/>
          </w:tcPr>
          <w:p w:rsidR="00DE246B" w:rsidRDefault="00DE246B">
            <w:pPr>
              <w:spacing w:before="60" w:after="60" w:line="260" w:lineRule="exact"/>
            </w:pPr>
            <w:r>
              <w:t>3</w:t>
            </w:r>
            <w:r>
              <w:rPr>
                <w:rtl/>
              </w:rPr>
              <w:tab/>
              <w:t>متفرقات</w:t>
            </w:r>
          </w:p>
        </w:tc>
        <w:tc>
          <w:tcPr>
            <w:tcW w:w="2772" w:type="dxa"/>
            <w:gridSpan w:val="2"/>
            <w:hideMark/>
          </w:tcPr>
          <w:p w:rsidR="00DE246B" w:rsidRDefault="00DE246B">
            <w:pPr>
              <w:spacing w:before="60" w:after="60" w:line="260" w:lineRule="exact"/>
              <w:jc w:val="center"/>
            </w:pPr>
            <w:r>
              <w:t>58 000</w:t>
            </w:r>
          </w:p>
        </w:tc>
      </w:tr>
    </w:tbl>
    <w:p w:rsidR="00DE246B" w:rsidRDefault="00DE246B" w:rsidP="00DE246B">
      <w:pPr>
        <w:spacing w:before="240" w:after="120"/>
        <w:rPr>
          <w:i/>
          <w:iCs/>
        </w:rPr>
      </w:pPr>
      <w:r>
        <w:rPr>
          <w:i/>
          <w:iCs/>
        </w:rPr>
        <w:t>VI</w:t>
      </w:r>
      <w:r>
        <w:rPr>
          <w:i/>
          <w:iCs/>
          <w:rtl/>
        </w:rPr>
        <w:tab/>
        <w:t>الوسم</w:t>
      </w:r>
    </w:p>
    <w:tbl>
      <w:tblPr>
        <w:bidiVisual/>
        <w:tblW w:w="5000" w:type="pct"/>
        <w:tblCellMar>
          <w:left w:w="0" w:type="dxa"/>
          <w:right w:w="0" w:type="dxa"/>
        </w:tblCellMar>
        <w:tblLook w:val="04A0" w:firstRow="1" w:lastRow="0" w:firstColumn="1" w:lastColumn="0" w:noHBand="0" w:noVBand="1"/>
      </w:tblPr>
      <w:tblGrid>
        <w:gridCol w:w="6428"/>
        <w:gridCol w:w="3211"/>
      </w:tblGrid>
      <w:tr w:rsidR="00DE246B" w:rsidTr="00DE246B">
        <w:tc>
          <w:tcPr>
            <w:tcW w:w="5386" w:type="dxa"/>
          </w:tcPr>
          <w:p w:rsidR="00DE246B" w:rsidRDefault="00DE246B">
            <w:pPr>
              <w:spacing w:before="60" w:after="60" w:line="260" w:lineRule="exact"/>
              <w:rPr>
                <w:rtl/>
              </w:rPr>
            </w:pPr>
          </w:p>
        </w:tc>
        <w:tc>
          <w:tcPr>
            <w:tcW w:w="2690" w:type="dxa"/>
            <w:hideMark/>
          </w:tcPr>
          <w:p w:rsidR="00DE246B" w:rsidRDefault="00DE246B">
            <w:pPr>
              <w:spacing w:before="60" w:after="60" w:line="260" w:lineRule="exact"/>
            </w:pPr>
            <w:r>
              <w:rPr>
                <w:rtl/>
              </w:rPr>
              <w:t>(بفرنكات الجماعة المالية الإفريقية)</w:t>
            </w:r>
          </w:p>
        </w:tc>
      </w:tr>
      <w:tr w:rsidR="00DE246B" w:rsidTr="00DE246B">
        <w:tc>
          <w:tcPr>
            <w:tcW w:w="5386" w:type="dxa"/>
            <w:hideMark/>
          </w:tcPr>
          <w:p w:rsidR="00DE246B" w:rsidRDefault="00DE246B">
            <w:pPr>
              <w:spacing w:before="60" w:after="60" w:line="260" w:lineRule="exact"/>
            </w:pPr>
            <w:r>
              <w:t>1</w:t>
            </w:r>
            <w:r>
              <w:rPr>
                <w:rtl/>
              </w:rPr>
              <w:tab/>
              <w:t>جهاز ثابت</w:t>
            </w:r>
          </w:p>
        </w:tc>
        <w:tc>
          <w:tcPr>
            <w:tcW w:w="2690" w:type="dxa"/>
            <w:hideMark/>
          </w:tcPr>
          <w:p w:rsidR="00DE246B" w:rsidRDefault="00DE246B">
            <w:pPr>
              <w:spacing w:before="60" w:after="60" w:line="260" w:lineRule="exact"/>
              <w:jc w:val="center"/>
            </w:pPr>
            <w:r>
              <w:t>2 900</w:t>
            </w:r>
          </w:p>
        </w:tc>
      </w:tr>
      <w:tr w:rsidR="00DE246B" w:rsidTr="00DE246B">
        <w:tc>
          <w:tcPr>
            <w:tcW w:w="5386" w:type="dxa"/>
            <w:hideMark/>
          </w:tcPr>
          <w:p w:rsidR="00DE246B" w:rsidRDefault="00DE246B">
            <w:pPr>
              <w:spacing w:before="60" w:after="60" w:line="260" w:lineRule="exact"/>
            </w:pPr>
            <w:r>
              <w:t>2</w:t>
            </w:r>
            <w:r>
              <w:rPr>
                <w:rtl/>
              </w:rPr>
              <w:tab/>
              <w:t>جهاز متنقل</w:t>
            </w:r>
          </w:p>
        </w:tc>
        <w:tc>
          <w:tcPr>
            <w:tcW w:w="2690" w:type="dxa"/>
            <w:hideMark/>
          </w:tcPr>
          <w:p w:rsidR="00DE246B" w:rsidRDefault="00DE246B">
            <w:pPr>
              <w:spacing w:before="60" w:after="60" w:line="260" w:lineRule="exact"/>
              <w:jc w:val="center"/>
            </w:pPr>
            <w:r>
              <w:t>1 740</w:t>
            </w:r>
          </w:p>
        </w:tc>
      </w:tr>
      <w:tr w:rsidR="00DE246B" w:rsidTr="00DE246B">
        <w:tc>
          <w:tcPr>
            <w:tcW w:w="5386" w:type="dxa"/>
            <w:hideMark/>
          </w:tcPr>
          <w:p w:rsidR="00DE246B" w:rsidRDefault="00DE246B">
            <w:pPr>
              <w:spacing w:before="60" w:after="60" w:line="260" w:lineRule="exact"/>
            </w:pPr>
            <w:r>
              <w:t>3</w:t>
            </w:r>
            <w:r>
              <w:rPr>
                <w:rtl/>
              </w:rPr>
              <w:tab/>
              <w:t>جهاز يد</w:t>
            </w:r>
          </w:p>
        </w:tc>
        <w:tc>
          <w:tcPr>
            <w:tcW w:w="2690" w:type="dxa"/>
            <w:hideMark/>
          </w:tcPr>
          <w:p w:rsidR="00DE246B" w:rsidRDefault="00DE246B">
            <w:pPr>
              <w:spacing w:before="60" w:after="60" w:line="260" w:lineRule="exact"/>
              <w:jc w:val="center"/>
            </w:pPr>
            <w:r>
              <w:t>1 160</w:t>
            </w:r>
          </w:p>
        </w:tc>
      </w:tr>
    </w:tbl>
    <w:p w:rsidR="00DE246B" w:rsidRDefault="00DE246B" w:rsidP="00D85BBD">
      <w:pPr>
        <w:rPr>
          <w:w w:val="103"/>
          <w:kern w:val="14"/>
          <w:lang w:val="fr-LU" w:eastAsia="en-US"/>
        </w:rPr>
      </w:pPr>
      <w:r>
        <w:rPr>
          <w:rtl/>
          <w:lang w:val="fr-LU"/>
        </w:rPr>
        <w:br w:type="page"/>
      </w:r>
    </w:p>
    <w:p w:rsidR="00DE246B" w:rsidRDefault="00DE246B" w:rsidP="00DE246B">
      <w:pPr>
        <w:rPr>
          <w:b/>
          <w:bCs/>
          <w:rtl/>
          <w:lang w:val="fr-LU"/>
        </w:rPr>
      </w:pPr>
      <w:r>
        <w:rPr>
          <w:b/>
          <w:bCs/>
          <w:rtl/>
          <w:lang w:val="fr-LU"/>
        </w:rPr>
        <w:lastRenderedPageBreak/>
        <w:t>جمهورية كوت ديفوار</w:t>
      </w:r>
    </w:p>
    <w:p w:rsidR="00DE246B" w:rsidRDefault="00DE246B" w:rsidP="00DE246B">
      <w:pPr>
        <w:rPr>
          <w:b/>
          <w:bCs/>
          <w:rtl/>
          <w:lang w:val="fr-LU"/>
        </w:rPr>
      </w:pPr>
      <w:r>
        <w:rPr>
          <w:b/>
          <w:bCs/>
          <w:rtl/>
          <w:lang w:val="fr-LU"/>
        </w:rPr>
        <w:t>اتفاقية إصدار امتياز</w:t>
      </w:r>
    </w:p>
    <w:p w:rsidR="00DE246B" w:rsidRDefault="00DE246B" w:rsidP="00D85BBD">
      <w:pPr>
        <w:rPr>
          <w:b/>
          <w:bCs/>
          <w:rtl/>
        </w:rPr>
      </w:pPr>
      <w:r>
        <w:rPr>
          <w:b/>
          <w:bCs/>
          <w:rtl/>
        </w:rPr>
        <w:t>الملحـق</w:t>
      </w:r>
      <w:r>
        <w:rPr>
          <w:b/>
          <w:bCs/>
          <w:rtl/>
          <w:lang w:val="fr-LU"/>
        </w:rPr>
        <w:t xml:space="preserve"> </w:t>
      </w:r>
      <w:r>
        <w:rPr>
          <w:b/>
          <w:bCs/>
        </w:rPr>
        <w:t>15</w:t>
      </w:r>
    </w:p>
    <w:p w:rsidR="00DE246B" w:rsidRDefault="00DE246B" w:rsidP="00D85BBD">
      <w:pPr>
        <w:jc w:val="left"/>
        <w:rPr>
          <w:b/>
          <w:bCs/>
          <w:rtl/>
        </w:rPr>
      </w:pPr>
      <w:r>
        <w:rPr>
          <w:b/>
          <w:bCs/>
          <w:rtl/>
        </w:rPr>
        <w:t xml:space="preserve">مسودة مرسوم تحديد الرسوم والضرائب </w:t>
      </w:r>
      <w:r w:rsidR="00D85BBD">
        <w:rPr>
          <w:b/>
          <w:bCs/>
          <w:rtl/>
        </w:rPr>
        <w:br/>
      </w:r>
      <w:r>
        <w:rPr>
          <w:b/>
          <w:bCs/>
          <w:rtl/>
        </w:rPr>
        <w:t>والأتعاب على الاتصالات الراديوية</w:t>
      </w:r>
    </w:p>
    <w:p w:rsidR="00DE246B" w:rsidRDefault="00DE246B" w:rsidP="00DE246B">
      <w:pPr>
        <w:spacing w:before="360" w:after="120"/>
        <w:jc w:val="center"/>
        <w:rPr>
          <w:b/>
          <w:bCs/>
          <w:rtl/>
          <w:lang w:val="fr-LU"/>
        </w:rPr>
      </w:pPr>
      <w:r>
        <w:rPr>
          <w:b/>
          <w:bCs/>
          <w:rtl/>
          <w:lang w:val="fr-LU"/>
        </w:rPr>
        <w:t>جمهورية كوت ديفوار</w:t>
      </w:r>
    </w:p>
    <w:p w:rsidR="00DE246B" w:rsidRPr="00D85BBD" w:rsidRDefault="00DE246B" w:rsidP="00DE246B">
      <w:pPr>
        <w:spacing w:after="360"/>
        <w:jc w:val="center"/>
        <w:rPr>
          <w:rtl/>
          <w:lang w:val="fr-LU"/>
        </w:rPr>
      </w:pPr>
      <w:r w:rsidRPr="00D85BBD">
        <w:rPr>
          <w:rtl/>
          <w:lang w:val="fr-LU"/>
        </w:rPr>
        <w:t>الوحدة - النظام - العمل</w:t>
      </w:r>
    </w:p>
    <w:p w:rsidR="00DE246B" w:rsidRDefault="00DE246B" w:rsidP="00DE246B">
      <w:pPr>
        <w:rPr>
          <w:rtl/>
          <w:lang w:val="fr-LU"/>
        </w:rPr>
      </w:pPr>
      <w:r>
        <w:rPr>
          <w:rtl/>
          <w:lang w:val="fr-LU"/>
        </w:rPr>
        <w:t xml:space="preserve">وزارة البنية التحتية الاقتصادية </w:t>
      </w:r>
      <w:r>
        <w:rPr>
          <w:rtl/>
          <w:lang w:val="fr-LU"/>
        </w:rPr>
        <w:tab/>
      </w:r>
      <w:r>
        <w:rPr>
          <w:rtl/>
          <w:lang w:val="fr-LU"/>
        </w:rPr>
        <w:tab/>
      </w:r>
      <w:r>
        <w:rPr>
          <w:rtl/>
          <w:lang w:val="fr-LU"/>
        </w:rPr>
        <w:tab/>
      </w:r>
      <w:r>
        <w:rPr>
          <w:rtl/>
          <w:lang w:val="fr-LU"/>
        </w:rPr>
        <w:tab/>
      </w:r>
      <w:r>
        <w:rPr>
          <w:rtl/>
          <w:lang w:val="fr-LU"/>
        </w:rPr>
        <w:tab/>
      </w:r>
      <w:r>
        <w:rPr>
          <w:rtl/>
          <w:lang w:val="fr-LU"/>
        </w:rPr>
        <w:tab/>
        <w:t>وزارة الشؤون المالية</w:t>
      </w:r>
    </w:p>
    <w:p w:rsidR="00DE246B" w:rsidRDefault="00DE246B" w:rsidP="00D85BBD">
      <w:pPr>
        <w:spacing w:before="360"/>
        <w:jc w:val="center"/>
        <w:rPr>
          <w:b/>
          <w:bCs/>
          <w:rtl/>
        </w:rPr>
      </w:pPr>
      <w:r>
        <w:rPr>
          <w:b/>
          <w:bCs/>
          <w:rtl/>
          <w:lang w:val="fr-LU"/>
        </w:rPr>
        <w:t xml:space="preserve">القانون رقم </w:t>
      </w:r>
      <w:r>
        <w:rPr>
          <w:b/>
          <w:bCs/>
        </w:rPr>
        <w:t>97/173</w:t>
      </w:r>
      <w:r>
        <w:rPr>
          <w:b/>
          <w:bCs/>
          <w:rtl/>
        </w:rPr>
        <w:t xml:space="preserve"> المؤرخ </w:t>
      </w:r>
      <w:r>
        <w:rPr>
          <w:b/>
          <w:bCs/>
        </w:rPr>
        <w:t>79/3/19</w:t>
      </w:r>
      <w:r>
        <w:rPr>
          <w:b/>
          <w:bCs/>
          <w:rtl/>
        </w:rPr>
        <w:t xml:space="preserve"> لتحديد الرسوم</w:t>
      </w:r>
      <w:r>
        <w:rPr>
          <w:b/>
          <w:bCs/>
          <w:rtl/>
        </w:rPr>
        <w:br/>
        <w:t>والضرائب والأتعاب في خدمات الاتصالات الراديوية</w:t>
      </w:r>
    </w:p>
    <w:p w:rsidR="00DE246B" w:rsidRDefault="00DE246B" w:rsidP="00DE246B">
      <w:pPr>
        <w:jc w:val="center"/>
        <w:rPr>
          <w:b/>
          <w:bCs/>
          <w:rtl/>
        </w:rPr>
      </w:pPr>
      <w:r>
        <w:rPr>
          <w:b/>
          <w:bCs/>
          <w:rtl/>
        </w:rPr>
        <w:t>رئيس الجمهورية</w:t>
      </w:r>
    </w:p>
    <w:p w:rsidR="00DE246B" w:rsidRDefault="00DE246B" w:rsidP="00DE246B">
      <w:pPr>
        <w:rPr>
          <w:rtl/>
          <w:lang w:val="fr-LU"/>
        </w:rPr>
      </w:pPr>
      <w:r>
        <w:rPr>
          <w:rtl/>
          <w:lang w:val="fr-LU"/>
        </w:rPr>
        <w:t>إذ يضع في الاعتبار التقرير المشترك لوزارة الاقتصاد والمالية ووزارة البنية التحتية الاقتصادية.</w:t>
      </w:r>
    </w:p>
    <w:p w:rsidR="00DE246B" w:rsidRDefault="00DE246B" w:rsidP="00DE246B">
      <w:pPr>
        <w:rPr>
          <w:rtl/>
          <w:lang w:val="fr-LU"/>
        </w:rPr>
      </w:pPr>
      <w:r>
        <w:rPr>
          <w:rtl/>
          <w:lang w:val="fr-LU"/>
        </w:rPr>
        <w:t>وإذ يضع في الاعتبار الدستور.</w:t>
      </w:r>
    </w:p>
    <w:p w:rsidR="00DE246B" w:rsidRDefault="00DE246B" w:rsidP="00DE246B">
      <w:pPr>
        <w:rPr>
          <w:rtl/>
          <w:lang w:val="fr-LU"/>
        </w:rPr>
      </w:pPr>
      <w:r>
        <w:rPr>
          <w:rtl/>
          <w:lang w:val="fr-LU"/>
        </w:rPr>
        <w:t xml:space="preserve">وإذ يضع في الاعتبار القانون رقم </w:t>
      </w:r>
      <w:r>
        <w:t>95-526</w:t>
      </w:r>
      <w:r>
        <w:rPr>
          <w:rtl/>
        </w:rPr>
        <w:t xml:space="preserve"> المؤرخ </w:t>
      </w:r>
      <w:r>
        <w:t>7</w:t>
      </w:r>
      <w:r>
        <w:rPr>
          <w:rtl/>
        </w:rPr>
        <w:t xml:space="preserve"> يوليو </w:t>
      </w:r>
      <w:r>
        <w:t>1995</w:t>
      </w:r>
      <w:r>
        <w:rPr>
          <w:rtl/>
          <w:lang w:val="fr-LU"/>
        </w:rPr>
        <w:t xml:space="preserve"> بشأن قانون الاتصالات.</w:t>
      </w:r>
    </w:p>
    <w:p w:rsidR="00DE246B" w:rsidRDefault="00DE246B" w:rsidP="00DE246B">
      <w:pPr>
        <w:rPr>
          <w:rtl/>
        </w:rPr>
      </w:pPr>
      <w:r>
        <w:rPr>
          <w:rtl/>
          <w:lang w:val="fr-LU"/>
        </w:rPr>
        <w:t xml:space="preserve">وإذ يضع في الاعتبار المرسوم رقم </w:t>
      </w:r>
      <w:r>
        <w:t>85-1089</w:t>
      </w:r>
      <w:r>
        <w:rPr>
          <w:rtl/>
        </w:rPr>
        <w:t xml:space="preserve"> المؤرخ </w:t>
      </w:r>
      <w:r>
        <w:t>16</w:t>
      </w:r>
      <w:r>
        <w:rPr>
          <w:rtl/>
        </w:rPr>
        <w:t xml:space="preserve"> أكتوبر </w:t>
      </w:r>
      <w:r>
        <w:t>1985</w:t>
      </w:r>
      <w:r>
        <w:rPr>
          <w:rtl/>
        </w:rPr>
        <w:t xml:space="preserve"> لتحديد لوائح الكهرباء الراديوية الخاصة في كوت ديفوار.</w:t>
      </w:r>
    </w:p>
    <w:p w:rsidR="00DE246B" w:rsidRDefault="00DE246B" w:rsidP="00DE246B">
      <w:pPr>
        <w:rPr>
          <w:rtl/>
        </w:rPr>
      </w:pPr>
      <w:r>
        <w:rPr>
          <w:rtl/>
        </w:rPr>
        <w:t xml:space="preserve">وإذ يضع في الاعتبار المرسوم رقم </w:t>
      </w:r>
      <w:r>
        <w:t>95-554</w:t>
      </w:r>
      <w:r>
        <w:rPr>
          <w:rtl/>
        </w:rPr>
        <w:t xml:space="preserve"> المؤرخ </w:t>
      </w:r>
      <w:r>
        <w:t>19</w:t>
      </w:r>
      <w:r>
        <w:rPr>
          <w:rtl/>
        </w:rPr>
        <w:t xml:space="preserve"> يوليو </w:t>
      </w:r>
      <w:r>
        <w:t>1995</w:t>
      </w:r>
      <w:r>
        <w:rPr>
          <w:rtl/>
        </w:rPr>
        <w:t xml:space="preserve"> لتحديد تنظيم وتسيير كيان عام خاص يسمى فيما بعد وكالة الاتصالات في كوت ديفوار.</w:t>
      </w:r>
    </w:p>
    <w:p w:rsidR="00DE246B" w:rsidRDefault="00DE246B" w:rsidP="00DE246B">
      <w:pPr>
        <w:rPr>
          <w:rtl/>
        </w:rPr>
      </w:pPr>
      <w:r>
        <w:rPr>
          <w:rtl/>
          <w:lang w:val="fr-LU"/>
        </w:rPr>
        <w:t xml:space="preserve">وإذ يضع في الاعتبار المرسوم رقم </w:t>
      </w:r>
      <w:r>
        <w:t>96-PR/002</w:t>
      </w:r>
      <w:r>
        <w:rPr>
          <w:rtl/>
        </w:rPr>
        <w:t xml:space="preserve"> المؤرخ </w:t>
      </w:r>
      <w:r>
        <w:t>26</w:t>
      </w:r>
      <w:r>
        <w:rPr>
          <w:rtl/>
        </w:rPr>
        <w:t xml:space="preserve"> يناير </w:t>
      </w:r>
      <w:r>
        <w:t>1996</w:t>
      </w:r>
      <w:r>
        <w:rPr>
          <w:rtl/>
        </w:rPr>
        <w:t xml:space="preserve"> </w:t>
      </w:r>
      <w:r>
        <w:rPr>
          <w:rFonts w:hint="cs"/>
          <w:rtl/>
        </w:rPr>
        <w:t xml:space="preserve">بتعيين الحكومة؛ بصيغته المعدَّلة بموجب المرسوم </w:t>
      </w:r>
      <w:r>
        <w:rPr>
          <w:rFonts w:hint="cs"/>
          <w:rtl/>
        </w:rPr>
        <w:br/>
        <w:t>رقم </w:t>
      </w:r>
      <w:r>
        <w:t>96-PR/10</w:t>
      </w:r>
      <w:r>
        <w:rPr>
          <w:rtl/>
        </w:rPr>
        <w:t xml:space="preserve"> المؤرخ </w:t>
      </w:r>
      <w:r>
        <w:t>10</w:t>
      </w:r>
      <w:r>
        <w:rPr>
          <w:rtl/>
        </w:rPr>
        <w:t xml:space="preserve"> أغسطس </w:t>
      </w:r>
      <w:r>
        <w:t>1996</w:t>
      </w:r>
      <w:r>
        <w:rPr>
          <w:rtl/>
        </w:rPr>
        <w:t>.</w:t>
      </w:r>
    </w:p>
    <w:p w:rsidR="00DE246B" w:rsidRDefault="00DE246B" w:rsidP="00DE246B">
      <w:pPr>
        <w:rPr>
          <w:rtl/>
        </w:rPr>
      </w:pPr>
      <w:r>
        <w:rPr>
          <w:rtl/>
        </w:rPr>
        <w:t xml:space="preserve">وإذ يضع في الاعتبار المرسوم رقم </w:t>
      </w:r>
      <w:r>
        <w:t>96-179</w:t>
      </w:r>
      <w:r>
        <w:rPr>
          <w:rtl/>
        </w:rPr>
        <w:t xml:space="preserve"> المؤرخ </w:t>
      </w:r>
      <w:r>
        <w:t>1</w:t>
      </w:r>
      <w:r>
        <w:rPr>
          <w:rtl/>
        </w:rPr>
        <w:t xml:space="preserve"> مارس </w:t>
      </w:r>
      <w:r>
        <w:t>1996</w:t>
      </w:r>
      <w:r>
        <w:rPr>
          <w:rtl/>
        </w:rPr>
        <w:t xml:space="preserve"> لتحديد اختصاصات أعضاء الحكومة.</w:t>
      </w:r>
    </w:p>
    <w:p w:rsidR="00DE246B" w:rsidRDefault="00DE246B" w:rsidP="00DE246B">
      <w:pPr>
        <w:spacing w:before="360"/>
        <w:jc w:val="center"/>
        <w:rPr>
          <w:b/>
          <w:bCs/>
          <w:rtl/>
        </w:rPr>
      </w:pPr>
      <w:r>
        <w:rPr>
          <w:b/>
          <w:bCs/>
          <w:rtl/>
        </w:rPr>
        <w:t>وبعد أن نظر مجلس الوزراء في:</w:t>
      </w:r>
    </w:p>
    <w:p w:rsidR="00DE246B" w:rsidRDefault="00DE246B" w:rsidP="00DE246B">
      <w:pPr>
        <w:jc w:val="center"/>
        <w:rPr>
          <w:b/>
          <w:bCs/>
          <w:rtl/>
        </w:rPr>
      </w:pPr>
      <w:r>
        <w:rPr>
          <w:b/>
          <w:bCs/>
          <w:rtl/>
        </w:rPr>
        <w:t>المرسوم</w:t>
      </w:r>
    </w:p>
    <w:p w:rsidR="00DE246B" w:rsidRDefault="00DE246B" w:rsidP="00DE246B">
      <w:pPr>
        <w:spacing w:before="360"/>
        <w:jc w:val="center"/>
        <w:rPr>
          <w:b/>
          <w:bCs/>
          <w:rtl/>
        </w:rPr>
      </w:pPr>
      <w:r>
        <w:rPr>
          <w:b/>
          <w:bCs/>
          <w:rtl/>
        </w:rPr>
        <w:t>الفصـل الأول</w:t>
      </w:r>
    </w:p>
    <w:p w:rsidR="00DE246B" w:rsidRDefault="00DE246B" w:rsidP="00DE246B">
      <w:pPr>
        <w:jc w:val="center"/>
        <w:rPr>
          <w:b/>
          <w:bCs/>
          <w:rtl/>
        </w:rPr>
      </w:pPr>
      <w:r>
        <w:rPr>
          <w:b/>
          <w:bCs/>
          <w:rtl/>
        </w:rPr>
        <w:t>أحكام عامة: مجال التطبيق</w:t>
      </w:r>
    </w:p>
    <w:p w:rsidR="00DE246B" w:rsidRDefault="00DE246B" w:rsidP="00DE246B">
      <w:pPr>
        <w:rPr>
          <w:rtl/>
        </w:rPr>
      </w:pPr>
      <w:r>
        <w:rPr>
          <w:rtl/>
          <w:lang w:val="fr-LU"/>
        </w:rPr>
        <w:t xml:space="preserve">المادة </w:t>
      </w:r>
      <w:r>
        <w:t>1</w:t>
      </w:r>
      <w:r>
        <w:rPr>
          <w:rtl/>
        </w:rPr>
        <w:t>:</w:t>
      </w:r>
      <w:r>
        <w:rPr>
          <w:rtl/>
        </w:rPr>
        <w:tab/>
        <w:t xml:space="preserve">تطبيقاً لأحكام المواد </w:t>
      </w:r>
      <w:r>
        <w:t>6</w:t>
      </w:r>
      <w:r>
        <w:rPr>
          <w:rtl/>
        </w:rPr>
        <w:t xml:space="preserve"> و</w:t>
      </w:r>
      <w:r>
        <w:t>8</w:t>
      </w:r>
      <w:r>
        <w:rPr>
          <w:rtl/>
        </w:rPr>
        <w:t xml:space="preserve"> و</w:t>
      </w:r>
      <w:r>
        <w:t>20</w:t>
      </w:r>
      <w:r>
        <w:rPr>
          <w:rtl/>
        </w:rPr>
        <w:t xml:space="preserve"> و</w:t>
      </w:r>
      <w:r>
        <w:t>24</w:t>
      </w:r>
      <w:r>
        <w:rPr>
          <w:rtl/>
        </w:rPr>
        <w:t xml:space="preserve"> و</w:t>
      </w:r>
      <w:r>
        <w:t>51</w:t>
      </w:r>
      <w:r>
        <w:rPr>
          <w:rtl/>
        </w:rPr>
        <w:t xml:space="preserve"> من القانون رقم </w:t>
      </w:r>
      <w:r>
        <w:t>95</w:t>
      </w:r>
      <w:r>
        <w:noBreakHyphen/>
        <w:t>526</w:t>
      </w:r>
      <w:r>
        <w:rPr>
          <w:rtl/>
        </w:rPr>
        <w:t xml:space="preserve"> المؤرخ </w:t>
      </w:r>
      <w:r>
        <w:t>7</w:t>
      </w:r>
      <w:r>
        <w:rPr>
          <w:rtl/>
        </w:rPr>
        <w:t xml:space="preserve"> يوليو </w:t>
      </w:r>
      <w:r>
        <w:t>1995</w:t>
      </w:r>
      <w:r>
        <w:rPr>
          <w:rtl/>
        </w:rPr>
        <w:t xml:space="preserve"> لتحديد قانون الاتصالات، يتضمن هذا المرسوم تحديداً للرسوم والضرائب والأتعاب والمساهمات المستحقة لوكالة الاتصالات في كوت ديفوار/</w:t>
      </w:r>
      <w:r>
        <w:t>(ATCI)</w:t>
      </w:r>
      <w:r>
        <w:rPr>
          <w:rtl/>
        </w:rPr>
        <w:t xml:space="preserve"> على مقدمي الطلبات أو أصحاب التصاريح في موضوعات الاتصالات الراديوية.</w:t>
      </w:r>
    </w:p>
    <w:p w:rsidR="00D85BBD" w:rsidRDefault="00D85BBD" w:rsidP="00DE246B">
      <w:pPr>
        <w:rPr>
          <w:rtl/>
        </w:rPr>
      </w:pPr>
    </w:p>
    <w:p w:rsidR="00DE246B" w:rsidRDefault="00DE246B" w:rsidP="00DE246B">
      <w:pPr>
        <w:keepNext/>
        <w:jc w:val="center"/>
        <w:rPr>
          <w:b/>
          <w:bCs/>
          <w:rtl/>
        </w:rPr>
      </w:pPr>
      <w:r>
        <w:rPr>
          <w:b/>
          <w:bCs/>
          <w:rtl/>
        </w:rPr>
        <w:lastRenderedPageBreak/>
        <w:t>الفصـل الثاني</w:t>
      </w:r>
    </w:p>
    <w:p w:rsidR="00DE246B" w:rsidRDefault="00DE246B" w:rsidP="00DE246B">
      <w:pPr>
        <w:keepNext/>
        <w:jc w:val="center"/>
        <w:rPr>
          <w:b/>
          <w:bCs/>
          <w:rtl/>
        </w:rPr>
      </w:pPr>
      <w:r>
        <w:rPr>
          <w:b/>
          <w:bCs/>
          <w:rtl/>
        </w:rPr>
        <w:t>الرسوم والأتعاب والمساهمات المنطبقة على الشبكات</w:t>
      </w:r>
      <w:r>
        <w:rPr>
          <w:b/>
          <w:bCs/>
          <w:rtl/>
        </w:rPr>
        <w:br/>
        <w:t>والمحطات الكهربائية الراديوية</w:t>
      </w:r>
    </w:p>
    <w:p w:rsidR="00DE246B" w:rsidRDefault="00DE246B" w:rsidP="00DE246B">
      <w:pPr>
        <w:rPr>
          <w:rtl/>
        </w:rPr>
      </w:pPr>
      <w:r>
        <w:rPr>
          <w:rtl/>
        </w:rPr>
        <w:t>الباب الأول: الشبكات الكهربائية الراديوية للخدمات والشبكات المتنقلة والثابتة والشبكات والمحطات الأرضية للخدمات الساتلية الثابتة والخدمات الساتلية المتنقلة.</w:t>
      </w:r>
    </w:p>
    <w:p w:rsidR="00DE246B" w:rsidRDefault="00DE246B" w:rsidP="00DE246B">
      <w:pPr>
        <w:rPr>
          <w:rtl/>
        </w:rPr>
      </w:pPr>
      <w:r>
        <w:rPr>
          <w:rtl/>
        </w:rPr>
        <w:t xml:space="preserve">المادة </w:t>
      </w:r>
      <w:r>
        <w:t>2</w:t>
      </w:r>
      <w:r>
        <w:rPr>
          <w:rtl/>
        </w:rPr>
        <w:t>: يتعيَّن على طالبي أو حائزي تصاريح تتصل بالشبكات الكهربائية الراديوية للخدمات المتنقلة الثابتة وللأرض، وكذلك الشبكات والمحطات الأرضية للخدمات الساتلية المتنقلة والثابتة دفع رسوم وأتعاب ومساهمات على النحو التالي:</w:t>
      </w:r>
    </w:p>
    <w:p w:rsidR="00DE246B" w:rsidRDefault="00DE246B" w:rsidP="00DE246B">
      <w:pPr>
        <w:pStyle w:val="enumlev1"/>
        <w:rPr>
          <w:rtl/>
        </w:rPr>
      </w:pPr>
      <w:r>
        <w:rPr>
          <w:rtl/>
        </w:rPr>
        <w:t>-</w:t>
      </w:r>
      <w:r>
        <w:rPr>
          <w:rtl/>
        </w:rPr>
        <w:tab/>
        <w:t>رسوم تجميع الملف؛</w:t>
      </w:r>
    </w:p>
    <w:p w:rsidR="00DE246B" w:rsidRDefault="00DE246B" w:rsidP="00DE246B">
      <w:pPr>
        <w:pStyle w:val="enumlev1"/>
      </w:pPr>
      <w:r>
        <w:rPr>
          <w:rtl/>
        </w:rPr>
        <w:t>-</w:t>
      </w:r>
      <w:r>
        <w:rPr>
          <w:rtl/>
        </w:rPr>
        <w:tab/>
        <w:t>رسوم مراقبة المحطات الكهربائية الراديوية؛</w:t>
      </w:r>
    </w:p>
    <w:p w:rsidR="00DE246B" w:rsidRDefault="00DE246B" w:rsidP="00DE246B">
      <w:pPr>
        <w:pStyle w:val="enumlev1"/>
      </w:pPr>
      <w:r>
        <w:rPr>
          <w:rtl/>
        </w:rPr>
        <w:t>-</w:t>
      </w:r>
      <w:r>
        <w:rPr>
          <w:rtl/>
        </w:rPr>
        <w:tab/>
        <w:t>المساهمة في تكاليف الإدارة؛</w:t>
      </w:r>
    </w:p>
    <w:p w:rsidR="00DE246B" w:rsidRDefault="00DE246B" w:rsidP="00DE246B">
      <w:pPr>
        <w:pStyle w:val="enumlev1"/>
      </w:pPr>
      <w:r>
        <w:rPr>
          <w:rtl/>
        </w:rPr>
        <w:t>-</w:t>
      </w:r>
      <w:r>
        <w:rPr>
          <w:rtl/>
        </w:rPr>
        <w:tab/>
        <w:t>رسوم استعمال الترددات الكهربائية الراديوية.</w:t>
      </w:r>
    </w:p>
    <w:p w:rsidR="00DE246B" w:rsidRDefault="00DE246B" w:rsidP="00DE246B">
      <w:pPr>
        <w:rPr>
          <w:rtl/>
        </w:rPr>
      </w:pPr>
      <w:r>
        <w:rPr>
          <w:rtl/>
        </w:rPr>
        <w:t>الباب الثاني: المحطات الأرضية المجتمعية لأغراض الاستقبال فقط.</w:t>
      </w:r>
    </w:p>
    <w:p w:rsidR="00DE246B" w:rsidRDefault="00DE246B" w:rsidP="00DE246B">
      <w:pPr>
        <w:rPr>
          <w:rtl/>
        </w:rPr>
      </w:pPr>
      <w:r>
        <w:rPr>
          <w:rtl/>
        </w:rPr>
        <w:t xml:space="preserve">المادة </w:t>
      </w:r>
      <w:r>
        <w:t>3</w:t>
      </w:r>
      <w:r>
        <w:rPr>
          <w:rtl/>
        </w:rPr>
        <w:t xml:space="preserve">: يكون دفع الرسوم والأتعاب والمساهمات المنصوص عليها في المادة </w:t>
      </w:r>
      <w:r>
        <w:t>2</w:t>
      </w:r>
      <w:r>
        <w:rPr>
          <w:rtl/>
        </w:rPr>
        <w:t xml:space="preserve"> أعلاه مستحقاً على طالبي أو حائزي التصاريح المتصلة بإقامة إذاعة راديوية لأغراض الاستقبال الجماعي أو الاستقبال من محطات إعادة التوزيع وفقاً لأحكام المادة </w:t>
      </w:r>
      <w:r>
        <w:t>20</w:t>
      </w:r>
      <w:r>
        <w:rPr>
          <w:rtl/>
        </w:rPr>
        <w:t xml:space="preserve"> من القانون رقم </w:t>
      </w:r>
      <w:r>
        <w:t>95-526</w:t>
      </w:r>
      <w:r>
        <w:rPr>
          <w:rtl/>
        </w:rPr>
        <w:t xml:space="preserve"> المؤرخ </w:t>
      </w:r>
      <w:r>
        <w:t>7</w:t>
      </w:r>
      <w:r>
        <w:rPr>
          <w:rtl/>
        </w:rPr>
        <w:t xml:space="preserve"> يوليو </w:t>
      </w:r>
      <w:r>
        <w:t>1995</w:t>
      </w:r>
      <w:r>
        <w:rPr>
          <w:rtl/>
        </w:rPr>
        <w:t xml:space="preserve"> الذي يحدد قانون الاتصالات.</w:t>
      </w:r>
    </w:p>
    <w:p w:rsidR="00DE246B" w:rsidRDefault="00DE246B" w:rsidP="00DE246B">
      <w:pPr>
        <w:rPr>
          <w:rtl/>
        </w:rPr>
      </w:pPr>
      <w:r>
        <w:rPr>
          <w:rtl/>
        </w:rPr>
        <w:t>الباب الثالث: محطات الهواة.</w:t>
      </w:r>
    </w:p>
    <w:p w:rsidR="00DE246B" w:rsidRDefault="00DE246B" w:rsidP="00DE246B">
      <w:pPr>
        <w:rPr>
          <w:rtl/>
        </w:rPr>
      </w:pPr>
      <w:r>
        <w:rPr>
          <w:rtl/>
        </w:rPr>
        <w:t xml:space="preserve">المادة </w:t>
      </w:r>
      <w:r>
        <w:t>4</w:t>
      </w:r>
      <w:r>
        <w:rPr>
          <w:rtl/>
        </w:rPr>
        <w:t>: يتعيَّن على طالبي أو حائزي تصاريح محطات الهواة دفع الرسوم التالية:</w:t>
      </w:r>
    </w:p>
    <w:p w:rsidR="00DE246B" w:rsidRDefault="00DE246B" w:rsidP="00DE246B">
      <w:pPr>
        <w:pStyle w:val="enumlev1"/>
        <w:rPr>
          <w:rtl/>
        </w:rPr>
      </w:pPr>
      <w:r>
        <w:rPr>
          <w:rtl/>
        </w:rPr>
        <w:t>-</w:t>
      </w:r>
      <w:r>
        <w:rPr>
          <w:rtl/>
        </w:rPr>
        <w:tab/>
        <w:t>رسوم تجميع الملف.</w:t>
      </w:r>
    </w:p>
    <w:p w:rsidR="00DE246B" w:rsidRDefault="00DE246B" w:rsidP="00DE246B">
      <w:pPr>
        <w:pStyle w:val="enumlev1"/>
      </w:pPr>
      <w:r>
        <w:rPr>
          <w:rtl/>
        </w:rPr>
        <w:t>-</w:t>
      </w:r>
      <w:r>
        <w:rPr>
          <w:rtl/>
        </w:rPr>
        <w:tab/>
        <w:t>أتعاب مراقبة المحطات.</w:t>
      </w:r>
    </w:p>
    <w:p w:rsidR="00DE246B" w:rsidRDefault="00DE246B" w:rsidP="00DE246B">
      <w:r>
        <w:rPr>
          <w:rtl/>
        </w:rPr>
        <w:t>الباب الرابع: الاستعمال المؤقت للمحطات الكهربائية الراديوية.</w:t>
      </w:r>
    </w:p>
    <w:p w:rsidR="00DE246B" w:rsidRDefault="00DE246B" w:rsidP="00DE246B">
      <w:pPr>
        <w:rPr>
          <w:rtl/>
        </w:rPr>
      </w:pPr>
      <w:r>
        <w:rPr>
          <w:rtl/>
        </w:rPr>
        <w:t xml:space="preserve">المادة </w:t>
      </w:r>
      <w:r>
        <w:t>5</w:t>
      </w:r>
      <w:r>
        <w:rPr>
          <w:rtl/>
        </w:rPr>
        <w:t>: يتعيَّن على المحطات الكهربائية الراديوية للأرض وكذلك المحطات الأرضية الفضائية التي تستعمل على أساس مؤقت دفع الأتعاب والرسوم التالية:</w:t>
      </w:r>
    </w:p>
    <w:p w:rsidR="00DE246B" w:rsidRDefault="00DE246B" w:rsidP="00DE246B">
      <w:pPr>
        <w:pStyle w:val="enumlev1"/>
        <w:rPr>
          <w:rtl/>
        </w:rPr>
      </w:pPr>
      <w:r>
        <w:rPr>
          <w:rtl/>
        </w:rPr>
        <w:t>-</w:t>
      </w:r>
      <w:r>
        <w:rPr>
          <w:rtl/>
        </w:rPr>
        <w:tab/>
        <w:t>رسم مراقبة؛</w:t>
      </w:r>
    </w:p>
    <w:p w:rsidR="00DE246B" w:rsidRDefault="00DE246B" w:rsidP="00DE246B">
      <w:pPr>
        <w:pStyle w:val="enumlev1"/>
      </w:pPr>
      <w:r>
        <w:rPr>
          <w:rtl/>
        </w:rPr>
        <w:t>-</w:t>
      </w:r>
      <w:r>
        <w:rPr>
          <w:rtl/>
        </w:rPr>
        <w:tab/>
        <w:t>رسم المساهمة في تكاليف وأتعاب الإدارة لاستعمال الترددات الكهربائية الراديوية المحسوبة على أساس شهري.</w:t>
      </w:r>
    </w:p>
    <w:p w:rsidR="00DE246B" w:rsidRDefault="00DE246B" w:rsidP="00DE246B">
      <w:r>
        <w:rPr>
          <w:rtl/>
        </w:rPr>
        <w:t xml:space="preserve">الباب الخامس: أجهزة الإرسال والاستقبال ذات القدرة المنخفضة أو أجهزة </w:t>
      </w:r>
      <w:r>
        <w:t>CB</w:t>
      </w:r>
      <w:r>
        <w:rPr>
          <w:rtl/>
        </w:rPr>
        <w:t>.</w:t>
      </w:r>
    </w:p>
    <w:p w:rsidR="00DE246B" w:rsidRDefault="00DE246B" w:rsidP="00D759B5">
      <w:pPr>
        <w:rPr>
          <w:rtl/>
        </w:rPr>
      </w:pPr>
      <w:r>
        <w:rPr>
          <w:rtl/>
        </w:rPr>
        <w:t xml:space="preserve">المادة </w:t>
      </w:r>
      <w:r>
        <w:t>6</w:t>
      </w:r>
      <w:r>
        <w:rPr>
          <w:rtl/>
        </w:rPr>
        <w:t>:</w:t>
      </w:r>
      <w:r w:rsidR="00D759B5">
        <w:rPr>
          <w:rFonts w:hint="cs"/>
          <w:rtl/>
        </w:rPr>
        <w:t xml:space="preserve"> </w:t>
      </w:r>
      <w:r>
        <w:rPr>
          <w:rtl/>
        </w:rPr>
        <w:t xml:space="preserve">يخضع استعمال أجهزة الإرسال والاستقبال التي تعمل على قنوات بسيطة تسمى أجهزة قناة المواطنين </w:t>
      </w:r>
      <w:r>
        <w:t>(CB)</w:t>
      </w:r>
      <w:r>
        <w:rPr>
          <w:rtl/>
        </w:rPr>
        <w:t xml:space="preserve"> لدفع رسم غير قابل للاسترداد ولا يتم رده عند منح التصريح.</w:t>
      </w:r>
    </w:p>
    <w:p w:rsidR="00DE246B" w:rsidRDefault="00DE246B" w:rsidP="00DE246B">
      <w:pPr>
        <w:rPr>
          <w:rtl/>
        </w:rPr>
      </w:pPr>
      <w:r>
        <w:rPr>
          <w:rtl/>
        </w:rPr>
        <w:t xml:space="preserve">ولا يخضع لهذا الرسم أجهزة </w:t>
      </w:r>
      <w:r>
        <w:t>CB</w:t>
      </w:r>
      <w:r>
        <w:rPr>
          <w:rtl/>
        </w:rPr>
        <w:t xml:space="preserve"> التي تضم </w:t>
      </w:r>
      <w:r>
        <w:t>40</w:t>
      </w:r>
      <w:r>
        <w:rPr>
          <w:rtl/>
        </w:rPr>
        <w:t xml:space="preserve"> قناة كحد أقصى تعمل حصرياً في تشكيل زاوية وتصل قدرتها القصوى إلى </w:t>
      </w:r>
      <w:r>
        <w:t>4W</w:t>
      </w:r>
      <w:r>
        <w:rPr>
          <w:rtl/>
        </w:rPr>
        <w:t>.</w:t>
      </w:r>
    </w:p>
    <w:p w:rsidR="00DE246B" w:rsidRDefault="00DE246B" w:rsidP="00DE246B">
      <w:pPr>
        <w:rPr>
          <w:rtl/>
        </w:rPr>
      </w:pPr>
      <w:r>
        <w:rPr>
          <w:rtl/>
        </w:rPr>
        <w:t>الباب السادس: تركيب راديو القيادة المخفَّض.</w:t>
      </w:r>
    </w:p>
    <w:p w:rsidR="00DE246B" w:rsidRDefault="00DE246B" w:rsidP="00D759B5">
      <w:pPr>
        <w:rPr>
          <w:rtl/>
        </w:rPr>
      </w:pPr>
      <w:r>
        <w:rPr>
          <w:rtl/>
        </w:rPr>
        <w:t xml:space="preserve">المادة </w:t>
      </w:r>
      <w:r>
        <w:t>7</w:t>
      </w:r>
      <w:r>
        <w:rPr>
          <w:rtl/>
        </w:rPr>
        <w:t>:</w:t>
      </w:r>
      <w:r w:rsidR="00D759B5">
        <w:rPr>
          <w:rFonts w:hint="cs"/>
          <w:rtl/>
        </w:rPr>
        <w:t xml:space="preserve"> </w:t>
      </w:r>
      <w:r>
        <w:rPr>
          <w:rtl/>
        </w:rPr>
        <w:t xml:space="preserve">استعمال أجهزة الإرسال والاستقبال المخفَّضة التي تقل قدرتها عن خمسة </w:t>
      </w:r>
      <w:r>
        <w:t>(5)</w:t>
      </w:r>
      <w:r>
        <w:rPr>
          <w:rtl/>
        </w:rPr>
        <w:t xml:space="preserve"> واط بغرض استعمالها كراديو قيادة، باستثناء الأجهزة المصرح لها بالحق الكامل، يخضع لدفع ضرائب لمدة خمس </w:t>
      </w:r>
      <w:r>
        <w:t>(5)</w:t>
      </w:r>
      <w:r>
        <w:rPr>
          <w:rtl/>
        </w:rPr>
        <w:t xml:space="preserve"> سنوات يتم تحصيلها مقدماً وغير قابلة للاسترداد.</w:t>
      </w:r>
    </w:p>
    <w:p w:rsidR="00DE246B" w:rsidRDefault="00DE246B" w:rsidP="00DE246B">
      <w:pPr>
        <w:rPr>
          <w:rtl/>
        </w:rPr>
      </w:pPr>
      <w:r>
        <w:rPr>
          <w:rtl/>
        </w:rPr>
        <w:t>الباب السابع: الرسوم والأتعاب الكهربائية الراديوية.</w:t>
      </w:r>
    </w:p>
    <w:p w:rsidR="00DE246B" w:rsidRDefault="00DE246B" w:rsidP="00DE246B">
      <w:pPr>
        <w:rPr>
          <w:rtl/>
        </w:rPr>
      </w:pPr>
      <w:r>
        <w:rPr>
          <w:rtl/>
        </w:rPr>
        <w:lastRenderedPageBreak/>
        <w:t xml:space="preserve">المادة </w:t>
      </w:r>
      <w:r>
        <w:t>8</w:t>
      </w:r>
      <w:r>
        <w:rPr>
          <w:rtl/>
        </w:rPr>
        <w:t>: فيما يلي نص طرائق دفع الرسوم والأتعاب والمساهمات المنصوص عليها في الأبواب من الأول إلى الرابع أعلاه:</w:t>
      </w:r>
    </w:p>
    <w:p w:rsidR="00DE246B" w:rsidRDefault="00DE246B" w:rsidP="00DE246B">
      <w:pPr>
        <w:pStyle w:val="enumlev1"/>
        <w:rPr>
          <w:rtl/>
        </w:rPr>
      </w:pPr>
      <w:r>
        <w:rPr>
          <w:rtl/>
        </w:rPr>
        <w:t>-</w:t>
      </w:r>
      <w:r>
        <w:rPr>
          <w:rtl/>
        </w:rPr>
        <w:tab/>
        <w:t>رسوم تجميع الملف والأتعاب غير القابلة للاسترداد تدفع مقدماً قبل إصدار التصريح؛</w:t>
      </w:r>
    </w:p>
    <w:p w:rsidR="00DE246B" w:rsidRDefault="00DE246B" w:rsidP="00DE246B">
      <w:pPr>
        <w:pStyle w:val="enumlev1"/>
      </w:pPr>
      <w:r>
        <w:rPr>
          <w:rtl/>
        </w:rPr>
        <w:t>-</w:t>
      </w:r>
      <w:r>
        <w:rPr>
          <w:rtl/>
        </w:rPr>
        <w:tab/>
        <w:t>أتعاب مراقبة المحطات والمساهمات في تكاليف الإدارة وتدفع مقدماً وتستحق الدفع سنوياً وغير قابلة للاسترداد؛</w:t>
      </w:r>
    </w:p>
    <w:p w:rsidR="00DE246B" w:rsidRDefault="00DE246B" w:rsidP="00DE246B">
      <w:pPr>
        <w:pStyle w:val="enumlev1"/>
      </w:pPr>
      <w:r>
        <w:rPr>
          <w:rtl/>
        </w:rPr>
        <w:t>-</w:t>
      </w:r>
      <w:r>
        <w:rPr>
          <w:rtl/>
        </w:rPr>
        <w:tab/>
        <w:t xml:space="preserve">الرسوم المفروضة على استعمال الترددات الكهربائية تدفع سنوياً وتبدأ السنة الأولى بعد تاريخ إدخال المحطات في الخدمة في حين تبدأ السنوات التالية اعتباراً من </w:t>
      </w:r>
      <w:r>
        <w:t>1</w:t>
      </w:r>
      <w:r>
        <w:rPr>
          <w:rtl/>
        </w:rPr>
        <w:t xml:space="preserve"> يناير.</w:t>
      </w:r>
    </w:p>
    <w:p w:rsidR="00DE246B" w:rsidRDefault="00DE246B" w:rsidP="00D759B5">
      <w:r>
        <w:rPr>
          <w:rtl/>
        </w:rPr>
        <w:t xml:space="preserve">المادة </w:t>
      </w:r>
      <w:r>
        <w:t>9</w:t>
      </w:r>
      <w:r>
        <w:rPr>
          <w:rtl/>
        </w:rPr>
        <w:t>:</w:t>
      </w:r>
      <w:r w:rsidR="00D759B5">
        <w:rPr>
          <w:rFonts w:hint="cs"/>
          <w:rtl/>
        </w:rPr>
        <w:t xml:space="preserve"> </w:t>
      </w:r>
      <w:r>
        <w:rPr>
          <w:rtl/>
        </w:rPr>
        <w:t>يتم إثبات دفع الرسوم والأتعاب بإصدار مستند يلصق على الجهاز أو المركبة أو السفينة أو المحطات المتنقلة.</w:t>
      </w:r>
    </w:p>
    <w:p w:rsidR="00DE246B" w:rsidRDefault="00DE246B" w:rsidP="00DE246B">
      <w:pPr>
        <w:rPr>
          <w:rtl/>
        </w:rPr>
      </w:pPr>
    </w:p>
    <w:p w:rsidR="00DE246B" w:rsidRDefault="00DE246B" w:rsidP="00DE246B">
      <w:pPr>
        <w:jc w:val="center"/>
        <w:rPr>
          <w:b/>
          <w:bCs/>
          <w:rtl/>
        </w:rPr>
      </w:pPr>
      <w:r>
        <w:rPr>
          <w:b/>
          <w:bCs/>
          <w:rtl/>
        </w:rPr>
        <w:t>الفصـل الثالث</w:t>
      </w:r>
    </w:p>
    <w:p w:rsidR="00DE246B" w:rsidRDefault="00DE246B" w:rsidP="00DE246B">
      <w:pPr>
        <w:jc w:val="center"/>
        <w:rPr>
          <w:b/>
          <w:bCs/>
          <w:rtl/>
        </w:rPr>
      </w:pPr>
      <w:r>
        <w:rPr>
          <w:b/>
          <w:bCs/>
          <w:rtl/>
        </w:rPr>
        <w:t>الرسوم والأتعاب الأخرى</w:t>
      </w:r>
    </w:p>
    <w:p w:rsidR="00DE246B" w:rsidRDefault="00DE246B" w:rsidP="00DE246B">
      <w:pPr>
        <w:rPr>
          <w:rtl/>
        </w:rPr>
      </w:pPr>
      <w:r>
        <w:rPr>
          <w:rtl/>
        </w:rPr>
        <w:t>الباب الأول: رسوم الامتحانات.</w:t>
      </w:r>
    </w:p>
    <w:p w:rsidR="00DE246B" w:rsidRDefault="00DE246B" w:rsidP="00DE246B">
      <w:pPr>
        <w:rPr>
          <w:rtl/>
        </w:rPr>
      </w:pPr>
      <w:r>
        <w:rPr>
          <w:rtl/>
        </w:rPr>
        <w:t xml:space="preserve">المادة </w:t>
      </w:r>
      <w:r>
        <w:t>10</w:t>
      </w:r>
      <w:r>
        <w:rPr>
          <w:rtl/>
        </w:rPr>
        <w:t>: للحصول على شهادات مشغِّل التلغراف الراديوي أو مشغِّل الهاتف الراديوي أو شهادة للاثنين معاً، يتم دفع رسوم الامتحانات قبل بداية الامتحان. وتدفع نفس هذه الرسوم أيضاً لإصدار شهادة (شهادات) للحاصلين على شهادات عسكرية للعمل كمشغلين على هذه الأجهزة.</w:t>
      </w:r>
    </w:p>
    <w:p w:rsidR="00DE246B" w:rsidRDefault="00DE246B" w:rsidP="00DE246B">
      <w:pPr>
        <w:rPr>
          <w:rtl/>
        </w:rPr>
      </w:pPr>
      <w:r>
        <w:rPr>
          <w:rtl/>
        </w:rPr>
        <w:t xml:space="preserve">المادة </w:t>
      </w:r>
      <w:r>
        <w:t>11</w:t>
      </w:r>
      <w:r>
        <w:rPr>
          <w:rtl/>
        </w:rPr>
        <w:t>: في سياق إصدار أو تجديد أو تحديد نسخة طبق الأصل من رخصة الهواة الراديوية أو الطيران أو السفن ورخصة المشغِّل يتم دفع رسوم غير قابلة للاسترداد.</w:t>
      </w:r>
    </w:p>
    <w:p w:rsidR="00DE246B" w:rsidRDefault="00DE246B" w:rsidP="00DE246B">
      <w:pPr>
        <w:rPr>
          <w:rtl/>
        </w:rPr>
      </w:pPr>
      <w:r>
        <w:rPr>
          <w:rtl/>
        </w:rPr>
        <w:t>الباب الثاني: رسوم التداخل.</w:t>
      </w:r>
    </w:p>
    <w:p w:rsidR="00DE246B" w:rsidRDefault="00DE246B" w:rsidP="00DE246B">
      <w:pPr>
        <w:rPr>
          <w:rtl/>
        </w:rPr>
      </w:pPr>
      <w:r>
        <w:rPr>
          <w:rtl/>
        </w:rPr>
        <w:t xml:space="preserve">المادة </w:t>
      </w:r>
      <w:r>
        <w:t>12</w:t>
      </w:r>
      <w:r>
        <w:rPr>
          <w:rtl/>
        </w:rPr>
        <w:t>: يتم دفع رسوم استثنائية عند التداخل الكهربائي الراديوي في الترددات التي يتم تشغيلها بصورة منتظمة أو المنشآت التي لا تحترم القواعد المنصوص عليها في الفصل الثاني أعلاه ويستتبع ذلك دفع رسوم غير قابلة للاسترداد عن كل حالة تداخل. ويدفع هذه الضريبة صاحب المحطة التي تتداخل في المحطات الأخرى أو صاحب المنشأة غير المتوافقة.</w:t>
      </w:r>
    </w:p>
    <w:p w:rsidR="00DE246B" w:rsidRDefault="00DE246B" w:rsidP="00DE246B">
      <w:pPr>
        <w:rPr>
          <w:rtl/>
        </w:rPr>
      </w:pPr>
      <w:r>
        <w:rPr>
          <w:rtl/>
        </w:rPr>
        <w:t>الباب الثالث: رسوم الإدخال في الخدمة.</w:t>
      </w:r>
    </w:p>
    <w:p w:rsidR="00DE246B" w:rsidRDefault="00DE246B" w:rsidP="00DE246B">
      <w:pPr>
        <w:rPr>
          <w:rtl/>
        </w:rPr>
      </w:pPr>
      <w:r>
        <w:rPr>
          <w:rtl/>
        </w:rPr>
        <w:t xml:space="preserve">المادة </w:t>
      </w:r>
      <w:r>
        <w:t>13</w:t>
      </w:r>
      <w:r>
        <w:rPr>
          <w:rtl/>
        </w:rPr>
        <w:t>: يستحق دفع رسوم غير قابلة للاسترداد على تصريح إدخال معدات طرفية في الخدمة وتصريح الجهات الخاصة لتركيب اتصالات راديوية على النحو التالي:</w:t>
      </w:r>
    </w:p>
    <w:p w:rsidR="00DE246B" w:rsidRDefault="00DE246B" w:rsidP="00DE246B">
      <w:pPr>
        <w:pStyle w:val="enumlev1"/>
        <w:rPr>
          <w:rtl/>
        </w:rPr>
      </w:pPr>
      <w:r>
        <w:t>1</w:t>
      </w:r>
      <w:r>
        <w:rPr>
          <w:rtl/>
        </w:rPr>
        <w:t>)</w:t>
      </w:r>
      <w:r>
        <w:rPr>
          <w:rtl/>
        </w:rPr>
        <w:tab/>
      </w:r>
      <w:r>
        <w:rPr>
          <w:b/>
          <w:bCs/>
          <w:rtl/>
        </w:rPr>
        <w:t>على المعدات</w:t>
      </w:r>
      <w:r>
        <w:rPr>
          <w:rtl/>
        </w:rPr>
        <w:t>: رسم تجميع الملف ورسم المراقبة التقنية للمعدات.</w:t>
      </w:r>
    </w:p>
    <w:p w:rsidR="00DE246B" w:rsidRDefault="00DE246B" w:rsidP="00DE246B">
      <w:pPr>
        <w:pStyle w:val="enumlev1"/>
        <w:rPr>
          <w:rtl/>
        </w:rPr>
      </w:pPr>
      <w:r>
        <w:t>2</w:t>
      </w:r>
      <w:r>
        <w:rPr>
          <w:rtl/>
        </w:rPr>
        <w:t>)</w:t>
      </w:r>
      <w:r>
        <w:rPr>
          <w:rtl/>
        </w:rPr>
        <w:tab/>
      </w:r>
      <w:r>
        <w:rPr>
          <w:b/>
          <w:bCs/>
          <w:rtl/>
        </w:rPr>
        <w:t>جهات التركيب الخاصة</w:t>
      </w:r>
      <w:r>
        <w:rPr>
          <w:rtl/>
        </w:rPr>
        <w:t>: يتم دفع رسم لتجميع الملف وأتعاب إصدار تصريح التشغيل أثناء إصدار أو تجديد التصريح.</w:t>
      </w:r>
    </w:p>
    <w:p w:rsidR="00DE246B" w:rsidRDefault="00DE246B" w:rsidP="00DE246B">
      <w:pPr>
        <w:rPr>
          <w:rtl/>
        </w:rPr>
      </w:pPr>
    </w:p>
    <w:p w:rsidR="00DE246B" w:rsidRDefault="00DE246B" w:rsidP="00DE246B">
      <w:pPr>
        <w:jc w:val="center"/>
        <w:rPr>
          <w:b/>
          <w:bCs/>
          <w:rtl/>
        </w:rPr>
      </w:pPr>
      <w:r>
        <w:rPr>
          <w:b/>
          <w:bCs/>
          <w:rtl/>
        </w:rPr>
        <w:t>الفصـل الرابع</w:t>
      </w:r>
    </w:p>
    <w:p w:rsidR="00DE246B" w:rsidRDefault="00DE246B" w:rsidP="00DE246B">
      <w:pPr>
        <w:jc w:val="center"/>
        <w:rPr>
          <w:b/>
          <w:bCs/>
          <w:rtl/>
        </w:rPr>
      </w:pPr>
      <w:r>
        <w:rPr>
          <w:b/>
          <w:bCs/>
          <w:rtl/>
        </w:rPr>
        <w:t>أحكام جزائية</w:t>
      </w:r>
    </w:p>
    <w:p w:rsidR="00DE246B" w:rsidRDefault="00DE246B" w:rsidP="00DE246B">
      <w:pPr>
        <w:rPr>
          <w:rtl/>
        </w:rPr>
      </w:pPr>
      <w:r>
        <w:rPr>
          <w:rtl/>
        </w:rPr>
        <w:t xml:space="preserve">المادة </w:t>
      </w:r>
      <w:r>
        <w:t>14</w:t>
      </w:r>
      <w:r>
        <w:rPr>
          <w:rtl/>
        </w:rPr>
        <w:t xml:space="preserve">: أي انتهاك لأحكام هذا المرسوم تعاقب بموجب المادتين </w:t>
      </w:r>
      <w:r>
        <w:t>14</w:t>
      </w:r>
      <w:r>
        <w:rPr>
          <w:rtl/>
        </w:rPr>
        <w:t xml:space="preserve"> و</w:t>
      </w:r>
      <w:r>
        <w:t>35</w:t>
      </w:r>
      <w:r>
        <w:rPr>
          <w:rtl/>
        </w:rPr>
        <w:t xml:space="preserve"> من القانون رقم </w:t>
      </w:r>
      <w:r>
        <w:t>95-526</w:t>
      </w:r>
      <w:r>
        <w:rPr>
          <w:rtl/>
        </w:rPr>
        <w:t xml:space="preserve"> المؤرخ </w:t>
      </w:r>
      <w:r>
        <w:t>7</w:t>
      </w:r>
      <w:r>
        <w:rPr>
          <w:rtl/>
        </w:rPr>
        <w:t xml:space="preserve"> يوليو </w:t>
      </w:r>
      <w:r>
        <w:t>1995</w:t>
      </w:r>
      <w:r>
        <w:rPr>
          <w:rtl/>
        </w:rPr>
        <w:t xml:space="preserve"> بشأن قانون الاتصالات.</w:t>
      </w:r>
    </w:p>
    <w:p w:rsidR="00DE246B" w:rsidRDefault="00DE246B" w:rsidP="00DE246B">
      <w:pPr>
        <w:rPr>
          <w:rtl/>
        </w:rPr>
      </w:pPr>
      <w:r>
        <w:rPr>
          <w:rtl/>
        </w:rPr>
        <w:t xml:space="preserve">المادة </w:t>
      </w:r>
      <w:r>
        <w:t>15</w:t>
      </w:r>
      <w:r>
        <w:rPr>
          <w:rtl/>
        </w:rPr>
        <w:t>: بالإضافة إلى ذلك، يؤدي الإخفاق في دفع الرسوم والأتعاب والمساهمات المطلوبة إلى وقف التصريح وإغلاق المعدات الكهربائية الراديوية.</w:t>
      </w:r>
    </w:p>
    <w:p w:rsidR="00DE246B" w:rsidRDefault="00DE246B" w:rsidP="00DE246B">
      <w:pPr>
        <w:rPr>
          <w:rtl/>
        </w:rPr>
      </w:pPr>
    </w:p>
    <w:p w:rsidR="00DE246B" w:rsidRDefault="00DE246B" w:rsidP="00DE246B">
      <w:pPr>
        <w:keepNext/>
        <w:jc w:val="center"/>
        <w:rPr>
          <w:b/>
          <w:bCs/>
          <w:rtl/>
        </w:rPr>
      </w:pPr>
      <w:r>
        <w:rPr>
          <w:b/>
          <w:bCs/>
          <w:rtl/>
        </w:rPr>
        <w:lastRenderedPageBreak/>
        <w:t>الفصـل الخامس</w:t>
      </w:r>
    </w:p>
    <w:p w:rsidR="00DE246B" w:rsidRDefault="00DE246B" w:rsidP="00DE246B">
      <w:pPr>
        <w:keepNext/>
        <w:jc w:val="center"/>
        <w:rPr>
          <w:rtl/>
        </w:rPr>
      </w:pPr>
      <w:r>
        <w:rPr>
          <w:b/>
          <w:bCs/>
          <w:rtl/>
        </w:rPr>
        <w:t>أحكام ختامية</w:t>
      </w:r>
    </w:p>
    <w:p w:rsidR="00DE246B" w:rsidRDefault="00DE246B" w:rsidP="00DE246B">
      <w:pPr>
        <w:rPr>
          <w:rtl/>
        </w:rPr>
      </w:pPr>
      <w:r>
        <w:rPr>
          <w:rtl/>
        </w:rPr>
        <w:t xml:space="preserve">المادة </w:t>
      </w:r>
      <w:r>
        <w:t>16</w:t>
      </w:r>
      <w:r>
        <w:rPr>
          <w:rtl/>
        </w:rPr>
        <w:t>: يتحدد مقدار الرسوم والأتعاب والمساهمات التي يتعيَّن دفعها وفقاً لأحكام هذا المرسوم بموجب أمر وزاري مشترك لوزير الاقتصاد والمالية والوزير المسؤول عن الاتصالات.</w:t>
      </w:r>
    </w:p>
    <w:p w:rsidR="00DE246B" w:rsidRDefault="00DE246B" w:rsidP="00DE246B">
      <w:pPr>
        <w:rPr>
          <w:rtl/>
        </w:rPr>
      </w:pPr>
      <w:r>
        <w:rPr>
          <w:rtl/>
        </w:rPr>
        <w:t xml:space="preserve">المادة </w:t>
      </w:r>
      <w:r>
        <w:t>17</w:t>
      </w:r>
      <w:r>
        <w:rPr>
          <w:rtl/>
        </w:rPr>
        <w:t xml:space="preserve">: تلغى أي أحكام أخرى سابقة تتناقض مع هذا المرسوم وخاصة المواد </w:t>
      </w:r>
      <w:r>
        <w:t>16</w:t>
      </w:r>
      <w:r>
        <w:rPr>
          <w:rtl/>
        </w:rPr>
        <w:t xml:space="preserve"> و</w:t>
      </w:r>
      <w:r>
        <w:t>17</w:t>
      </w:r>
      <w:r>
        <w:rPr>
          <w:rtl/>
        </w:rPr>
        <w:t xml:space="preserve"> </w:t>
      </w:r>
      <w:r>
        <w:t>18</w:t>
      </w:r>
      <w:r>
        <w:rPr>
          <w:rtl/>
        </w:rPr>
        <w:t xml:space="preserve"> و</w:t>
      </w:r>
      <w:r>
        <w:t>19</w:t>
      </w:r>
      <w:r>
        <w:rPr>
          <w:rtl/>
        </w:rPr>
        <w:t xml:space="preserve"> و</w:t>
      </w:r>
      <w:r>
        <w:t>20</w:t>
      </w:r>
      <w:r>
        <w:rPr>
          <w:rtl/>
        </w:rPr>
        <w:t xml:space="preserve"> و</w:t>
      </w:r>
      <w:r>
        <w:t>21</w:t>
      </w:r>
      <w:r>
        <w:rPr>
          <w:rtl/>
        </w:rPr>
        <w:t xml:space="preserve"> و</w:t>
      </w:r>
      <w:r>
        <w:t>22</w:t>
      </w:r>
      <w:r>
        <w:rPr>
          <w:rtl/>
        </w:rPr>
        <w:t xml:space="preserve"> من المرسوم رقم </w:t>
      </w:r>
      <w:r>
        <w:t>85</w:t>
      </w:r>
      <w:r>
        <w:noBreakHyphen/>
        <w:t>1089</w:t>
      </w:r>
      <w:r>
        <w:rPr>
          <w:rtl/>
        </w:rPr>
        <w:t xml:space="preserve"> المؤرخ </w:t>
      </w:r>
      <w:r>
        <w:t>16</w:t>
      </w:r>
      <w:r>
        <w:rPr>
          <w:rtl/>
        </w:rPr>
        <w:t xml:space="preserve"> أكتوبر </w:t>
      </w:r>
      <w:r>
        <w:t>1985</w:t>
      </w:r>
      <w:r>
        <w:rPr>
          <w:rtl/>
        </w:rPr>
        <w:t xml:space="preserve"> التي تحدِّد اللوائح المتعلقة بالكهرباء الراديوية الخاصة.</w:t>
      </w:r>
    </w:p>
    <w:p w:rsidR="00DE246B" w:rsidRDefault="00DE246B" w:rsidP="00DE246B">
      <w:pPr>
        <w:rPr>
          <w:rtl/>
        </w:rPr>
      </w:pPr>
      <w:r>
        <w:rPr>
          <w:rtl/>
        </w:rPr>
        <w:t xml:space="preserve">المادة </w:t>
      </w:r>
      <w:r>
        <w:t>18</w:t>
      </w:r>
      <w:r>
        <w:rPr>
          <w:rtl/>
        </w:rPr>
        <w:t>: يدخل هذا المرسوم حيز التنفيذ اعتباراً من تاريخ توقيعه وينشر في الجريدة الرسمية لجمهورية كوت ديفوار.</w:t>
      </w:r>
    </w:p>
    <w:p w:rsidR="00DE246B" w:rsidRDefault="00DE246B" w:rsidP="00DE246B">
      <w:pPr>
        <w:rPr>
          <w:rtl/>
        </w:rPr>
      </w:pPr>
      <w:r>
        <w:rPr>
          <w:rtl/>
        </w:rPr>
        <w:t xml:space="preserve">المادة </w:t>
      </w:r>
      <w:r>
        <w:t>19</w:t>
      </w:r>
      <w:r>
        <w:rPr>
          <w:rtl/>
        </w:rPr>
        <w:t>: يضطلع الوزير المسؤول عن الاتصالات والوزير المسؤول عن الاقتصاد والمالية بالمسؤولية حسب مجال اختصاص كل منهما في تنفيذ هذا المرسوم.</w:t>
      </w:r>
    </w:p>
    <w:p w:rsidR="00DE246B" w:rsidRDefault="00DE246B" w:rsidP="00D759B5">
      <w:pPr>
        <w:spacing w:before="1440"/>
        <w:jc w:val="left"/>
        <w:rPr>
          <w:b/>
          <w:bCs/>
          <w:rtl/>
        </w:rPr>
      </w:pPr>
      <w:r>
        <w:rPr>
          <w:rtl/>
        </w:rPr>
        <w:t>حرر في أبيدجان</w:t>
      </w:r>
      <w:r>
        <w:rPr>
          <w:rtl/>
        </w:rPr>
        <w:br/>
        <w:t>هنري</w:t>
      </w:r>
      <w:r>
        <w:rPr>
          <w:b/>
          <w:bCs/>
          <w:rtl/>
        </w:rPr>
        <w:t xml:space="preserve"> كونان بيدي</w:t>
      </w:r>
    </w:p>
    <w:p w:rsidR="00DE246B" w:rsidRDefault="00DE246B" w:rsidP="00DE246B">
      <w:pPr>
        <w:spacing w:before="600"/>
        <w:jc w:val="center"/>
        <w:rPr>
          <w:rtl/>
        </w:rPr>
      </w:pPr>
      <w:r>
        <w:rPr>
          <w:rtl/>
        </w:rPr>
        <w:t>___________</w:t>
      </w:r>
    </w:p>
    <w:sectPr w:rsidR="00DE246B" w:rsidSect="00777F71">
      <w:headerReference w:type="even" r:id="rId277"/>
      <w:headerReference w:type="default" r:id="rId278"/>
      <w:headerReference w:type="first" r:id="rId279"/>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41B" w:rsidRDefault="00E5641B" w:rsidP="00D85087">
      <w:pPr>
        <w:spacing w:before="0" w:line="240" w:lineRule="auto"/>
      </w:pPr>
      <w:r>
        <w:separator/>
      </w:r>
    </w:p>
  </w:endnote>
  <w:endnote w:type="continuationSeparator" w:id="0">
    <w:p w:rsidR="00E5641B" w:rsidRDefault="00E5641B"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41B" w:rsidRDefault="00E5641B" w:rsidP="00D85087">
      <w:pPr>
        <w:spacing w:before="0" w:line="240" w:lineRule="auto"/>
      </w:pPr>
      <w:r>
        <w:separator/>
      </w:r>
    </w:p>
  </w:footnote>
  <w:footnote w:type="continuationSeparator" w:id="0">
    <w:p w:rsidR="00E5641B" w:rsidRDefault="00E5641B" w:rsidP="00D85087">
      <w:pPr>
        <w:spacing w:before="0" w:line="240" w:lineRule="auto"/>
      </w:pPr>
      <w:r>
        <w:continuationSeparator/>
      </w:r>
    </w:p>
  </w:footnote>
  <w:footnote w:id="1">
    <w:p w:rsidR="00E5641B" w:rsidRDefault="00E5641B" w:rsidP="00B237D0">
      <w:pPr>
        <w:pStyle w:val="FootnoteText"/>
        <w:tabs>
          <w:tab w:val="left" w:pos="283"/>
        </w:tabs>
        <w:ind w:left="283" w:hanging="283"/>
        <w:rPr>
          <w:rtl/>
          <w:lang w:val="en-GB"/>
        </w:rPr>
      </w:pPr>
      <w:r>
        <w:rPr>
          <w:rStyle w:val="FootnoteReference"/>
        </w:rPr>
        <w:footnoteRef/>
      </w:r>
      <w:r>
        <w:rPr>
          <w:rtl/>
        </w:rPr>
        <w:tab/>
      </w:r>
      <w:r>
        <w:rPr>
          <w:rtl/>
          <w:lang w:val="en-GB"/>
        </w:rPr>
        <w:t xml:space="preserve">المصدر: أ. م. يوسف، و إ. كالمان، ول. بن‍زوني </w:t>
      </w:r>
      <w:r>
        <w:rPr>
          <w:lang w:val="en-GB"/>
        </w:rPr>
        <w:t>"Technico-Economic Methods For Radio Spectrum Assignment"</w:t>
      </w:r>
      <w:r>
        <w:rPr>
          <w:rtl/>
          <w:lang w:val="en-GB"/>
        </w:rPr>
        <w:t>، في</w:t>
      </w:r>
      <w:r>
        <w:rPr>
          <w:rFonts w:hint="cs"/>
          <w:rtl/>
          <w:lang w:val="en-GB"/>
        </w:rPr>
        <w:t> </w:t>
      </w:r>
      <w:r>
        <w:rPr>
          <w:rtl/>
          <w:lang w:val="en-GB"/>
        </w:rPr>
        <w:t xml:space="preserve">مجلة كميونكيشن التي تصدر عن معهد المهندسين الكهربائيين والإلكترونيين، يونيو </w:t>
      </w:r>
      <w:r>
        <w:rPr>
          <w:lang w:val="en-GB"/>
        </w:rPr>
        <w:t>1995</w:t>
      </w:r>
      <w:r>
        <w:rPr>
          <w:rtl/>
          <w:lang w:val="en-GB"/>
        </w:rPr>
        <w:t>.</w:t>
      </w:r>
    </w:p>
  </w:footnote>
  <w:footnote w:id="2">
    <w:p w:rsidR="00E5641B" w:rsidRDefault="00E5641B" w:rsidP="00B237D0">
      <w:pPr>
        <w:pStyle w:val="FootnoteText"/>
        <w:tabs>
          <w:tab w:val="left" w:pos="283"/>
        </w:tabs>
        <w:ind w:left="283" w:hanging="283"/>
        <w:rPr>
          <w:rtl/>
        </w:rPr>
      </w:pPr>
      <w:r>
        <w:rPr>
          <w:rStyle w:val="FootnoteReference"/>
          <w:spacing w:val="2"/>
        </w:rPr>
        <w:footnoteRef/>
      </w:r>
      <w:r>
        <w:rPr>
          <w:rtl/>
        </w:rPr>
        <w:tab/>
        <w:t xml:space="preserve">سميث - نيرا </w:t>
      </w:r>
      <w:r>
        <w:t>(1996)</w:t>
      </w:r>
      <w:r>
        <w:rPr>
          <w:rtl/>
        </w:rPr>
        <w:t xml:space="preserve"> - دراسة عن استعمال تسعير الطيف </w:t>
      </w:r>
      <w:r>
        <w:t>Study into the Use of Spectrum Pricing</w:t>
      </w:r>
      <w:r>
        <w:rPr>
          <w:rtl/>
        </w:rPr>
        <w:t xml:space="preserve">؛ تقرير أعدته مجموعة سميث ونيرا لوكالة الراديو في المملكة المتحدة. انظر أيضاً </w:t>
      </w:r>
      <w:r>
        <w:t xml:space="preserve">Report by Europe Economics </w:t>
      </w:r>
      <w:r>
        <w:rPr>
          <w:szCs w:val="17"/>
        </w:rPr>
        <w:t>for OFCOM</w:t>
      </w:r>
      <w:r>
        <w:rPr>
          <w:rtl/>
        </w:rPr>
        <w:t xml:space="preserve">، عن السنة المنتهية في </w:t>
      </w:r>
      <w:r>
        <w:t>31</w:t>
      </w:r>
      <w:r>
        <w:rPr>
          <w:rtl/>
        </w:rPr>
        <w:t xml:space="preserve"> مارس </w:t>
      </w:r>
      <w:r>
        <w:t>2006</w:t>
      </w:r>
      <w:r>
        <w:rPr>
          <w:rtl/>
        </w:rPr>
        <w:t>.</w:t>
      </w:r>
    </w:p>
  </w:footnote>
  <w:footnote w:id="3">
    <w:p w:rsidR="00E5641B" w:rsidRDefault="00E5641B" w:rsidP="00B237D0">
      <w:pPr>
        <w:pStyle w:val="FootnoteText"/>
        <w:tabs>
          <w:tab w:val="left" w:pos="283"/>
        </w:tabs>
        <w:ind w:left="283" w:hanging="283"/>
        <w:rPr>
          <w:w w:val="103"/>
        </w:rPr>
      </w:pPr>
      <w:r>
        <w:rPr>
          <w:rStyle w:val="FootnoteReference"/>
          <w:rtl/>
        </w:rPr>
        <w:footnoteRef/>
      </w:r>
      <w:r>
        <w:rPr>
          <w:w w:val="103"/>
          <w:rtl/>
        </w:rPr>
        <w:tab/>
      </w:r>
      <w:r>
        <w:rPr>
          <w:rtl/>
        </w:rPr>
        <w:t>ف.</w:t>
      </w:r>
      <w:r>
        <w:rPr>
          <w:rStyle w:val="FootnoteTextChar"/>
          <w:rtl/>
        </w:rPr>
        <w:t xml:space="preserve"> </w:t>
      </w:r>
      <w:r>
        <w:rPr>
          <w:rtl/>
        </w:rPr>
        <w:t>نوزدرين</w:t>
      </w:r>
      <w:r>
        <w:rPr>
          <w:w w:val="103"/>
          <w:rtl/>
        </w:rPr>
        <w:t xml:space="preserve"> </w:t>
      </w:r>
      <w:r>
        <w:rPr>
          <w:w w:val="103"/>
        </w:rPr>
        <w:t>[2003]</w:t>
      </w:r>
      <w:r>
        <w:rPr>
          <w:w w:val="103"/>
          <w:rtl/>
        </w:rPr>
        <w:t xml:space="preserve"> تسعير الطيف، حلقة دراسية في الاتصالات الراديوية الإقليمية، لوساكا </w:t>
      </w:r>
      <w:r>
        <w:rPr>
          <w:w w:val="103"/>
        </w:rPr>
        <w:t>2003</w:t>
      </w:r>
      <w:r>
        <w:rPr>
          <w:w w:val="103"/>
          <w:rtl/>
        </w:rPr>
        <w:t>.</w:t>
      </w:r>
    </w:p>
  </w:footnote>
  <w:footnote w:id="4">
    <w:p w:rsidR="00E5641B" w:rsidRDefault="00E5641B" w:rsidP="00B237D0">
      <w:pPr>
        <w:pStyle w:val="FootnoteText"/>
        <w:tabs>
          <w:tab w:val="left" w:pos="283"/>
        </w:tabs>
        <w:ind w:left="283" w:hanging="283"/>
        <w:rPr>
          <w:w w:val="103"/>
        </w:rPr>
      </w:pPr>
      <w:r>
        <w:rPr>
          <w:rStyle w:val="FootnoteReference"/>
          <w:rtl/>
        </w:rPr>
        <w:footnoteRef/>
      </w:r>
      <w:r>
        <w:rPr>
          <w:w w:val="103"/>
          <w:rtl/>
        </w:rPr>
        <w:tab/>
      </w:r>
      <w:r>
        <w:t>ERC (1998) Report on the Introduction of Economic Criteria in Spectrum Management and the Principles of Fees and Charging in the CEPT, ERC Report 53, March, Manchester</w:t>
      </w:r>
      <w:r>
        <w:rPr>
          <w:rFonts w:hint="cs"/>
          <w:rtl/>
        </w:rPr>
        <w:t>.</w:t>
      </w:r>
    </w:p>
  </w:footnote>
  <w:footnote w:id="5">
    <w:p w:rsidR="00E5641B" w:rsidRDefault="00E5641B" w:rsidP="00B237D0">
      <w:pPr>
        <w:pStyle w:val="FootnoteText"/>
        <w:tabs>
          <w:tab w:val="left" w:pos="283"/>
        </w:tabs>
        <w:ind w:left="283" w:hanging="283"/>
        <w:rPr>
          <w:rtl/>
          <w:lang w:bidi="ar-EG"/>
        </w:rPr>
      </w:pPr>
      <w:r>
        <w:rPr>
          <w:rStyle w:val="FootnoteReference"/>
          <w:rFonts w:hint="cs"/>
          <w:rtl/>
        </w:rPr>
        <w:t>*</w:t>
      </w:r>
      <w:r>
        <w:rPr>
          <w:rtl/>
        </w:rPr>
        <w:tab/>
      </w:r>
      <w:r>
        <w:rPr>
          <w:rtl/>
          <w:lang w:bidi="ar"/>
        </w:rPr>
        <w:t>لا تمثل الخبرات الوطنية سوى آراء الإدارات المعنية.</w:t>
      </w:r>
    </w:p>
  </w:footnote>
  <w:footnote w:id="6">
    <w:p w:rsidR="00E5641B" w:rsidRDefault="00E5641B" w:rsidP="00B237D0">
      <w:pPr>
        <w:pStyle w:val="FootnoteText"/>
        <w:tabs>
          <w:tab w:val="left" w:pos="283"/>
        </w:tabs>
        <w:ind w:left="283" w:hanging="283"/>
        <w:rPr>
          <w:w w:val="103"/>
        </w:rPr>
      </w:pPr>
      <w:r>
        <w:rPr>
          <w:rStyle w:val="FootnoteReference"/>
          <w:rtl/>
        </w:rPr>
        <w:footnoteRef/>
      </w:r>
      <w:r>
        <w:rPr>
          <w:w w:val="103"/>
          <w:rtl/>
        </w:rPr>
        <w:tab/>
      </w:r>
      <w:r>
        <w:t>MCMILLAN [1994] Why auction the spectrum? University of California</w:t>
      </w:r>
      <w:r>
        <w:rPr>
          <w:rtl/>
        </w:rPr>
        <w:t>.</w:t>
      </w:r>
    </w:p>
  </w:footnote>
  <w:footnote w:id="7">
    <w:p w:rsidR="00E5641B" w:rsidRDefault="00E5641B" w:rsidP="00B237D0">
      <w:pPr>
        <w:pStyle w:val="FootnoteText"/>
        <w:tabs>
          <w:tab w:val="left" w:pos="283"/>
        </w:tabs>
        <w:ind w:left="283" w:hanging="283"/>
        <w:rPr>
          <w:w w:val="103"/>
          <w:rtl/>
        </w:rPr>
      </w:pPr>
      <w:r>
        <w:rPr>
          <w:rStyle w:val="FootnoteReference"/>
          <w:rtl/>
        </w:rPr>
        <w:footnoteRef/>
      </w:r>
      <w:r>
        <w:rPr>
          <w:w w:val="103"/>
          <w:rtl/>
        </w:rPr>
        <w:tab/>
      </w:r>
      <w:r>
        <w:t xml:space="preserve">MCMILLAN, J. [Summer 1994] Selling Spectrum Rights. </w:t>
      </w:r>
      <w:r>
        <w:rPr>
          <w:i/>
          <w:iCs/>
          <w:spacing w:val="20"/>
        </w:rPr>
        <w:t>J. Economic Perspectives</w:t>
      </w:r>
      <w:r>
        <w:rPr>
          <w:w w:val="103"/>
          <w:rtl/>
        </w:rPr>
        <w:t>.</w:t>
      </w:r>
    </w:p>
  </w:footnote>
  <w:footnote w:id="8">
    <w:p w:rsidR="00E5641B" w:rsidRDefault="00E5641B" w:rsidP="00337AF5">
      <w:pPr>
        <w:pStyle w:val="FootnoteText"/>
        <w:tabs>
          <w:tab w:val="left" w:pos="283"/>
        </w:tabs>
        <w:ind w:left="283" w:hanging="283"/>
        <w:rPr>
          <w:rtl/>
          <w:lang w:bidi="ar-EG"/>
        </w:rPr>
      </w:pPr>
      <w:r>
        <w:rPr>
          <w:rStyle w:val="FootnoteReference"/>
        </w:rPr>
        <w:footnoteRef/>
      </w:r>
      <w:r>
        <w:rPr>
          <w:rtl/>
        </w:rPr>
        <w:tab/>
      </w:r>
      <w:r>
        <w:rPr>
          <w:rtl/>
          <w:lang w:bidi="ar"/>
        </w:rPr>
        <w:t>رسم الترخيص - المبلغ الذي يجبى من صاحب العطاء الفائز.</w:t>
      </w:r>
    </w:p>
  </w:footnote>
  <w:footnote w:id="9">
    <w:p w:rsidR="00E5641B" w:rsidRDefault="00E5641B" w:rsidP="00B237D0">
      <w:pPr>
        <w:pStyle w:val="FootnoteText"/>
        <w:tabs>
          <w:tab w:val="left" w:pos="283"/>
        </w:tabs>
        <w:ind w:left="283" w:hanging="283"/>
        <w:rPr>
          <w:lang w:val="en-GB"/>
        </w:rPr>
      </w:pPr>
      <w:r>
        <w:rPr>
          <w:rStyle w:val="FootnoteReference"/>
        </w:rPr>
        <w:footnoteRef/>
      </w:r>
      <w:r>
        <w:tab/>
      </w:r>
      <w:r>
        <w:rPr>
          <w:rtl/>
          <w:lang w:val="en-GB" w:bidi="ar"/>
        </w:rPr>
        <w:t>مبلغ رسوم الترخيص بناء على نتائج عملية تقديم العطاءات.</w:t>
      </w:r>
    </w:p>
  </w:footnote>
  <w:footnote w:id="10">
    <w:p w:rsidR="00E5641B" w:rsidRDefault="00E5641B" w:rsidP="00B237D0">
      <w:pPr>
        <w:pStyle w:val="FootnoteText"/>
        <w:tabs>
          <w:tab w:val="left" w:pos="283"/>
        </w:tabs>
        <w:ind w:left="283" w:hanging="283"/>
      </w:pPr>
      <w:r>
        <w:rPr>
          <w:rStyle w:val="FootnoteReference"/>
        </w:rPr>
        <w:footnoteRef/>
      </w:r>
      <w:r>
        <w:tab/>
      </w:r>
      <w:r>
        <w:rPr>
          <w:rtl/>
          <w:lang w:val="en-GB" w:bidi="ar"/>
        </w:rPr>
        <w:t xml:space="preserve">لا يتوقف مبلغ الدفع على الطريقة التي توزَّع بها الترددات. وترد في الفقرة </w:t>
      </w:r>
      <w:r>
        <w:rPr>
          <w:lang w:val="fr-LU" w:bidi="ar"/>
        </w:rPr>
        <w:t>7.2.5</w:t>
      </w:r>
      <w:r>
        <w:rPr>
          <w:rtl/>
          <w:lang w:val="en-GB" w:bidi="ar"/>
        </w:rPr>
        <w:t xml:space="preserve"> المعنونة "خبرة الاتحاد الروسي على صعيد رسوم الطيف" أساليب تحديد المدفوعات لمرة واحدة والدفع السنوي مقابل استعمال الترددات.</w:t>
      </w:r>
    </w:p>
  </w:footnote>
  <w:footnote w:id="11">
    <w:p w:rsidR="00E5641B" w:rsidRDefault="00E5641B" w:rsidP="00B237D0">
      <w:pPr>
        <w:pStyle w:val="FootnoteText"/>
        <w:tabs>
          <w:tab w:val="left" w:pos="283"/>
        </w:tabs>
        <w:ind w:left="283" w:hanging="283"/>
      </w:pPr>
      <w:r>
        <w:rPr>
          <w:rStyle w:val="FootnoteReference"/>
        </w:rPr>
        <w:footnoteRef/>
      </w:r>
      <w:r>
        <w:rPr>
          <w:sz w:val="18"/>
          <w:szCs w:val="18"/>
        </w:rPr>
        <w:tab/>
      </w:r>
      <w:r>
        <w:rPr>
          <w:rtl/>
          <w:lang w:val="en-GB" w:bidi="ar"/>
        </w:rPr>
        <w:t>مُنحت نقاط إضافية لمقدم عطاء قادر على استثمار ما لا يقل عن</w:t>
      </w:r>
      <w:r>
        <w:rPr>
          <w:rFonts w:hint="cs"/>
          <w:rtl/>
          <w:lang w:val="en-GB" w:bidi="ar"/>
        </w:rPr>
        <w:t> </w:t>
      </w:r>
      <w:r>
        <w:rPr>
          <w:lang w:bidi="ar"/>
        </w:rPr>
        <w:t>243,75</w:t>
      </w:r>
      <w:r>
        <w:rPr>
          <w:rFonts w:hint="cs"/>
          <w:rtl/>
          <w:lang w:bidi="ar"/>
        </w:rPr>
        <w:t xml:space="preserve"> </w:t>
      </w:r>
      <w:r>
        <w:rPr>
          <w:rtl/>
          <w:lang w:val="en-GB" w:bidi="ar"/>
        </w:rPr>
        <w:t xml:space="preserve">مليون روبل من أموال مقدم العطاء أو من أموال مقترضة من أجل الإيفاء بالالتزامات المتعلقة بنشر شبكة </w:t>
      </w:r>
      <w:r>
        <w:t>GSM</w:t>
      </w:r>
      <w:r>
        <w:rPr>
          <w:rtl/>
          <w:lang w:val="en-GB" w:bidi="ar"/>
        </w:rPr>
        <w:t xml:space="preserve"> متنقلة في النطاق</w:t>
      </w:r>
      <w:r>
        <w:rPr>
          <w:rFonts w:hint="cs"/>
          <w:rtl/>
          <w:lang w:val="en-GB" w:bidi="ar"/>
        </w:rPr>
        <w:t> </w:t>
      </w:r>
      <w:r>
        <w:rPr>
          <w:lang w:bidi="ar"/>
        </w:rPr>
        <w:t>MHz 1 800</w:t>
      </w:r>
      <w:r>
        <w:rPr>
          <w:rtl/>
          <w:lang w:val="en-GB" w:bidi="ar"/>
        </w:rPr>
        <w:t>.</w:t>
      </w:r>
    </w:p>
  </w:footnote>
  <w:footnote w:id="12">
    <w:p w:rsidR="00E5641B" w:rsidRDefault="00E5641B" w:rsidP="00B237D0">
      <w:pPr>
        <w:pStyle w:val="FootnoteText"/>
        <w:tabs>
          <w:tab w:val="left" w:pos="283"/>
        </w:tabs>
        <w:ind w:left="283" w:hanging="283"/>
        <w:rPr>
          <w:sz w:val="22"/>
          <w:szCs w:val="22"/>
        </w:rPr>
      </w:pPr>
      <w:r>
        <w:rPr>
          <w:rStyle w:val="FootnoteReference"/>
        </w:rPr>
        <w:footnoteRef/>
      </w:r>
      <w:r>
        <w:rPr>
          <w:sz w:val="18"/>
          <w:szCs w:val="18"/>
        </w:rPr>
        <w:tab/>
      </w:r>
      <w:r>
        <w:rPr>
          <w:rtl/>
          <w:lang w:bidi="ar"/>
        </w:rPr>
        <w:t>مُنحت نقاط إضافية لتعهد مقدم العرض بضمان تقديم خدمات المهاتفة الراديوية المتنقلة في إقليم المسابقة المشمول بالمجموعة ضمن جميع المستوطنات التي يتراوح عدد سكانها بين</w:t>
      </w:r>
      <w:r>
        <w:rPr>
          <w:rFonts w:hint="cs"/>
          <w:rtl/>
          <w:lang w:bidi="ar"/>
        </w:rPr>
        <w:t> </w:t>
      </w:r>
      <w:r>
        <w:rPr>
          <w:lang w:bidi="ar"/>
        </w:rPr>
        <w:t>2 000</w:t>
      </w:r>
      <w:r>
        <w:rPr>
          <w:rFonts w:hint="cs"/>
          <w:rtl/>
          <w:lang w:bidi="ar-EG"/>
        </w:rPr>
        <w:t xml:space="preserve"> و</w:t>
      </w:r>
      <w:r>
        <w:rPr>
          <w:lang w:bidi="ar-EG"/>
        </w:rPr>
        <w:t>100 000</w:t>
      </w:r>
      <w:r>
        <w:rPr>
          <w:rFonts w:hint="cs"/>
          <w:rtl/>
          <w:lang w:bidi="ar"/>
        </w:rPr>
        <w:t> </w:t>
      </w:r>
      <w:r>
        <w:rPr>
          <w:rtl/>
          <w:lang w:bidi="ar"/>
        </w:rPr>
        <w:t xml:space="preserve">نسمة وفي </w:t>
      </w:r>
      <w:r>
        <w:rPr>
          <w:lang w:bidi="ar"/>
        </w:rPr>
        <w:t>10</w:t>
      </w:r>
      <w:r>
        <w:rPr>
          <w:rFonts w:hint="cs"/>
          <w:rtl/>
          <w:lang w:bidi="ar-EG"/>
        </w:rPr>
        <w:t xml:space="preserve"> </w:t>
      </w:r>
      <w:r>
        <w:rPr>
          <w:rtl/>
          <w:lang w:bidi="ar"/>
        </w:rPr>
        <w:t>في المائة على الأقل من المستوطنات التي يتراوح عدد سكانها بين</w:t>
      </w:r>
      <w:r>
        <w:rPr>
          <w:rFonts w:hint="cs"/>
          <w:rtl/>
          <w:lang w:bidi="ar"/>
        </w:rPr>
        <w:t> </w:t>
      </w:r>
      <w:r>
        <w:rPr>
          <w:lang w:bidi="ar"/>
        </w:rPr>
        <w:t>200</w:t>
      </w:r>
      <w:r>
        <w:rPr>
          <w:rFonts w:hint="cs"/>
          <w:rtl/>
          <w:lang w:bidi="ar-EG"/>
        </w:rPr>
        <w:t xml:space="preserve"> و</w:t>
      </w:r>
      <w:r>
        <w:rPr>
          <w:lang w:bidi="ar-EG"/>
        </w:rPr>
        <w:t>2 000</w:t>
      </w:r>
      <w:r>
        <w:rPr>
          <w:rFonts w:hint="cs"/>
          <w:rtl/>
          <w:lang w:bidi="ar"/>
        </w:rPr>
        <w:t> </w:t>
      </w:r>
      <w:r>
        <w:rPr>
          <w:rtl/>
          <w:lang w:bidi="ar"/>
        </w:rPr>
        <w:t>نسمة، خلال فترة تتراوح بين سنتين وثلاث سنوات.</w:t>
      </w:r>
    </w:p>
  </w:footnote>
  <w:footnote w:id="13">
    <w:p w:rsidR="00E5641B" w:rsidRDefault="00E5641B" w:rsidP="00B237D0">
      <w:pPr>
        <w:pStyle w:val="FootnoteText"/>
        <w:tabs>
          <w:tab w:val="left" w:pos="283"/>
        </w:tabs>
        <w:ind w:left="283" w:hanging="283"/>
      </w:pPr>
      <w:r>
        <w:rPr>
          <w:rStyle w:val="FootnoteReference"/>
        </w:rPr>
        <w:footnoteRef/>
      </w:r>
      <w:r>
        <w:rPr>
          <w:sz w:val="18"/>
          <w:szCs w:val="18"/>
        </w:rPr>
        <w:tab/>
      </w:r>
      <w:r>
        <w:rPr>
          <w:rtl/>
          <w:lang w:val="en-GB" w:bidi="ar"/>
        </w:rPr>
        <w:t xml:space="preserve">في غضون سنة واحدة - </w:t>
      </w:r>
      <w:r>
        <w:rPr>
          <w:lang w:val="en-GB" w:bidi="ar"/>
        </w:rPr>
        <w:t>10</w:t>
      </w:r>
      <w:r>
        <w:rPr>
          <w:rtl/>
          <w:lang w:val="en-GB" w:bidi="ar"/>
        </w:rPr>
        <w:t xml:space="preserve"> في المائة على الأقل من المستوطنات التي يبلغ عدد سكانها</w:t>
      </w:r>
      <w:r>
        <w:rPr>
          <w:rFonts w:hint="eastAsia"/>
          <w:rtl/>
          <w:lang w:val="en-GB" w:bidi="ar-EG"/>
        </w:rPr>
        <w:t> </w:t>
      </w:r>
      <w:r>
        <w:rPr>
          <w:lang w:bidi="ar-EG"/>
        </w:rPr>
        <w:t>2 000</w:t>
      </w:r>
      <w:r>
        <w:rPr>
          <w:rFonts w:hint="cs"/>
          <w:rtl/>
          <w:lang w:val="en-GB" w:bidi="ar"/>
        </w:rPr>
        <w:t> </w:t>
      </w:r>
      <w:r>
        <w:rPr>
          <w:rtl/>
          <w:lang w:val="en-GB" w:bidi="ar"/>
        </w:rPr>
        <w:t xml:space="preserve">نسمة على الأقل؛ وفي غضون سنتين </w:t>
      </w:r>
      <w:r>
        <w:rPr>
          <w:lang w:val="en-GB" w:bidi="ar"/>
        </w:rPr>
        <w:t>2</w:t>
      </w:r>
      <w:r>
        <w:rPr>
          <w:lang w:bidi="ar"/>
        </w:rPr>
        <w:t>5</w:t>
      </w:r>
      <w:r>
        <w:rPr>
          <w:rFonts w:hint="eastAsia"/>
          <w:rtl/>
          <w:lang w:bidi="ar-EG"/>
        </w:rPr>
        <w:t> </w:t>
      </w:r>
      <w:r>
        <w:rPr>
          <w:rtl/>
          <w:lang w:val="en-GB" w:bidi="ar"/>
        </w:rPr>
        <w:t>في</w:t>
      </w:r>
      <w:r>
        <w:rPr>
          <w:rFonts w:hint="cs"/>
          <w:rtl/>
          <w:lang w:val="en-GB" w:bidi="ar"/>
        </w:rPr>
        <w:t> </w:t>
      </w:r>
      <w:r>
        <w:rPr>
          <w:rtl/>
          <w:lang w:val="en-GB" w:bidi="ar"/>
        </w:rPr>
        <w:t xml:space="preserve">المائة؛ وفي غضون ثلاث سنوات - </w:t>
      </w:r>
      <w:r>
        <w:rPr>
          <w:lang w:val="en-GB" w:bidi="ar"/>
        </w:rPr>
        <w:t>40</w:t>
      </w:r>
      <w:r>
        <w:rPr>
          <w:rtl/>
          <w:lang w:val="en-GB" w:bidi="ar"/>
        </w:rPr>
        <w:t xml:space="preserve"> في المائة؛ وفي غضون أربع سنوات - </w:t>
      </w:r>
      <w:r>
        <w:rPr>
          <w:lang w:val="en-GB" w:bidi="ar"/>
        </w:rPr>
        <w:t>65</w:t>
      </w:r>
      <w:r>
        <w:rPr>
          <w:rtl/>
          <w:lang w:val="en-GB" w:bidi="ar"/>
        </w:rPr>
        <w:t xml:space="preserve"> في المائة؛ وفي غضون خمس سنوات - </w:t>
      </w:r>
      <w:r>
        <w:rPr>
          <w:lang w:val="en-GB" w:bidi="ar"/>
        </w:rPr>
        <w:t>85</w:t>
      </w:r>
      <w:r>
        <w:rPr>
          <w:rtl/>
          <w:lang w:val="en-GB" w:bidi="ar"/>
        </w:rPr>
        <w:t xml:space="preserve"> في المائة؛ وفي</w:t>
      </w:r>
      <w:r>
        <w:rPr>
          <w:rFonts w:hint="cs"/>
          <w:rtl/>
          <w:lang w:val="en-GB" w:bidi="ar"/>
        </w:rPr>
        <w:t> </w:t>
      </w:r>
      <w:r>
        <w:rPr>
          <w:rtl/>
          <w:lang w:val="en-GB" w:bidi="ar"/>
        </w:rPr>
        <w:t xml:space="preserve">غضون ست سنوات </w:t>
      </w:r>
      <w:r>
        <w:rPr>
          <w:lang w:val="en-GB" w:bidi="ar"/>
        </w:rPr>
        <w:t>95</w:t>
      </w:r>
      <w:r>
        <w:rPr>
          <w:rtl/>
          <w:lang w:val="en-GB" w:bidi="ar"/>
        </w:rPr>
        <w:t xml:space="preserve"> في المائة؛ وفي غضون سبع سنوات - </w:t>
      </w:r>
      <w:r>
        <w:rPr>
          <w:lang w:val="en-GB" w:bidi="ar"/>
        </w:rPr>
        <w:t>99,9</w:t>
      </w:r>
      <w:r>
        <w:rPr>
          <w:rtl/>
          <w:lang w:val="en-GB" w:bidi="ar"/>
        </w:rPr>
        <w:t xml:space="preserve"> في المائة.</w:t>
      </w:r>
    </w:p>
  </w:footnote>
  <w:footnote w:id="14">
    <w:p w:rsidR="00E5641B" w:rsidRDefault="00E5641B" w:rsidP="00B237D0">
      <w:pPr>
        <w:pStyle w:val="FootnoteText"/>
        <w:tabs>
          <w:tab w:val="left" w:pos="283"/>
        </w:tabs>
        <w:ind w:left="283" w:hanging="283"/>
        <w:rPr>
          <w:w w:val="103"/>
          <w:szCs w:val="17"/>
          <w:rtl/>
          <w:lang w:bidi="ar-EG"/>
        </w:rPr>
      </w:pPr>
      <w:r>
        <w:rPr>
          <w:rStyle w:val="FootnoteReference"/>
          <w:rtl/>
        </w:rPr>
        <w:footnoteRef/>
      </w:r>
      <w:r>
        <w:rPr>
          <w:rStyle w:val="FootnoteReference"/>
          <w:rFonts w:hint="cs"/>
          <w:rtl/>
        </w:rPr>
        <w:tab/>
      </w:r>
      <w:r>
        <w:t xml:space="preserve">BYKHOVSKY, M. A., KUSHTUEV, A. I., NOZDRIN, V. V. and PAVLIOUK, A. P. [1998] Auctions as an effective contemporary method of spectrum management. </w:t>
      </w:r>
      <w:r>
        <w:rPr>
          <w:i/>
          <w:iCs/>
          <w:spacing w:val="18"/>
        </w:rPr>
        <w:t>Elektrosvyaz</w:t>
      </w:r>
      <w:r>
        <w:rPr>
          <w:rFonts w:hint="cs"/>
          <w:w w:val="103"/>
          <w:szCs w:val="17"/>
          <w:rtl/>
        </w:rPr>
        <w:t>.</w:t>
      </w:r>
    </w:p>
  </w:footnote>
  <w:footnote w:id="15">
    <w:p w:rsidR="00E5641B" w:rsidRDefault="00E5641B" w:rsidP="00B237D0">
      <w:pPr>
        <w:pStyle w:val="FootnoteText"/>
        <w:tabs>
          <w:tab w:val="left" w:pos="283"/>
        </w:tabs>
        <w:ind w:left="283" w:hanging="283"/>
        <w:rPr>
          <w:w w:val="103"/>
          <w:szCs w:val="17"/>
          <w:rtl/>
          <w:lang w:bidi="ar-EG"/>
        </w:rPr>
      </w:pPr>
      <w:r>
        <w:rPr>
          <w:rStyle w:val="FootnoteReference"/>
          <w:rtl/>
        </w:rPr>
        <w:footnoteRef/>
      </w:r>
      <w:r>
        <w:rPr>
          <w:w w:val="103"/>
          <w:rtl/>
        </w:rPr>
        <w:tab/>
      </w:r>
      <w:r>
        <w:t xml:space="preserve">BYKHOVSKY, M. A. [1993] Frequency planning of cellular mobile networks. </w:t>
      </w:r>
      <w:r>
        <w:rPr>
          <w:i/>
          <w:iCs/>
        </w:rPr>
        <w:t>Elektrosvyaz</w:t>
      </w:r>
      <w:r>
        <w:rPr>
          <w:rFonts w:hint="cs"/>
          <w:w w:val="103"/>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DE246B">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E5641B" w:rsidRDefault="00E5641B" w:rsidP="00DE246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777F71">
    <w:pPr>
      <w:tabs>
        <w:tab w:val="center" w:pos="4819"/>
        <w:tab w:val="right" w:pos="9639"/>
      </w:tabs>
      <w:spacing w:after="240" w:line="300" w:lineRule="exact"/>
      <w:jc w:val="left"/>
      <w:rPr>
        <w:rFonts w:cs="Times New Roman"/>
        <w:b/>
        <w:bCs/>
        <w:noProof/>
        <w:szCs w:val="22"/>
        <w:rtl/>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2012-5</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F32F9">
      <w:rPr>
        <w:rFonts w:cs="Times New Roman"/>
        <w:b/>
        <w:bCs/>
        <w:noProof/>
        <w:szCs w:val="22"/>
        <w:rtl/>
      </w:rPr>
      <w:t>197</w:t>
    </w:r>
    <w:r w:rsidRPr="00AE3E36">
      <w:rPr>
        <w:rFonts w:cs="Times New Roman"/>
        <w:b/>
        <w:bCs/>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777F71">
    <w:pPr>
      <w:tabs>
        <w:tab w:val="center" w:pos="4819"/>
        <w:tab w:val="right" w:pos="9639"/>
      </w:tabs>
      <w:spacing w:after="240" w:line="300" w:lineRule="exact"/>
      <w:jc w:val="left"/>
      <w:rPr>
        <w:rFonts w:cs="Times New Roman"/>
        <w:b/>
        <w:bCs/>
        <w:noProof/>
        <w:szCs w:val="22"/>
        <w:rtl/>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2012-5</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F32F9">
      <w:rPr>
        <w:rFonts w:cs="Times New Roman"/>
        <w:b/>
        <w:bCs/>
        <w:noProof/>
        <w:szCs w:val="22"/>
        <w:rtl/>
      </w:rPr>
      <w:t>44</w:t>
    </w:r>
    <w:r w:rsidRPr="00AE3E36">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pPr>
      <w:pStyle w:val="Header"/>
    </w:pPr>
    <w:r>
      <w:rPr>
        <w:rFonts w:hint="cs"/>
        <w:noProof/>
        <w:lang w:eastAsia="zh-CN"/>
      </w:rPr>
      <w:drawing>
        <wp:anchor distT="0" distB="0" distL="114300" distR="114300" simplePos="0" relativeHeight="251659264" behindDoc="1" locked="0" layoutInCell="1" allowOverlap="1" wp14:anchorId="0FA345DF" wp14:editId="05BC3E2D">
          <wp:simplePos x="0" y="0"/>
          <wp:positionH relativeFrom="column">
            <wp:posOffset>-336550</wp:posOffset>
          </wp:positionH>
          <wp:positionV relativeFrom="paragraph">
            <wp:posOffset>-333787</wp:posOffset>
          </wp:positionV>
          <wp:extent cx="7505700" cy="10639425"/>
          <wp:effectExtent l="0" t="0" r="0" b="9525"/>
          <wp:wrapNone/>
          <wp:docPr id="6" name="Picture 6"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0043ED">
    <w:pPr>
      <w:tabs>
        <w:tab w:val="center" w:pos="4819"/>
        <w:tab w:val="right" w:pos="9639"/>
      </w:tabs>
      <w:spacing w:after="240" w:line="300" w:lineRule="exact"/>
      <w:jc w:val="left"/>
      <w:rPr>
        <w:rFonts w:ascii="Times New Roman Bold" w:hAnsi="Times New Roman Bold"/>
        <w:b/>
        <w:bCs/>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1F32F9">
      <w:rPr>
        <w:rFonts w:cs="Times New Roman"/>
        <w:b/>
        <w:bCs/>
        <w:noProof/>
        <w:szCs w:val="22"/>
        <w:rtl/>
      </w:rPr>
      <w:t>18</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2012-5</w:t>
    </w:r>
    <w:r w:rsidRPr="00D85087">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pPr>
      <w:pStyle w:val="Header"/>
    </w:pPr>
    <w:r>
      <w:rPr>
        <w:rFonts w:hint="cs"/>
        <w:noProof/>
        <w:lang w:eastAsia="zh-CN"/>
      </w:rPr>
      <w:drawing>
        <wp:anchor distT="0" distB="0" distL="114300" distR="114300" simplePos="0" relativeHeight="251661312" behindDoc="1" locked="0" layoutInCell="1" allowOverlap="1" wp14:anchorId="21AA06BC" wp14:editId="12D13197">
          <wp:simplePos x="0" y="0"/>
          <wp:positionH relativeFrom="column">
            <wp:posOffset>-336550</wp:posOffset>
          </wp:positionH>
          <wp:positionV relativeFrom="paragraph">
            <wp:posOffset>-333787</wp:posOffset>
          </wp:positionV>
          <wp:extent cx="7505700" cy="10639425"/>
          <wp:effectExtent l="0" t="0" r="0" b="9525"/>
          <wp:wrapNone/>
          <wp:docPr id="7" name="Picture 7"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Pr="00D85087" w:rsidRDefault="00E5641B" w:rsidP="00356191">
    <w:pPr>
      <w:tabs>
        <w:tab w:val="center" w:pos="4819"/>
      </w:tabs>
      <w:spacing w:after="240" w:line="300" w:lineRule="exact"/>
      <w:rPr>
        <w:rFonts w:ascii="Times New Roman Bold" w:hAnsi="Times New Roman Bold"/>
        <w:b/>
        <w:bCs/>
        <w:rtl/>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0043ED">
    <w:pPr>
      <w:tabs>
        <w:tab w:val="center" w:pos="4819"/>
        <w:tab w:val="right" w:pos="9639"/>
      </w:tabs>
      <w:spacing w:after="240" w:line="300" w:lineRule="exact"/>
      <w:jc w:val="left"/>
      <w:rPr>
        <w:rFonts w:cs="Times New Roman"/>
        <w:b/>
        <w:bCs/>
        <w:noProof/>
        <w:szCs w:val="22"/>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2012-5</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F32F9">
      <w:rPr>
        <w:rFonts w:cs="Times New Roman"/>
        <w:b/>
        <w:bCs/>
        <w:noProof/>
        <w:szCs w:val="22"/>
        <w:rtl/>
      </w:rPr>
      <w:t>19</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Default="00E5641B" w:rsidP="00B40D39">
    <w:pPr>
      <w:tabs>
        <w:tab w:val="center" w:pos="7053"/>
        <w:tab w:val="right" w:pos="14566"/>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44</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2012-5</w:t>
    </w:r>
    <w:r w:rsidRPr="00D85087">
      <w:rPr>
        <w:rFonts w:ascii="Times New Roman Bold" w:hAnsi="Times New Roman Bold"/>
        <w:b/>
        <w:bCs/>
        <w:rtl/>
        <w:lang w:bidi="ar-EG"/>
      </w:rPr>
      <w:tab/>
    </w:r>
  </w:p>
  <w:p w:rsidR="00E5641B" w:rsidRPr="000043ED" w:rsidRDefault="00E5641B" w:rsidP="00777F71">
    <w:pPr>
      <w:rPr>
        <w:lang w:bidi="ar-EG"/>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Pr="000043ED" w:rsidRDefault="00E5641B" w:rsidP="00777F71">
    <w:pPr>
      <w:tabs>
        <w:tab w:val="center" w:pos="7052"/>
        <w:tab w:val="right" w:pos="15132"/>
      </w:tabs>
      <w:spacing w:after="240" w:line="300" w:lineRule="exact"/>
      <w:jc w:val="left"/>
      <w:rP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2012-5</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1F32F9">
      <w:rPr>
        <w:rFonts w:cs="Times New Roman"/>
        <w:b/>
        <w:bCs/>
        <w:noProof/>
        <w:szCs w:val="22"/>
        <w:rtl/>
      </w:rPr>
      <w:t>43</w:t>
    </w:r>
    <w:r w:rsidRPr="00AE3E36">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1B" w:rsidRPr="00D85087" w:rsidRDefault="00E5641B" w:rsidP="00DF477D">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1F32F9">
      <w:rPr>
        <w:rFonts w:cs="Times New Roman"/>
        <w:b/>
        <w:bCs/>
        <w:noProof/>
        <w:szCs w:val="22"/>
        <w:rtl/>
      </w:rPr>
      <w:t>196</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2012-5</w:t>
    </w:r>
    <w:r w:rsidRPr="00D85087">
      <w:rPr>
        <w:rFonts w:ascii="Times New Roman Bold" w:hAnsi="Times New Roman Bold"/>
        <w:b/>
        <w:bCs/>
        <w:rtl/>
        <w:lang w:bidi="ar-E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62E9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4E9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2016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6EC5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E8E3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CC4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DEE4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5C39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7293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10A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4F7A2B"/>
    <w:multiLevelType w:val="hybridMultilevel"/>
    <w:tmpl w:val="E59AE6BC"/>
    <w:lvl w:ilvl="0" w:tplc="5BA43432">
      <w:start w:val="2"/>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D96243"/>
    <w:multiLevelType w:val="hybridMultilevel"/>
    <w:tmpl w:val="68D4E2BE"/>
    <w:name w:val="SEQ1"/>
    <w:lvl w:ilvl="0" w:tplc="D8B2D8E0">
      <w:start w:val="1"/>
      <w:numFmt w:val="lowerLetter"/>
      <w:lvlText w:val="%1."/>
      <w:lvlJc w:val="left"/>
      <w:pPr>
        <w:tabs>
          <w:tab w:val="num" w:pos="1494"/>
        </w:tabs>
        <w:ind w:left="1494" w:hanging="360"/>
      </w:pPr>
      <w:rPr>
        <w:rFonts w:ascii="Verdana" w:hAnsi="Verdana" w:cs="Times New Roman" w:hint="default"/>
        <w:b w:val="0"/>
        <w:i w:val="0"/>
        <w:sz w:val="18"/>
      </w:rPr>
    </w:lvl>
    <w:lvl w:ilvl="1" w:tplc="A3DE2208">
      <w:start w:val="1"/>
      <w:numFmt w:val="lowerLetter"/>
      <w:lvlText w:val="%2."/>
      <w:lvlJc w:val="left"/>
      <w:pPr>
        <w:tabs>
          <w:tab w:val="num" w:pos="1440"/>
        </w:tabs>
        <w:ind w:left="1440" w:hanging="360"/>
      </w:pPr>
      <w:rPr>
        <w:rFonts w:cs="Times New Roman"/>
      </w:rPr>
    </w:lvl>
    <w:lvl w:ilvl="2" w:tplc="135E4A4C">
      <w:start w:val="1"/>
      <w:numFmt w:val="lowerRoman"/>
      <w:lvlText w:val="%3."/>
      <w:lvlJc w:val="right"/>
      <w:pPr>
        <w:tabs>
          <w:tab w:val="num" w:pos="2160"/>
        </w:tabs>
        <w:ind w:left="2160" w:hanging="180"/>
      </w:pPr>
      <w:rPr>
        <w:rFonts w:cs="Times New Roman"/>
      </w:rPr>
    </w:lvl>
    <w:lvl w:ilvl="3" w:tplc="AC280402">
      <w:start w:val="1"/>
      <w:numFmt w:val="decimal"/>
      <w:lvlText w:val="%4."/>
      <w:lvlJc w:val="left"/>
      <w:pPr>
        <w:tabs>
          <w:tab w:val="num" w:pos="2880"/>
        </w:tabs>
        <w:ind w:left="2880" w:hanging="360"/>
      </w:pPr>
      <w:rPr>
        <w:rFonts w:cs="Times New Roman"/>
      </w:rPr>
    </w:lvl>
    <w:lvl w:ilvl="4" w:tplc="2DB4B32C">
      <w:start w:val="1"/>
      <w:numFmt w:val="lowerLetter"/>
      <w:lvlText w:val="%5."/>
      <w:lvlJc w:val="left"/>
      <w:pPr>
        <w:tabs>
          <w:tab w:val="num" w:pos="3600"/>
        </w:tabs>
        <w:ind w:left="3600" w:hanging="360"/>
      </w:pPr>
      <w:rPr>
        <w:rFonts w:cs="Times New Roman"/>
      </w:rPr>
    </w:lvl>
    <w:lvl w:ilvl="5" w:tplc="191A6EB4">
      <w:start w:val="1"/>
      <w:numFmt w:val="lowerRoman"/>
      <w:lvlText w:val="%6."/>
      <w:lvlJc w:val="right"/>
      <w:pPr>
        <w:tabs>
          <w:tab w:val="num" w:pos="4320"/>
        </w:tabs>
        <w:ind w:left="4320" w:hanging="180"/>
      </w:pPr>
      <w:rPr>
        <w:rFonts w:cs="Times New Roman"/>
      </w:rPr>
    </w:lvl>
    <w:lvl w:ilvl="6" w:tplc="5B24F7D4">
      <w:start w:val="1"/>
      <w:numFmt w:val="decimal"/>
      <w:lvlText w:val="%7."/>
      <w:lvlJc w:val="left"/>
      <w:pPr>
        <w:tabs>
          <w:tab w:val="num" w:pos="5040"/>
        </w:tabs>
        <w:ind w:left="5040" w:hanging="360"/>
      </w:pPr>
      <w:rPr>
        <w:rFonts w:cs="Times New Roman"/>
      </w:rPr>
    </w:lvl>
    <w:lvl w:ilvl="7" w:tplc="12A8FF70">
      <w:start w:val="1"/>
      <w:numFmt w:val="lowerLetter"/>
      <w:lvlText w:val="%8."/>
      <w:lvlJc w:val="left"/>
      <w:pPr>
        <w:tabs>
          <w:tab w:val="num" w:pos="5760"/>
        </w:tabs>
        <w:ind w:left="5760" w:hanging="360"/>
      </w:pPr>
      <w:rPr>
        <w:rFonts w:cs="Times New Roman"/>
      </w:rPr>
    </w:lvl>
    <w:lvl w:ilvl="8" w:tplc="048242DE">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ar-SA" w:vendorID="64" w:dllVersion="131078" w:nlCheck="1" w:checkStyle="0"/>
  <w:activeWritingStyle w:appName="MSWord" w:lang="ar-SY"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ar-EG" w:vendorID="64" w:dllVersion="131078" w:nlCheck="1" w:checkStyle="0"/>
  <w:activeWritingStyle w:appName="MSWord" w:lang="fr-LU"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91"/>
    <w:rsid w:val="00002EDC"/>
    <w:rsid w:val="000043ED"/>
    <w:rsid w:val="00006A9F"/>
    <w:rsid w:val="00032B64"/>
    <w:rsid w:val="0004070A"/>
    <w:rsid w:val="00050325"/>
    <w:rsid w:val="000615F2"/>
    <w:rsid w:val="00067AB3"/>
    <w:rsid w:val="000743AD"/>
    <w:rsid w:val="0007563F"/>
    <w:rsid w:val="00077ED0"/>
    <w:rsid w:val="000836CC"/>
    <w:rsid w:val="00090574"/>
    <w:rsid w:val="00092313"/>
    <w:rsid w:val="00094B7D"/>
    <w:rsid w:val="00097CF0"/>
    <w:rsid w:val="000A41AE"/>
    <w:rsid w:val="000A696B"/>
    <w:rsid w:val="000B0611"/>
    <w:rsid w:val="000B1107"/>
    <w:rsid w:val="000B6264"/>
    <w:rsid w:val="000C029A"/>
    <w:rsid w:val="000C1E96"/>
    <w:rsid w:val="000D1EAA"/>
    <w:rsid w:val="000D4187"/>
    <w:rsid w:val="000D7563"/>
    <w:rsid w:val="000F02B0"/>
    <w:rsid w:val="000F5D6F"/>
    <w:rsid w:val="0010196B"/>
    <w:rsid w:val="00104A81"/>
    <w:rsid w:val="00113B48"/>
    <w:rsid w:val="00115AB3"/>
    <w:rsid w:val="00116A0B"/>
    <w:rsid w:val="00156128"/>
    <w:rsid w:val="00156EE5"/>
    <w:rsid w:val="00163CDF"/>
    <w:rsid w:val="00164D70"/>
    <w:rsid w:val="00170708"/>
    <w:rsid w:val="001709B3"/>
    <w:rsid w:val="00173915"/>
    <w:rsid w:val="001863CE"/>
    <w:rsid w:val="00186D49"/>
    <w:rsid w:val="00193FEB"/>
    <w:rsid w:val="00196FA4"/>
    <w:rsid w:val="001A3DCC"/>
    <w:rsid w:val="001A4FFA"/>
    <w:rsid w:val="001B3F31"/>
    <w:rsid w:val="001C187F"/>
    <w:rsid w:val="001C4D1A"/>
    <w:rsid w:val="001C798F"/>
    <w:rsid w:val="001D019D"/>
    <w:rsid w:val="001D1A60"/>
    <w:rsid w:val="001D29B6"/>
    <w:rsid w:val="001D6A64"/>
    <w:rsid w:val="001D7564"/>
    <w:rsid w:val="001E4906"/>
    <w:rsid w:val="001E6A84"/>
    <w:rsid w:val="001F32F9"/>
    <w:rsid w:val="00214A41"/>
    <w:rsid w:val="00215C60"/>
    <w:rsid w:val="00220E8B"/>
    <w:rsid w:val="002212AC"/>
    <w:rsid w:val="00221604"/>
    <w:rsid w:val="002238F3"/>
    <w:rsid w:val="0023283D"/>
    <w:rsid w:val="002350A6"/>
    <w:rsid w:val="00235263"/>
    <w:rsid w:val="00236868"/>
    <w:rsid w:val="0025174B"/>
    <w:rsid w:val="00254CC3"/>
    <w:rsid w:val="00256893"/>
    <w:rsid w:val="00262B88"/>
    <w:rsid w:val="00263F63"/>
    <w:rsid w:val="00267E4B"/>
    <w:rsid w:val="00271270"/>
    <w:rsid w:val="00276101"/>
    <w:rsid w:val="00281CEC"/>
    <w:rsid w:val="002833AE"/>
    <w:rsid w:val="00283506"/>
    <w:rsid w:val="00287583"/>
    <w:rsid w:val="0029028A"/>
    <w:rsid w:val="002919E5"/>
    <w:rsid w:val="00292E07"/>
    <w:rsid w:val="0029449D"/>
    <w:rsid w:val="0029668E"/>
    <w:rsid w:val="002978F4"/>
    <w:rsid w:val="002979AE"/>
    <w:rsid w:val="002A2722"/>
    <w:rsid w:val="002A4B41"/>
    <w:rsid w:val="002B028D"/>
    <w:rsid w:val="002B223C"/>
    <w:rsid w:val="002C4D15"/>
    <w:rsid w:val="002D1234"/>
    <w:rsid w:val="002D33F2"/>
    <w:rsid w:val="002D3578"/>
    <w:rsid w:val="002D3899"/>
    <w:rsid w:val="002D458D"/>
    <w:rsid w:val="002D75C9"/>
    <w:rsid w:val="002E6541"/>
    <w:rsid w:val="002F01F8"/>
    <w:rsid w:val="00331C5A"/>
    <w:rsid w:val="003366A4"/>
    <w:rsid w:val="00337AF5"/>
    <w:rsid w:val="003463DD"/>
    <w:rsid w:val="00356191"/>
    <w:rsid w:val="00357185"/>
    <w:rsid w:val="00363574"/>
    <w:rsid w:val="0036375B"/>
    <w:rsid w:val="00366A61"/>
    <w:rsid w:val="003678B5"/>
    <w:rsid w:val="00370FB4"/>
    <w:rsid w:val="003744B3"/>
    <w:rsid w:val="003755BD"/>
    <w:rsid w:val="00382E7B"/>
    <w:rsid w:val="00385FAE"/>
    <w:rsid w:val="00387945"/>
    <w:rsid w:val="003919B7"/>
    <w:rsid w:val="00396EBF"/>
    <w:rsid w:val="003A6CA1"/>
    <w:rsid w:val="003B1095"/>
    <w:rsid w:val="003B6AAA"/>
    <w:rsid w:val="003C0C48"/>
    <w:rsid w:val="003C5366"/>
    <w:rsid w:val="003E117C"/>
    <w:rsid w:val="003E395B"/>
    <w:rsid w:val="003F2426"/>
    <w:rsid w:val="003F39C7"/>
    <w:rsid w:val="003F538E"/>
    <w:rsid w:val="003F5CC7"/>
    <w:rsid w:val="003F678F"/>
    <w:rsid w:val="003F6ED1"/>
    <w:rsid w:val="003F75DB"/>
    <w:rsid w:val="004110BA"/>
    <w:rsid w:val="00414F78"/>
    <w:rsid w:val="00416657"/>
    <w:rsid w:val="00420DD3"/>
    <w:rsid w:val="004259D2"/>
    <w:rsid w:val="0042686F"/>
    <w:rsid w:val="0043666B"/>
    <w:rsid w:val="00442658"/>
    <w:rsid w:val="00443869"/>
    <w:rsid w:val="00454F33"/>
    <w:rsid w:val="0045530E"/>
    <w:rsid w:val="004656C0"/>
    <w:rsid w:val="0046630F"/>
    <w:rsid w:val="00470AAF"/>
    <w:rsid w:val="0047125F"/>
    <w:rsid w:val="00473E0B"/>
    <w:rsid w:val="00480898"/>
    <w:rsid w:val="004908F1"/>
    <w:rsid w:val="004920D3"/>
    <w:rsid w:val="00493A55"/>
    <w:rsid w:val="00497454"/>
    <w:rsid w:val="004A1652"/>
    <w:rsid w:val="004A3247"/>
    <w:rsid w:val="004A447A"/>
    <w:rsid w:val="004B1301"/>
    <w:rsid w:val="004C02FD"/>
    <w:rsid w:val="004C1A0B"/>
    <w:rsid w:val="004C2BA8"/>
    <w:rsid w:val="004D5D59"/>
    <w:rsid w:val="004E16A4"/>
    <w:rsid w:val="004E55C9"/>
    <w:rsid w:val="004F204E"/>
    <w:rsid w:val="004F3AC8"/>
    <w:rsid w:val="00501E0E"/>
    <w:rsid w:val="005046A6"/>
    <w:rsid w:val="005171AF"/>
    <w:rsid w:val="0052762C"/>
    <w:rsid w:val="0054374A"/>
    <w:rsid w:val="0055516A"/>
    <w:rsid w:val="00555E45"/>
    <w:rsid w:val="0056439D"/>
    <w:rsid w:val="005645D4"/>
    <w:rsid w:val="00572C4D"/>
    <w:rsid w:val="0057656F"/>
    <w:rsid w:val="0057722D"/>
    <w:rsid w:val="005A0503"/>
    <w:rsid w:val="005A34C1"/>
    <w:rsid w:val="005B061D"/>
    <w:rsid w:val="005B294F"/>
    <w:rsid w:val="005B3643"/>
    <w:rsid w:val="005D0282"/>
    <w:rsid w:val="005F0370"/>
    <w:rsid w:val="006032E7"/>
    <w:rsid w:val="00615440"/>
    <w:rsid w:val="0062241F"/>
    <w:rsid w:val="0062317D"/>
    <w:rsid w:val="00623569"/>
    <w:rsid w:val="006259CC"/>
    <w:rsid w:val="006267A8"/>
    <w:rsid w:val="006618A4"/>
    <w:rsid w:val="00670C19"/>
    <w:rsid w:val="00671D73"/>
    <w:rsid w:val="00672FBF"/>
    <w:rsid w:val="006774B4"/>
    <w:rsid w:val="006857AD"/>
    <w:rsid w:val="00696091"/>
    <w:rsid w:val="006A4146"/>
    <w:rsid w:val="006C309C"/>
    <w:rsid w:val="006C59FF"/>
    <w:rsid w:val="006E0353"/>
    <w:rsid w:val="006F0B06"/>
    <w:rsid w:val="006F3D4C"/>
    <w:rsid w:val="006F47D0"/>
    <w:rsid w:val="006F63F7"/>
    <w:rsid w:val="00704EC8"/>
    <w:rsid w:val="00706D7A"/>
    <w:rsid w:val="00707DD4"/>
    <w:rsid w:val="00713EA1"/>
    <w:rsid w:val="00716EFF"/>
    <w:rsid w:val="00722C49"/>
    <w:rsid w:val="00735DDC"/>
    <w:rsid w:val="0074427F"/>
    <w:rsid w:val="00746EBE"/>
    <w:rsid w:val="00757122"/>
    <w:rsid w:val="007576AA"/>
    <w:rsid w:val="00764C9E"/>
    <w:rsid w:val="007727E4"/>
    <w:rsid w:val="00773463"/>
    <w:rsid w:val="00773E39"/>
    <w:rsid w:val="0077555F"/>
    <w:rsid w:val="00777F71"/>
    <w:rsid w:val="00787DC1"/>
    <w:rsid w:val="007A7811"/>
    <w:rsid w:val="007B02FE"/>
    <w:rsid w:val="007B6A57"/>
    <w:rsid w:val="007C589C"/>
    <w:rsid w:val="007D2565"/>
    <w:rsid w:val="007E5A9E"/>
    <w:rsid w:val="007F080D"/>
    <w:rsid w:val="008021DF"/>
    <w:rsid w:val="00802608"/>
    <w:rsid w:val="00803F08"/>
    <w:rsid w:val="00805924"/>
    <w:rsid w:val="00805C85"/>
    <w:rsid w:val="0081340F"/>
    <w:rsid w:val="008235CD"/>
    <w:rsid w:val="008240D8"/>
    <w:rsid w:val="008257D4"/>
    <w:rsid w:val="008321E8"/>
    <w:rsid w:val="00834252"/>
    <w:rsid w:val="008377D6"/>
    <w:rsid w:val="0084533A"/>
    <w:rsid w:val="008513CB"/>
    <w:rsid w:val="008617F8"/>
    <w:rsid w:val="00863B61"/>
    <w:rsid w:val="00871455"/>
    <w:rsid w:val="00875800"/>
    <w:rsid w:val="00880455"/>
    <w:rsid w:val="00891B1E"/>
    <w:rsid w:val="008963E9"/>
    <w:rsid w:val="008B1789"/>
    <w:rsid w:val="008B65AB"/>
    <w:rsid w:val="008C0CBC"/>
    <w:rsid w:val="008D2925"/>
    <w:rsid w:val="008D4914"/>
    <w:rsid w:val="008D56D6"/>
    <w:rsid w:val="008E3CFE"/>
    <w:rsid w:val="008F028F"/>
    <w:rsid w:val="00903188"/>
    <w:rsid w:val="00911272"/>
    <w:rsid w:val="00911527"/>
    <w:rsid w:val="0093124F"/>
    <w:rsid w:val="009439AA"/>
    <w:rsid w:val="00943BE4"/>
    <w:rsid w:val="00955EE1"/>
    <w:rsid w:val="00960A24"/>
    <w:rsid w:val="00980D9E"/>
    <w:rsid w:val="00982B28"/>
    <w:rsid w:val="0099286B"/>
    <w:rsid w:val="009A459E"/>
    <w:rsid w:val="009A769A"/>
    <w:rsid w:val="009B1EDE"/>
    <w:rsid w:val="009B43CB"/>
    <w:rsid w:val="009C53EF"/>
    <w:rsid w:val="009D1FB7"/>
    <w:rsid w:val="009F310B"/>
    <w:rsid w:val="00A0708B"/>
    <w:rsid w:val="00A10BCF"/>
    <w:rsid w:val="00A21541"/>
    <w:rsid w:val="00A2315D"/>
    <w:rsid w:val="00A365CE"/>
    <w:rsid w:val="00A40BAA"/>
    <w:rsid w:val="00A427B5"/>
    <w:rsid w:val="00A64B70"/>
    <w:rsid w:val="00A65A8E"/>
    <w:rsid w:val="00A73DF1"/>
    <w:rsid w:val="00A800CF"/>
    <w:rsid w:val="00A8214E"/>
    <w:rsid w:val="00A93140"/>
    <w:rsid w:val="00A9340C"/>
    <w:rsid w:val="00A97F94"/>
    <w:rsid w:val="00AA037A"/>
    <w:rsid w:val="00AD5726"/>
    <w:rsid w:val="00B04B10"/>
    <w:rsid w:val="00B10AF5"/>
    <w:rsid w:val="00B11135"/>
    <w:rsid w:val="00B12555"/>
    <w:rsid w:val="00B127A8"/>
    <w:rsid w:val="00B2354B"/>
    <w:rsid w:val="00B237D0"/>
    <w:rsid w:val="00B33D0A"/>
    <w:rsid w:val="00B40D39"/>
    <w:rsid w:val="00B4188A"/>
    <w:rsid w:val="00B45B8E"/>
    <w:rsid w:val="00B56926"/>
    <w:rsid w:val="00B61E6F"/>
    <w:rsid w:val="00B8191F"/>
    <w:rsid w:val="00BA2AFE"/>
    <w:rsid w:val="00BA6798"/>
    <w:rsid w:val="00BB40D7"/>
    <w:rsid w:val="00BB461D"/>
    <w:rsid w:val="00BB5F43"/>
    <w:rsid w:val="00BC1533"/>
    <w:rsid w:val="00BC6837"/>
    <w:rsid w:val="00BD5F8D"/>
    <w:rsid w:val="00BE4DD2"/>
    <w:rsid w:val="00BE56B0"/>
    <w:rsid w:val="00BF2C38"/>
    <w:rsid w:val="00BF5C08"/>
    <w:rsid w:val="00BF690C"/>
    <w:rsid w:val="00C237C2"/>
    <w:rsid w:val="00C34152"/>
    <w:rsid w:val="00C36F50"/>
    <w:rsid w:val="00C42302"/>
    <w:rsid w:val="00C43004"/>
    <w:rsid w:val="00C4529F"/>
    <w:rsid w:val="00C4589C"/>
    <w:rsid w:val="00C47F5D"/>
    <w:rsid w:val="00C51BC7"/>
    <w:rsid w:val="00C60DA8"/>
    <w:rsid w:val="00C63182"/>
    <w:rsid w:val="00C6478E"/>
    <w:rsid w:val="00C674FE"/>
    <w:rsid w:val="00C72233"/>
    <w:rsid w:val="00C75633"/>
    <w:rsid w:val="00C936EC"/>
    <w:rsid w:val="00CA4B72"/>
    <w:rsid w:val="00CA7847"/>
    <w:rsid w:val="00CA79B9"/>
    <w:rsid w:val="00CB0D6B"/>
    <w:rsid w:val="00CD2124"/>
    <w:rsid w:val="00CE0BBE"/>
    <w:rsid w:val="00CE2EE1"/>
    <w:rsid w:val="00CE3471"/>
    <w:rsid w:val="00CE3BB7"/>
    <w:rsid w:val="00CF3FFD"/>
    <w:rsid w:val="00D07CA0"/>
    <w:rsid w:val="00D228FF"/>
    <w:rsid w:val="00D30DF6"/>
    <w:rsid w:val="00D373FB"/>
    <w:rsid w:val="00D46810"/>
    <w:rsid w:val="00D5030E"/>
    <w:rsid w:val="00D5681D"/>
    <w:rsid w:val="00D72D7E"/>
    <w:rsid w:val="00D759B5"/>
    <w:rsid w:val="00D77D0F"/>
    <w:rsid w:val="00D80FE1"/>
    <w:rsid w:val="00D85087"/>
    <w:rsid w:val="00D85BBD"/>
    <w:rsid w:val="00D92C36"/>
    <w:rsid w:val="00DA1CF0"/>
    <w:rsid w:val="00DA3BAF"/>
    <w:rsid w:val="00DB1CAD"/>
    <w:rsid w:val="00DB4BA5"/>
    <w:rsid w:val="00DC24B4"/>
    <w:rsid w:val="00DC33A9"/>
    <w:rsid w:val="00DC3954"/>
    <w:rsid w:val="00DC5286"/>
    <w:rsid w:val="00DC786F"/>
    <w:rsid w:val="00DD10F1"/>
    <w:rsid w:val="00DD12F2"/>
    <w:rsid w:val="00DD4691"/>
    <w:rsid w:val="00DD5BAD"/>
    <w:rsid w:val="00DD6192"/>
    <w:rsid w:val="00DD6601"/>
    <w:rsid w:val="00DE0BE1"/>
    <w:rsid w:val="00DE246B"/>
    <w:rsid w:val="00DF16DC"/>
    <w:rsid w:val="00DF1A76"/>
    <w:rsid w:val="00DF477D"/>
    <w:rsid w:val="00DF69FB"/>
    <w:rsid w:val="00E0110B"/>
    <w:rsid w:val="00E0613E"/>
    <w:rsid w:val="00E11D13"/>
    <w:rsid w:val="00E1344E"/>
    <w:rsid w:val="00E165EB"/>
    <w:rsid w:val="00E17033"/>
    <w:rsid w:val="00E17A97"/>
    <w:rsid w:val="00E249A4"/>
    <w:rsid w:val="00E35187"/>
    <w:rsid w:val="00E35FC3"/>
    <w:rsid w:val="00E43654"/>
    <w:rsid w:val="00E44090"/>
    <w:rsid w:val="00E45211"/>
    <w:rsid w:val="00E511B0"/>
    <w:rsid w:val="00E52B29"/>
    <w:rsid w:val="00E55E4A"/>
    <w:rsid w:val="00E5641B"/>
    <w:rsid w:val="00E729E7"/>
    <w:rsid w:val="00E737B8"/>
    <w:rsid w:val="00E75D8D"/>
    <w:rsid w:val="00E76CD5"/>
    <w:rsid w:val="00E77352"/>
    <w:rsid w:val="00E87A8E"/>
    <w:rsid w:val="00E90476"/>
    <w:rsid w:val="00EA6962"/>
    <w:rsid w:val="00EB501B"/>
    <w:rsid w:val="00ED4B02"/>
    <w:rsid w:val="00EE4753"/>
    <w:rsid w:val="00EE4A09"/>
    <w:rsid w:val="00EF164B"/>
    <w:rsid w:val="00EF5C02"/>
    <w:rsid w:val="00F1221A"/>
    <w:rsid w:val="00F12936"/>
    <w:rsid w:val="00F14253"/>
    <w:rsid w:val="00F15BC2"/>
    <w:rsid w:val="00F17DC4"/>
    <w:rsid w:val="00F2154A"/>
    <w:rsid w:val="00F2287D"/>
    <w:rsid w:val="00F23BA2"/>
    <w:rsid w:val="00F24BC6"/>
    <w:rsid w:val="00F268CF"/>
    <w:rsid w:val="00F364A4"/>
    <w:rsid w:val="00F401D0"/>
    <w:rsid w:val="00F560BC"/>
    <w:rsid w:val="00F66F2E"/>
    <w:rsid w:val="00F70E56"/>
    <w:rsid w:val="00F732A0"/>
    <w:rsid w:val="00F7733B"/>
    <w:rsid w:val="00F8004C"/>
    <w:rsid w:val="00F84366"/>
    <w:rsid w:val="00F85089"/>
    <w:rsid w:val="00F9319B"/>
    <w:rsid w:val="00F9567F"/>
    <w:rsid w:val="00FA0334"/>
    <w:rsid w:val="00FA068A"/>
    <w:rsid w:val="00FA164E"/>
    <w:rsid w:val="00FB59FF"/>
    <w:rsid w:val="00FC226B"/>
    <w:rsid w:val="00FD4014"/>
    <w:rsid w:val="00FD78D0"/>
    <w:rsid w:val="00FE2290"/>
    <w:rsid w:val="00FF25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5C60676-8F39-4BF3-B9D1-EFF9EEB8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89C"/>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283506"/>
    <w:pPr>
      <w:keepNext/>
    </w:pPr>
  </w:style>
  <w:style w:type="paragraph" w:customStyle="1" w:styleId="Annextitle">
    <w:name w:val="Annex title"/>
    <w:basedOn w:val="AnnexNo"/>
    <w:qFormat/>
    <w:rsid w:val="00501E0E"/>
    <w:pPr>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283506"/>
    <w:pPr>
      <w:keepNext/>
      <w:keepLines/>
      <w:spacing w:before="480" w:after="24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BD5F8D"/>
    <w:pPr>
      <w:keepNext/>
      <w:keepLines/>
      <w:pageBreakBefore/>
      <w:spacing w:before="600" w:after="120"/>
      <w:jc w:val="center"/>
    </w:pPr>
    <w:rPr>
      <w:sz w:val="28"/>
      <w:szCs w:val="40"/>
      <w:lang w:bidi="ar-SY"/>
    </w:rPr>
  </w:style>
  <w:style w:type="paragraph" w:customStyle="1" w:styleId="Chaptertitle">
    <w:name w:val="Chapter title"/>
    <w:basedOn w:val="ChapterNo"/>
    <w:qFormat/>
    <w:rsid w:val="00BD5F8D"/>
    <w:pPr>
      <w:pageBreakBefore w:val="0"/>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0043ED"/>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0043ED"/>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B40D39"/>
    <w:pPr>
      <w:keepNext/>
      <w:spacing w:before="60" w:after="60" w:line="260" w:lineRule="exact"/>
      <w:jc w:val="center"/>
    </w:pPr>
    <w:rPr>
      <w:b/>
      <w:bCs/>
      <w:sz w:val="20"/>
      <w:szCs w:val="26"/>
    </w:rPr>
  </w:style>
  <w:style w:type="paragraph" w:customStyle="1" w:styleId="Tabletexte">
    <w:name w:val="Table texte"/>
    <w:basedOn w:val="Normal"/>
    <w:qFormat/>
    <w:rsid w:val="00D46810"/>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7C589C"/>
    <w:pPr>
      <w:keepNext/>
      <w:tabs>
        <w:tab w:val="left" w:leader="dot" w:pos="9072"/>
        <w:tab w:val="right" w:pos="9639"/>
      </w:tabs>
      <w:ind w:right="567"/>
    </w:pPr>
  </w:style>
  <w:style w:type="paragraph" w:styleId="TOC2">
    <w:name w:val="toc 2"/>
    <w:basedOn w:val="Normal"/>
    <w:next w:val="Normal"/>
    <w:autoRedefine/>
    <w:uiPriority w:val="39"/>
    <w:unhideWhenUsed/>
    <w:rsid w:val="000D1EAA"/>
    <w:pPr>
      <w:tabs>
        <w:tab w:val="left" w:pos="1134"/>
        <w:tab w:val="left" w:pos="1701"/>
        <w:tab w:val="left" w:leader="dot" w:pos="9072"/>
        <w:tab w:val="left" w:pos="9407"/>
        <w:tab w:val="right" w:pos="9639"/>
      </w:tabs>
      <w:ind w:left="1287" w:right="567" w:hanging="720"/>
    </w:pPr>
  </w:style>
  <w:style w:type="paragraph" w:styleId="TOC3">
    <w:name w:val="toc 3"/>
    <w:basedOn w:val="Normal"/>
    <w:next w:val="Normal"/>
    <w:autoRedefine/>
    <w:uiPriority w:val="39"/>
    <w:unhideWhenUsed/>
    <w:rsid w:val="00B237D0"/>
    <w:pPr>
      <w:tabs>
        <w:tab w:val="left" w:pos="1134"/>
        <w:tab w:val="left" w:leader="dot" w:pos="9072"/>
        <w:tab w:val="right" w:pos="9639"/>
      </w:tabs>
      <w:ind w:left="1854" w:right="567"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qFormat/>
    <w:rsid w:val="000743AD"/>
    <w:rPr>
      <w:b/>
      <w:bCs/>
      <w:i/>
      <w:iCs/>
      <w:color w:val="FF0000"/>
      <w:spacing w:val="5"/>
    </w:rPr>
  </w:style>
  <w:style w:type="character" w:styleId="Emphasis">
    <w:name w:val="Emphasis"/>
    <w:basedOn w:val="DefaultParagraphFont"/>
    <w:uiPriority w:val="20"/>
    <w:qFormat/>
    <w:rsid w:val="000743AD"/>
    <w:rPr>
      <w:i/>
      <w:iCs/>
      <w:color w:val="FF0000"/>
    </w:rPr>
  </w:style>
  <w:style w:type="character" w:styleId="IntenseEmphasis">
    <w:name w:val="Intense Emphasis"/>
    <w:basedOn w:val="DefaultParagraphFont"/>
    <w:uiPriority w:val="21"/>
    <w:qFormat/>
    <w:rsid w:val="000743AD"/>
    <w:rPr>
      <w:i/>
      <w:iCs/>
      <w:color w:val="FF0000"/>
    </w:rPr>
  </w:style>
  <w:style w:type="paragraph" w:styleId="IntenseQuote">
    <w:name w:val="Intense Quote"/>
    <w:basedOn w:val="Normal"/>
    <w:next w:val="Normal"/>
    <w:link w:val="IntenseQuoteChar"/>
    <w:uiPriority w:val="30"/>
    <w:qFormat/>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qFormat/>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qFormat/>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uiPriority w:val="11"/>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qFormat/>
    <w:rsid w:val="000743AD"/>
    <w:rPr>
      <w:i/>
      <w:iCs/>
      <w:color w:val="FF0000"/>
    </w:rPr>
  </w:style>
  <w:style w:type="character" w:styleId="SubtleReference">
    <w:name w:val="Subtle Reference"/>
    <w:basedOn w:val="DefaultParagraphFont"/>
    <w:uiPriority w:val="31"/>
    <w:qFormat/>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DF69FB"/>
    <w:pPr>
      <w:spacing w:before="80" w:line="168" w:lineRule="auto"/>
    </w:pPr>
    <w:rPr>
      <w:sz w:val="20"/>
      <w:szCs w:val="26"/>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character" w:styleId="FollowedHyperlink">
    <w:name w:val="FollowedHyperlink"/>
    <w:basedOn w:val="DefaultParagraphFont"/>
    <w:uiPriority w:val="99"/>
    <w:semiHidden/>
    <w:unhideWhenUsed/>
    <w:rsid w:val="00DE246B"/>
    <w:rPr>
      <w:color w:val="954F72" w:themeColor="followedHyperlink"/>
      <w:u w:val="single"/>
    </w:rPr>
  </w:style>
  <w:style w:type="paragraph" w:styleId="NormalWeb">
    <w:name w:val="Normal (Web)"/>
    <w:basedOn w:val="Normal"/>
    <w:semiHidden/>
    <w:unhideWhenUsed/>
    <w:rsid w:val="00DE246B"/>
    <w:pPr>
      <w:textAlignment w:val="auto"/>
    </w:pPr>
  </w:style>
  <w:style w:type="paragraph" w:styleId="NormalIndent">
    <w:name w:val="Normal Indent"/>
    <w:basedOn w:val="Normal"/>
    <w:semiHidden/>
    <w:unhideWhenUsed/>
    <w:rsid w:val="00DE246B"/>
    <w:pPr>
      <w:ind w:left="720"/>
      <w:textAlignment w:val="auto"/>
    </w:pPr>
  </w:style>
  <w:style w:type="character" w:customStyle="1" w:styleId="TitleChar1">
    <w:name w:val="Title Char1"/>
    <w:aliases w:val="Title right Char1"/>
    <w:basedOn w:val="DefaultParagraphFont"/>
    <w:uiPriority w:val="10"/>
    <w:rsid w:val="00DE246B"/>
    <w:rPr>
      <w:rFonts w:asciiTheme="majorHAnsi" w:eastAsiaTheme="majorEastAsia" w:hAnsiTheme="majorHAnsi" w:cstheme="majorBidi"/>
      <w:spacing w:val="-10"/>
      <w:kern w:val="28"/>
      <w:sz w:val="56"/>
      <w:szCs w:val="56"/>
      <w:lang w:eastAsia="fr-FR"/>
    </w:rPr>
  </w:style>
  <w:style w:type="paragraph" w:styleId="BalloonText">
    <w:name w:val="Balloon Text"/>
    <w:basedOn w:val="Normal"/>
    <w:link w:val="BalloonTextChar"/>
    <w:uiPriority w:val="99"/>
    <w:semiHidden/>
    <w:unhideWhenUsed/>
    <w:rsid w:val="00DE246B"/>
    <w:pPr>
      <w:spacing w:before="0" w:line="240" w:lineRule="auto"/>
      <w:textAlignment w:val="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46B"/>
    <w:rPr>
      <w:rFonts w:ascii="Segoe UI" w:eastAsia="Times New Roman" w:hAnsi="Segoe UI" w:cs="Segoe UI"/>
      <w:sz w:val="18"/>
      <w:szCs w:val="18"/>
      <w:lang w:eastAsia="fr-FR"/>
    </w:rPr>
  </w:style>
  <w:style w:type="character" w:customStyle="1" w:styleId="EquationChar">
    <w:name w:val="Equation Char"/>
    <w:link w:val="Equation"/>
    <w:locked/>
    <w:rsid w:val="00E55E4A"/>
    <w:rPr>
      <w:rFonts w:ascii="Times New Roman" w:eastAsia="Times New Roman" w:hAnsi="Times New Roman" w:cs="Traditional Arabic"/>
      <w:szCs w:val="30"/>
      <w:lang w:val="fr-FR" w:eastAsia="en-US"/>
    </w:rPr>
  </w:style>
  <w:style w:type="paragraph" w:customStyle="1" w:styleId="Equation">
    <w:name w:val="Equation"/>
    <w:basedOn w:val="Normal"/>
    <w:link w:val="EquationChar"/>
    <w:rsid w:val="00E55E4A"/>
    <w:pPr>
      <w:tabs>
        <w:tab w:val="left" w:pos="794"/>
        <w:tab w:val="center" w:pos="4820"/>
        <w:tab w:val="right" w:pos="9639"/>
      </w:tabs>
      <w:bidi w:val="0"/>
      <w:spacing w:line="240" w:lineRule="auto"/>
      <w:textAlignment w:val="auto"/>
    </w:pPr>
    <w:rPr>
      <w:lang w:val="fr-FR" w:eastAsia="en-US"/>
    </w:rPr>
  </w:style>
  <w:style w:type="character" w:customStyle="1" w:styleId="TableheadChar">
    <w:name w:val="Table_head Char"/>
    <w:basedOn w:val="DefaultParagraphFont"/>
    <w:link w:val="Tablehead0"/>
    <w:locked/>
    <w:rsid w:val="00DE246B"/>
    <w:rPr>
      <w:rFonts w:ascii="Times New Roman" w:eastAsia="Times New Roman" w:hAnsi="Times New Roman" w:cs="Times New Roman"/>
      <w:b/>
      <w:szCs w:val="20"/>
      <w:lang w:val="fr-FR" w:eastAsia="en-US"/>
    </w:rPr>
  </w:style>
  <w:style w:type="paragraph" w:customStyle="1" w:styleId="Tablehead0">
    <w:name w:val="Table_head"/>
    <w:basedOn w:val="Normal"/>
    <w:next w:val="Normal"/>
    <w:link w:val="TableheadChar"/>
    <w:rsid w:val="00DE24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textAlignment w:val="auto"/>
    </w:pPr>
    <w:rPr>
      <w:rFonts w:cs="Times New Roman"/>
      <w:b/>
      <w:szCs w:val="20"/>
      <w:lang w:val="fr-FR" w:eastAsia="en-US"/>
    </w:rPr>
  </w:style>
  <w:style w:type="character" w:customStyle="1" w:styleId="TabletextChar">
    <w:name w:val="Table_text Char"/>
    <w:basedOn w:val="DefaultParagraphFont"/>
    <w:link w:val="Tabletext"/>
    <w:locked/>
    <w:rsid w:val="00D46810"/>
    <w:rPr>
      <w:rFonts w:ascii="Times New Roman" w:eastAsia="Times New Roman" w:hAnsi="Times New Roman" w:cs="Traditional Arabic"/>
      <w:sz w:val="20"/>
      <w:szCs w:val="26"/>
      <w:lang w:val="fr-FR" w:eastAsia="en-US"/>
    </w:rPr>
  </w:style>
  <w:style w:type="paragraph" w:customStyle="1" w:styleId="Tabletext">
    <w:name w:val="Table_text"/>
    <w:basedOn w:val="Normal"/>
    <w:link w:val="TabletextChar"/>
    <w:rsid w:val="00D468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textAlignment w:val="auto"/>
    </w:pPr>
    <w:rPr>
      <w:sz w:val="20"/>
      <w:szCs w:val="26"/>
      <w:lang w:val="fr-FR" w:eastAsia="en-US"/>
    </w:rPr>
  </w:style>
  <w:style w:type="paragraph" w:customStyle="1" w:styleId="FootnoteReference10pt">
    <w:name w:val="Footnote Reference + 10 pt"/>
    <w:basedOn w:val="FootnoteText"/>
    <w:rsid w:val="00DE246B"/>
    <w:pPr>
      <w:keepLines/>
      <w:tabs>
        <w:tab w:val="left" w:pos="255"/>
        <w:tab w:val="left" w:pos="794"/>
        <w:tab w:val="left" w:pos="1191"/>
        <w:tab w:val="left" w:pos="1588"/>
        <w:tab w:val="left" w:pos="1985"/>
      </w:tabs>
      <w:bidi w:val="0"/>
      <w:spacing w:before="120" w:line="240" w:lineRule="auto"/>
      <w:jc w:val="left"/>
      <w:textAlignment w:val="auto"/>
    </w:pPr>
    <w:rPr>
      <w:rFonts w:cs="Times New Roman"/>
      <w:szCs w:val="20"/>
      <w:lang w:val="fr-FR" w:eastAsia="en-US"/>
    </w:rPr>
  </w:style>
  <w:style w:type="paragraph" w:customStyle="1" w:styleId="FootnoteTextComplex12pt">
    <w:name w:val="Footnote Text + (Complex) 12 pt"/>
    <w:basedOn w:val="FootnoteText"/>
    <w:rsid w:val="00DE246B"/>
    <w:pPr>
      <w:keepLines/>
      <w:tabs>
        <w:tab w:val="left" w:pos="255"/>
        <w:tab w:val="left" w:pos="794"/>
        <w:tab w:val="left" w:pos="1191"/>
        <w:tab w:val="left" w:pos="1588"/>
        <w:tab w:val="left" w:pos="1985"/>
      </w:tabs>
      <w:bidi w:val="0"/>
      <w:spacing w:before="120" w:line="240" w:lineRule="auto"/>
      <w:jc w:val="left"/>
      <w:textAlignment w:val="auto"/>
    </w:pPr>
    <w:rPr>
      <w:rFonts w:cs="Times New Roman"/>
      <w:sz w:val="24"/>
      <w:szCs w:val="24"/>
      <w:lang w:val="en-GB" w:eastAsia="en-US"/>
    </w:rPr>
  </w:style>
  <w:style w:type="paragraph" w:customStyle="1" w:styleId="Equationlegend">
    <w:name w:val="Equation_legend"/>
    <w:basedOn w:val="NormalIndent"/>
    <w:rsid w:val="00480898"/>
    <w:pPr>
      <w:tabs>
        <w:tab w:val="right" w:pos="1701"/>
        <w:tab w:val="left" w:pos="1985"/>
      </w:tabs>
      <w:bidi w:val="0"/>
      <w:spacing w:before="80"/>
      <w:ind w:left="1985" w:hanging="1985"/>
    </w:pPr>
    <w:rPr>
      <w:lang w:eastAsia="en-US"/>
    </w:rPr>
  </w:style>
  <w:style w:type="character" w:customStyle="1" w:styleId="ArialNarrow12pt0pt">
    <w:name w:val="Основной текст + Arial Narrow.12 pt.Интервал 0 pt"/>
    <w:rsid w:val="00DE246B"/>
    <w:rPr>
      <w:rFonts w:ascii="Arial Narrow" w:eastAsia="Arial Narrow" w:hAnsi="Arial Narrow" w:cs="Arial Narrow" w:hint="default"/>
      <w:color w:val="000000"/>
      <w:spacing w:val="5"/>
      <w:w w:val="100"/>
      <w:position w:val="0"/>
      <w:sz w:val="24"/>
      <w:szCs w:val="24"/>
      <w:shd w:val="clear" w:color="auto" w:fill="FFFFFF"/>
      <w:lang w:val="ru-RU" w:eastAsia="ru-RU" w:bidi="ru-RU"/>
    </w:rPr>
  </w:style>
  <w:style w:type="paragraph" w:customStyle="1" w:styleId="Figure">
    <w:name w:val="Figure"/>
    <w:basedOn w:val="Normal"/>
    <w:rsid w:val="0043666B"/>
    <w:pPr>
      <w:spacing w:before="36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321871">
      <w:bodyDiv w:val="1"/>
      <w:marLeft w:val="0"/>
      <w:marRight w:val="0"/>
      <w:marTop w:val="0"/>
      <w:marBottom w:val="0"/>
      <w:divBdr>
        <w:top w:val="none" w:sz="0" w:space="0" w:color="auto"/>
        <w:left w:val="none" w:sz="0" w:space="0" w:color="auto"/>
        <w:bottom w:val="none" w:sz="0" w:space="0" w:color="auto"/>
        <w:right w:val="none" w:sz="0" w:space="0" w:color="auto"/>
      </w:divBdr>
    </w:div>
    <w:div w:id="663898370">
      <w:bodyDiv w:val="1"/>
      <w:marLeft w:val="0"/>
      <w:marRight w:val="0"/>
      <w:marTop w:val="0"/>
      <w:marBottom w:val="0"/>
      <w:divBdr>
        <w:top w:val="none" w:sz="0" w:space="0" w:color="auto"/>
        <w:left w:val="none" w:sz="0" w:space="0" w:color="auto"/>
        <w:bottom w:val="none" w:sz="0" w:space="0" w:color="auto"/>
        <w:right w:val="none" w:sz="0" w:space="0" w:color="auto"/>
      </w:divBdr>
    </w:div>
    <w:div w:id="698362446">
      <w:bodyDiv w:val="1"/>
      <w:marLeft w:val="0"/>
      <w:marRight w:val="0"/>
      <w:marTop w:val="0"/>
      <w:marBottom w:val="0"/>
      <w:divBdr>
        <w:top w:val="none" w:sz="0" w:space="0" w:color="auto"/>
        <w:left w:val="none" w:sz="0" w:space="0" w:color="auto"/>
        <w:bottom w:val="none" w:sz="0" w:space="0" w:color="auto"/>
        <w:right w:val="none" w:sz="0" w:space="0" w:color="auto"/>
      </w:divBdr>
    </w:div>
    <w:div w:id="1541356328">
      <w:bodyDiv w:val="1"/>
      <w:marLeft w:val="0"/>
      <w:marRight w:val="0"/>
      <w:marTop w:val="0"/>
      <w:marBottom w:val="0"/>
      <w:divBdr>
        <w:top w:val="none" w:sz="0" w:space="0" w:color="auto"/>
        <w:left w:val="none" w:sz="0" w:space="0" w:color="auto"/>
        <w:bottom w:val="none" w:sz="0" w:space="0" w:color="auto"/>
        <w:right w:val="none" w:sz="0" w:space="0" w:color="auto"/>
      </w:divBdr>
    </w:div>
    <w:div w:id="1747605034">
      <w:bodyDiv w:val="1"/>
      <w:marLeft w:val="0"/>
      <w:marRight w:val="0"/>
      <w:marTop w:val="0"/>
      <w:marBottom w:val="0"/>
      <w:divBdr>
        <w:top w:val="none" w:sz="0" w:space="0" w:color="auto"/>
        <w:left w:val="none" w:sz="0" w:space="0" w:color="auto"/>
        <w:bottom w:val="none" w:sz="0" w:space="0" w:color="auto"/>
        <w:right w:val="none" w:sz="0" w:space="0" w:color="auto"/>
      </w:divBdr>
    </w:div>
    <w:div w:id="211335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4.wmf"/><Relationship Id="rId84" Type="http://schemas.openxmlformats.org/officeDocument/2006/relationships/image" Target="media/image34.emf"/><Relationship Id="rId138" Type="http://schemas.openxmlformats.org/officeDocument/2006/relationships/image" Target="media/image61.wmf"/><Relationship Id="rId159" Type="http://schemas.openxmlformats.org/officeDocument/2006/relationships/oleObject" Target="embeddings/oleObject71.bin"/><Relationship Id="rId170" Type="http://schemas.openxmlformats.org/officeDocument/2006/relationships/image" Target="media/image77.wmf"/><Relationship Id="rId191" Type="http://schemas.openxmlformats.org/officeDocument/2006/relationships/image" Target="media/image87.wmf"/><Relationship Id="rId205" Type="http://schemas.openxmlformats.org/officeDocument/2006/relationships/image" Target="media/image94.wmf"/><Relationship Id="rId226" Type="http://schemas.openxmlformats.org/officeDocument/2006/relationships/oleObject" Target="embeddings/oleObject103.bin"/><Relationship Id="rId247" Type="http://schemas.openxmlformats.org/officeDocument/2006/relationships/oleObject" Target="embeddings/oleObject112.bin"/><Relationship Id="rId107" Type="http://schemas.openxmlformats.org/officeDocument/2006/relationships/oleObject" Target="embeddings/oleObject45.bin"/><Relationship Id="rId268" Type="http://schemas.openxmlformats.org/officeDocument/2006/relationships/oleObject" Target="embeddings/oleObject123.bin"/><Relationship Id="rId11" Type="http://schemas.openxmlformats.org/officeDocument/2006/relationships/hyperlink" Target="http://www.itu.int/publ/R-REP/en" TargetMode="Externa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image" Target="media/image29.wmf"/><Relationship Id="rId128" Type="http://schemas.openxmlformats.org/officeDocument/2006/relationships/image" Target="media/image56.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2.wmf"/><Relationship Id="rId181" Type="http://schemas.openxmlformats.org/officeDocument/2006/relationships/oleObject" Target="embeddings/oleObject82.bin"/><Relationship Id="rId216" Type="http://schemas.openxmlformats.org/officeDocument/2006/relationships/image" Target="media/image101.wmf"/><Relationship Id="rId237" Type="http://schemas.openxmlformats.org/officeDocument/2006/relationships/image" Target="media/image111.wmf"/><Relationship Id="rId258" Type="http://schemas.openxmlformats.org/officeDocument/2006/relationships/image" Target="media/image120.wmf"/><Relationship Id="rId279" Type="http://schemas.openxmlformats.org/officeDocument/2006/relationships/header" Target="header11.xml"/><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3.bin"/><Relationship Id="rId118" Type="http://schemas.openxmlformats.org/officeDocument/2006/relationships/image" Target="media/image51.wmf"/><Relationship Id="rId139" Type="http://schemas.openxmlformats.org/officeDocument/2006/relationships/oleObject" Target="embeddings/oleObject61.bin"/><Relationship Id="rId85" Type="http://schemas.openxmlformats.org/officeDocument/2006/relationships/oleObject" Target="embeddings/oleObject34.bin"/><Relationship Id="rId150" Type="http://schemas.openxmlformats.org/officeDocument/2006/relationships/image" Target="media/image67.wmf"/><Relationship Id="rId171" Type="http://schemas.openxmlformats.org/officeDocument/2006/relationships/oleObject" Target="embeddings/oleObject77.bin"/><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06.wmf"/><Relationship Id="rId248" Type="http://schemas.openxmlformats.org/officeDocument/2006/relationships/image" Target="media/image115.wmf"/><Relationship Id="rId269" Type="http://schemas.openxmlformats.org/officeDocument/2006/relationships/image" Target="media/image125.png"/><Relationship Id="rId12" Type="http://schemas.openxmlformats.org/officeDocument/2006/relationships/header" Target="header3.xml"/><Relationship Id="rId33" Type="http://schemas.openxmlformats.org/officeDocument/2006/relationships/image" Target="media/image9.emf"/><Relationship Id="rId108" Type="http://schemas.openxmlformats.org/officeDocument/2006/relationships/image" Target="media/image46.wmf"/><Relationship Id="rId129" Type="http://schemas.openxmlformats.org/officeDocument/2006/relationships/oleObject" Target="embeddings/oleObject56.bin"/><Relationship Id="rId280" Type="http://schemas.openxmlformats.org/officeDocument/2006/relationships/fontTable" Target="fontTable.xml"/><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40.wmf"/><Relationship Id="rId140" Type="http://schemas.openxmlformats.org/officeDocument/2006/relationships/image" Target="media/image62.wmf"/><Relationship Id="rId161" Type="http://schemas.openxmlformats.org/officeDocument/2006/relationships/oleObject" Target="embeddings/oleObject72.bin"/><Relationship Id="rId182" Type="http://schemas.openxmlformats.org/officeDocument/2006/relationships/image" Target="media/image83.wmf"/><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oleObject" Target="embeddings/oleObject118.bin"/><Relationship Id="rId23" Type="http://schemas.openxmlformats.org/officeDocument/2006/relationships/image" Target="media/image4.wmf"/><Relationship Id="rId119" Type="http://schemas.openxmlformats.org/officeDocument/2006/relationships/oleObject" Target="embeddings/oleObject51.bin"/><Relationship Id="rId270" Type="http://schemas.openxmlformats.org/officeDocument/2006/relationships/image" Target="media/image126.png"/><Relationship Id="rId44" Type="http://schemas.openxmlformats.org/officeDocument/2006/relationships/oleObject" Target="embeddings/oleObject13.bin"/><Relationship Id="rId65" Type="http://schemas.openxmlformats.org/officeDocument/2006/relationships/image" Target="media/image25.wmf"/><Relationship Id="rId86" Type="http://schemas.openxmlformats.org/officeDocument/2006/relationships/image" Target="media/image35.emf"/><Relationship Id="rId130" Type="http://schemas.openxmlformats.org/officeDocument/2006/relationships/image" Target="media/image57.wmf"/><Relationship Id="rId151" Type="http://schemas.openxmlformats.org/officeDocument/2006/relationships/oleObject" Target="embeddings/oleObject67.bin"/><Relationship Id="rId172" Type="http://schemas.openxmlformats.org/officeDocument/2006/relationships/image" Target="media/image78.wmf"/><Relationship Id="rId193" Type="http://schemas.openxmlformats.org/officeDocument/2006/relationships/image" Target="media/image88.wmf"/><Relationship Id="rId202" Type="http://schemas.openxmlformats.org/officeDocument/2006/relationships/oleObject" Target="embeddings/oleObject92.bin"/><Relationship Id="rId207" Type="http://schemas.openxmlformats.org/officeDocument/2006/relationships/image" Target="media/image95.emf"/><Relationship Id="rId223" Type="http://schemas.openxmlformats.org/officeDocument/2006/relationships/image" Target="media/image104.wmf"/><Relationship Id="rId228" Type="http://schemas.openxmlformats.org/officeDocument/2006/relationships/oleObject" Target="embeddings/oleObject104.bin"/><Relationship Id="rId244" Type="http://schemas.openxmlformats.org/officeDocument/2006/relationships/hyperlink" Target="http://transition.fcc.gov/fees/appfees.html" TargetMode="External"/><Relationship Id="rId249" Type="http://schemas.openxmlformats.org/officeDocument/2006/relationships/oleObject" Target="embeddings/oleObject113.bin"/><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2.emf"/><Relationship Id="rId109" Type="http://schemas.openxmlformats.org/officeDocument/2006/relationships/oleObject" Target="embeddings/oleObject46.bin"/><Relationship Id="rId260" Type="http://schemas.openxmlformats.org/officeDocument/2006/relationships/image" Target="media/image121.wmf"/><Relationship Id="rId265" Type="http://schemas.openxmlformats.org/officeDocument/2006/relationships/oleObject" Target="embeddings/oleObject121.bin"/><Relationship Id="rId281"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5.wmf"/><Relationship Id="rId167" Type="http://schemas.openxmlformats.org/officeDocument/2006/relationships/oleObject" Target="embeddings/oleObject75.bin"/><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8.wmf"/><Relationship Id="rId162" Type="http://schemas.openxmlformats.org/officeDocument/2006/relationships/image" Target="media/image73.wmf"/><Relationship Id="rId183" Type="http://schemas.openxmlformats.org/officeDocument/2006/relationships/oleObject" Target="embeddings/oleObject83.bin"/><Relationship Id="rId213" Type="http://schemas.openxmlformats.org/officeDocument/2006/relationships/oleObject" Target="embeddings/oleObject96.bin"/><Relationship Id="rId218" Type="http://schemas.openxmlformats.org/officeDocument/2006/relationships/image" Target="media/image102.wmf"/><Relationship Id="rId234" Type="http://schemas.openxmlformats.org/officeDocument/2006/relationships/oleObject" Target="embeddings/oleObject107.bin"/><Relationship Id="rId239"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7.wmf"/><Relationship Id="rId250" Type="http://schemas.openxmlformats.org/officeDocument/2006/relationships/image" Target="media/image116.wmf"/><Relationship Id="rId255" Type="http://schemas.openxmlformats.org/officeDocument/2006/relationships/oleObject" Target="embeddings/oleObject116.bin"/><Relationship Id="rId271" Type="http://schemas.openxmlformats.org/officeDocument/2006/relationships/image" Target="media/image127.png"/><Relationship Id="rId276" Type="http://schemas.openxmlformats.org/officeDocument/2006/relationships/hyperlink" Target="http://wireless.fcc.gov/services/index.htm?job=licensing_3&amp;id=industrial_business" TargetMode="External"/><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0.wmf"/><Relationship Id="rId157" Type="http://schemas.openxmlformats.org/officeDocument/2006/relationships/oleObject" Target="embeddings/oleObject70.bin"/><Relationship Id="rId178" Type="http://schemas.openxmlformats.org/officeDocument/2006/relationships/image" Target="media/image81.wmf"/><Relationship Id="rId61" Type="http://schemas.openxmlformats.org/officeDocument/2006/relationships/image" Target="media/image23.wmf"/><Relationship Id="rId82" Type="http://schemas.openxmlformats.org/officeDocument/2006/relationships/image" Target="media/image33.wmf"/><Relationship Id="rId152" Type="http://schemas.openxmlformats.org/officeDocument/2006/relationships/image" Target="media/image68.wmf"/><Relationship Id="rId173" Type="http://schemas.openxmlformats.org/officeDocument/2006/relationships/oleObject" Target="embeddings/oleObject78.bin"/><Relationship Id="rId194" Type="http://schemas.openxmlformats.org/officeDocument/2006/relationships/oleObject" Target="embeddings/oleObject88.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oleObject" Target="embeddings/oleObject95.bin"/><Relationship Id="rId229" Type="http://schemas.openxmlformats.org/officeDocument/2006/relationships/image" Target="media/image107.wmf"/><Relationship Id="rId19" Type="http://schemas.openxmlformats.org/officeDocument/2006/relationships/header" Target="header8.xml"/><Relationship Id="rId224" Type="http://schemas.openxmlformats.org/officeDocument/2006/relationships/oleObject" Target="embeddings/oleObject102.bin"/><Relationship Id="rId240" Type="http://schemas.openxmlformats.org/officeDocument/2006/relationships/oleObject" Target="embeddings/oleObject110.bin"/><Relationship Id="rId245" Type="http://schemas.openxmlformats.org/officeDocument/2006/relationships/hyperlink" Target="http://www.ecfr.gov/cgi-bin/text-idx?SID=8ff7d70cef964a24a25ff9612c757d00&amp;node=47:1.0.1.1.2.1.152.49&amp;rgn=div8" TargetMode="External"/><Relationship Id="rId261" Type="http://schemas.openxmlformats.org/officeDocument/2006/relationships/oleObject" Target="embeddings/oleObject119.bin"/><Relationship Id="rId266" Type="http://schemas.openxmlformats.org/officeDocument/2006/relationships/image" Target="media/image124.wmf"/><Relationship Id="rId14" Type="http://schemas.openxmlformats.org/officeDocument/2006/relationships/header" Target="header5.xml"/><Relationship Id="rId30" Type="http://schemas.openxmlformats.org/officeDocument/2006/relationships/oleObject" Target="embeddings/oleObject6.bin"/><Relationship Id="rId35" Type="http://schemas.openxmlformats.org/officeDocument/2006/relationships/image" Target="media/image10.emf"/><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image" Target="media/image55.wmf"/><Relationship Id="rId147" Type="http://schemas.openxmlformats.org/officeDocument/2006/relationships/oleObject" Target="embeddings/oleObject65.bin"/><Relationship Id="rId168" Type="http://schemas.openxmlformats.org/officeDocument/2006/relationships/image" Target="media/image76.w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wmf"/><Relationship Id="rId121" Type="http://schemas.openxmlformats.org/officeDocument/2006/relationships/oleObject" Target="embeddings/oleObject52.bin"/><Relationship Id="rId142" Type="http://schemas.openxmlformats.org/officeDocument/2006/relationships/image" Target="media/image63.wmf"/><Relationship Id="rId163" Type="http://schemas.openxmlformats.org/officeDocument/2006/relationships/oleObject" Target="embeddings/oleObject73.bin"/><Relationship Id="rId184" Type="http://schemas.openxmlformats.org/officeDocument/2006/relationships/image" Target="media/image84.emf"/><Relationship Id="rId189" Type="http://schemas.openxmlformats.org/officeDocument/2006/relationships/image" Target="media/image86.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oleObject" Target="embeddings/oleObject105.bin"/><Relationship Id="rId235" Type="http://schemas.openxmlformats.org/officeDocument/2006/relationships/image" Target="media/image110.wmf"/><Relationship Id="rId251" Type="http://schemas.openxmlformats.org/officeDocument/2006/relationships/oleObject" Target="embeddings/oleObject114.bin"/><Relationship Id="rId256" Type="http://schemas.openxmlformats.org/officeDocument/2006/relationships/image" Target="media/image119.wmf"/><Relationship Id="rId277" Type="http://schemas.openxmlformats.org/officeDocument/2006/relationships/header" Target="header9.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image" Target="media/image50.wmf"/><Relationship Id="rId137" Type="http://schemas.openxmlformats.org/officeDocument/2006/relationships/oleObject" Target="embeddings/oleObject60.bin"/><Relationship Id="rId158" Type="http://schemas.openxmlformats.org/officeDocument/2006/relationships/image" Target="media/image71.emf"/><Relationship Id="rId272" Type="http://schemas.openxmlformats.org/officeDocument/2006/relationships/image" Target="media/image128.png"/><Relationship Id="rId20" Type="http://schemas.openxmlformats.org/officeDocument/2006/relationships/hyperlink" Target="http://www.itu.int/ITU-D/tech/spectrum_management/docs/MODEL_FULL.pdf" TargetMode="External"/><Relationship Id="rId41" Type="http://schemas.openxmlformats.org/officeDocument/2006/relationships/image" Target="media/image13.emf"/><Relationship Id="rId62" Type="http://schemas.openxmlformats.org/officeDocument/2006/relationships/oleObject" Target="embeddings/oleObject22.bin"/><Relationship Id="rId83" Type="http://schemas.openxmlformats.org/officeDocument/2006/relationships/oleObject" Target="embeddings/oleObject33.bin"/><Relationship Id="rId88" Type="http://schemas.openxmlformats.org/officeDocument/2006/relationships/image" Target="media/image36.emf"/><Relationship Id="rId111" Type="http://schemas.openxmlformats.org/officeDocument/2006/relationships/oleObject" Target="embeddings/oleObject47.bin"/><Relationship Id="rId132" Type="http://schemas.openxmlformats.org/officeDocument/2006/relationships/image" Target="media/image58.wmf"/><Relationship Id="rId153" Type="http://schemas.openxmlformats.org/officeDocument/2006/relationships/oleObject" Target="embeddings/oleObject68.bin"/><Relationship Id="rId174" Type="http://schemas.openxmlformats.org/officeDocument/2006/relationships/image" Target="media/image79.wmf"/><Relationship Id="rId179" Type="http://schemas.openxmlformats.org/officeDocument/2006/relationships/oleObject" Target="embeddings/oleObject81.bin"/><Relationship Id="rId195" Type="http://schemas.openxmlformats.org/officeDocument/2006/relationships/image" Target="media/image89.wmf"/><Relationship Id="rId209" Type="http://schemas.openxmlformats.org/officeDocument/2006/relationships/image" Target="media/image96.png"/><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image" Target="media/image103.wmf"/><Relationship Id="rId225" Type="http://schemas.openxmlformats.org/officeDocument/2006/relationships/image" Target="media/image105.wmf"/><Relationship Id="rId241" Type="http://schemas.openxmlformats.org/officeDocument/2006/relationships/image" Target="media/image113.wmf"/><Relationship Id="rId246" Type="http://schemas.openxmlformats.org/officeDocument/2006/relationships/image" Target="media/image114.emf"/><Relationship Id="rId267" Type="http://schemas.openxmlformats.org/officeDocument/2006/relationships/oleObject" Target="embeddings/oleObject122.bin"/><Relationship Id="rId15" Type="http://schemas.openxmlformats.org/officeDocument/2006/relationships/image" Target="media/image2.emf"/><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image" Target="media/image45.wmf"/><Relationship Id="rId127" Type="http://schemas.openxmlformats.org/officeDocument/2006/relationships/oleObject" Target="embeddings/oleObject55.bin"/><Relationship Id="rId262" Type="http://schemas.openxmlformats.org/officeDocument/2006/relationships/image" Target="media/image122.wmf"/><Relationship Id="rId10" Type="http://schemas.openxmlformats.org/officeDocument/2006/relationships/hyperlink" Target="http://www.itu.int/ITU-R/go/patents/en" TargetMode="External"/><Relationship Id="rId31" Type="http://schemas.openxmlformats.org/officeDocument/2006/relationships/image" Target="media/image8.emf"/><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3.wmf"/><Relationship Id="rId143" Type="http://schemas.openxmlformats.org/officeDocument/2006/relationships/oleObject" Target="embeddings/oleObject63.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2.wmf"/><Relationship Id="rId210" Type="http://schemas.openxmlformats.org/officeDocument/2006/relationships/image" Target="media/image97.png"/><Relationship Id="rId215" Type="http://schemas.openxmlformats.org/officeDocument/2006/relationships/oleObject" Target="embeddings/oleObject97.bin"/><Relationship Id="rId236" Type="http://schemas.openxmlformats.org/officeDocument/2006/relationships/oleObject" Target="embeddings/oleObject108.bin"/><Relationship Id="rId257" Type="http://schemas.openxmlformats.org/officeDocument/2006/relationships/oleObject" Target="embeddings/oleObject117.bin"/><Relationship Id="rId278" Type="http://schemas.openxmlformats.org/officeDocument/2006/relationships/header" Target="header10.xml"/><Relationship Id="rId26" Type="http://schemas.openxmlformats.org/officeDocument/2006/relationships/oleObject" Target="embeddings/oleObject4.bin"/><Relationship Id="rId231" Type="http://schemas.openxmlformats.org/officeDocument/2006/relationships/image" Target="media/image108.wmf"/><Relationship Id="rId252" Type="http://schemas.openxmlformats.org/officeDocument/2006/relationships/image" Target="media/image117.wmf"/><Relationship Id="rId273" Type="http://schemas.openxmlformats.org/officeDocument/2006/relationships/image" Target="media/image129.png"/><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oleObject" Target="embeddings/oleObject36.bin"/><Relationship Id="rId112" Type="http://schemas.openxmlformats.org/officeDocument/2006/relationships/image" Target="media/image48.wmf"/><Relationship Id="rId133" Type="http://schemas.openxmlformats.org/officeDocument/2006/relationships/oleObject" Target="embeddings/oleObject58.bin"/><Relationship Id="rId154" Type="http://schemas.openxmlformats.org/officeDocument/2006/relationships/image" Target="media/image69.wmf"/><Relationship Id="rId175" Type="http://schemas.openxmlformats.org/officeDocument/2006/relationships/oleObject" Target="embeddings/oleObject79.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 Id="rId221" Type="http://schemas.openxmlformats.org/officeDocument/2006/relationships/oleObject" Target="embeddings/oleObject100.bin"/><Relationship Id="rId242" Type="http://schemas.openxmlformats.org/officeDocument/2006/relationships/oleObject" Target="embeddings/oleObject111.bin"/><Relationship Id="rId263" Type="http://schemas.openxmlformats.org/officeDocument/2006/relationships/oleObject" Target="embeddings/oleObject120.bin"/><Relationship Id="rId37" Type="http://schemas.openxmlformats.org/officeDocument/2006/relationships/image" Target="media/image11.wmf"/><Relationship Id="rId58" Type="http://schemas.openxmlformats.org/officeDocument/2006/relationships/oleObject" Target="embeddings/oleObject20.bin"/><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oleObject" Target="embeddings/oleObject53.bin"/><Relationship Id="rId144" Type="http://schemas.openxmlformats.org/officeDocument/2006/relationships/image" Target="media/image64.wmf"/><Relationship Id="rId90" Type="http://schemas.openxmlformats.org/officeDocument/2006/relationships/image" Target="media/image37.emf"/><Relationship Id="rId165" Type="http://schemas.openxmlformats.org/officeDocument/2006/relationships/oleObject" Target="embeddings/oleObject74.bin"/><Relationship Id="rId186" Type="http://schemas.openxmlformats.org/officeDocument/2006/relationships/hyperlink" Target="http://wireless.fcc.gov/auctions/default.htm?job=auctions_all" TargetMode="External"/><Relationship Id="rId211" Type="http://schemas.openxmlformats.org/officeDocument/2006/relationships/image" Target="media/image98.png"/><Relationship Id="rId232" Type="http://schemas.openxmlformats.org/officeDocument/2006/relationships/oleObject" Target="embeddings/oleObject106.bin"/><Relationship Id="rId253" Type="http://schemas.openxmlformats.org/officeDocument/2006/relationships/oleObject" Target="embeddings/oleObject115.bin"/><Relationship Id="rId274" Type="http://schemas.openxmlformats.org/officeDocument/2006/relationships/hyperlink" Target="http://www.fcc.gov/encyclopedia/advisory-committees-fcc" TargetMode="External"/><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oleObject" Target="embeddings/oleObject48.bin"/><Relationship Id="rId134" Type="http://schemas.openxmlformats.org/officeDocument/2006/relationships/image" Target="media/image59.wmf"/><Relationship Id="rId80" Type="http://schemas.openxmlformats.org/officeDocument/2006/relationships/image" Target="media/image32.wmf"/><Relationship Id="rId155" Type="http://schemas.openxmlformats.org/officeDocument/2006/relationships/oleObject" Target="embeddings/oleObject69.bin"/><Relationship Id="rId176" Type="http://schemas.openxmlformats.org/officeDocument/2006/relationships/image" Target="media/image80.wmf"/><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01.bin"/><Relationship Id="rId243" Type="http://schemas.openxmlformats.org/officeDocument/2006/relationships/hyperlink" Target="http://www.ofcom.org.uk/research/radiocomms/reports/policy_report/evaluation_report_AIP.pdf" TargetMode="External"/><Relationship Id="rId264" Type="http://schemas.openxmlformats.org/officeDocument/2006/relationships/image" Target="media/image123.wmf"/><Relationship Id="rId17" Type="http://schemas.openxmlformats.org/officeDocument/2006/relationships/header" Target="header6.xml"/><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oleObject" Target="embeddings/oleObject43.bin"/><Relationship Id="rId124" Type="http://schemas.openxmlformats.org/officeDocument/2006/relationships/image" Target="media/image54.wmf"/><Relationship Id="rId70" Type="http://schemas.openxmlformats.org/officeDocument/2006/relationships/oleObject" Target="embeddings/oleObject26.bin"/><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image" Target="media/image75.wmf"/><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image" Target="media/image109.wmf"/><Relationship Id="rId254" Type="http://schemas.openxmlformats.org/officeDocument/2006/relationships/image" Target="media/image118.wmf"/><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image" Target="media/image49.wmf"/><Relationship Id="rId275" Type="http://schemas.openxmlformats.org/officeDocument/2006/relationships/hyperlink" Target="http://www.fcc.gov/encyclopedia/public-safety-frequency-coordinators" TargetMode="External"/><Relationship Id="rId60" Type="http://schemas.openxmlformats.org/officeDocument/2006/relationships/oleObject" Target="embeddings/oleObject21.bin"/><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image" Target="media/image70.wmf"/><Relationship Id="rId177" Type="http://schemas.openxmlformats.org/officeDocument/2006/relationships/oleObject" Target="embeddings/oleObject80.bin"/><Relationship Id="rId198" Type="http://schemas.openxmlformats.org/officeDocument/2006/relationships/oleObject" Target="embeddings/oleObject9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A2849-0000-44B5-83A9-C69D72F3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1615</TotalTime>
  <Pages>199</Pages>
  <Words>71266</Words>
  <Characters>353482</Characters>
  <Application>Microsoft Office Word</Application>
  <DocSecurity>0</DocSecurity>
  <Lines>9553</Lines>
  <Paragraphs>7079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Gergis, Mina</cp:lastModifiedBy>
  <cp:revision>330</cp:revision>
  <cp:lastPrinted>2018-05-16T07:51:00Z</cp:lastPrinted>
  <dcterms:created xsi:type="dcterms:W3CDTF">2018-05-11T15:28:00Z</dcterms:created>
  <dcterms:modified xsi:type="dcterms:W3CDTF">2018-05-16T11:18:00Z</dcterms:modified>
</cp:coreProperties>
</file>